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3F91" w14:textId="45F67582" w:rsidR="007E0907" w:rsidRDefault="007E0907" w:rsidP="007E0907">
      <w:pPr>
        <w:spacing w:before="150" w:after="0" w:line="360" w:lineRule="atLeast"/>
        <w:ind w:left="36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                             Crowdfunding-trends</w:t>
      </w:r>
    </w:p>
    <w:p w14:paraId="0C393C12" w14:textId="0DDB9FB9" w:rsidR="00645C1E" w:rsidRPr="00645C1E" w:rsidRDefault="00645C1E" w:rsidP="007E0907">
      <w:pPr>
        <w:spacing w:before="150" w:after="0" w:line="360" w:lineRule="atLeast"/>
        <w:ind w:left="360"/>
        <w:rPr>
          <w:rFonts w:ascii="Roboto" w:eastAsia="Times New Roman" w:hAnsi="Roboto" w:cs="Times New Roman"/>
          <w:color w:val="2B2B2B"/>
          <w:kern w:val="0"/>
          <w:sz w:val="30"/>
          <w:szCs w:val="30"/>
          <w14:ligatures w14:val="none"/>
        </w:rPr>
      </w:pPr>
      <w:r w:rsidRPr="00645C1E">
        <w:rPr>
          <w:rFonts w:ascii="Roboto" w:eastAsia="Times New Roman" w:hAnsi="Roboto" w:cs="Times New Roman"/>
          <w:color w:val="2B2B2B"/>
          <w:kern w:val="0"/>
          <w:sz w:val="30"/>
          <w:szCs w:val="30"/>
          <w14:ligatures w14:val="none"/>
        </w:rPr>
        <w:t>Given the provided data, what are three conclusions that we can draw about crowdfunding campaigns?</w:t>
      </w:r>
    </w:p>
    <w:p w14:paraId="7B6D854A" w14:textId="77777777" w:rsidR="007E0907" w:rsidRPr="00645C1E" w:rsidRDefault="007E0907" w:rsidP="007E0907">
      <w:pPr>
        <w:spacing w:before="100" w:beforeAutospacing="1" w:after="120" w:line="360" w:lineRule="atLeast"/>
        <w:ind w:left="360"/>
        <w:rPr>
          <w:rFonts w:ascii="Roboto" w:eastAsia="Times New Roman" w:hAnsi="Roboto" w:cs="Times New Roman"/>
          <w:color w:val="2B2B2B"/>
          <w:kern w:val="0"/>
          <w:sz w:val="30"/>
          <w:szCs w:val="30"/>
          <w14:ligatures w14:val="none"/>
        </w:rPr>
      </w:pPr>
    </w:p>
    <w:p w14:paraId="49411848" w14:textId="4FD52DA8" w:rsidR="00A422AF" w:rsidRDefault="007E0907" w:rsidP="00A422AF">
      <w:pPr>
        <w:pStyle w:val="ListParagraph"/>
        <w:numPr>
          <w:ilvl w:val="0"/>
          <w:numId w:val="2"/>
        </w:numPr>
      </w:pPr>
      <w:r w:rsidRPr="007E0907">
        <w:t>Based on the facts below, it is clear from the chart that the event is more likely to succeed than fail.</w:t>
      </w:r>
      <w:r w:rsidRPr="007E0907">
        <w:t xml:space="preserve"> </w:t>
      </w:r>
      <w:r w:rsidRPr="007E0907">
        <w:t xml:space="preserve">When we dig deep into the results of the campaigns, the data shows that theater has outperformed all other forms of entertainment. People </w:t>
      </w:r>
      <w:proofErr w:type="gramStart"/>
      <w:r w:rsidRPr="007E0907">
        <w:t>actually prefer</w:t>
      </w:r>
      <w:proofErr w:type="gramEnd"/>
      <w:r w:rsidRPr="007E0907">
        <w:t xml:space="preserve"> theater to journalism.</w:t>
      </w:r>
      <w:r>
        <w:t xml:space="preserve"> </w:t>
      </w:r>
      <w:r w:rsidRPr="007E0907">
        <w:t>The graph amply demonstrates the absence of enthusiasm for journalism.</w:t>
      </w:r>
      <w:r w:rsidR="001B3634">
        <w:t xml:space="preserve"> </w:t>
      </w:r>
      <w:r w:rsidR="00DB7A15" w:rsidRPr="00DB7A15">
        <w:t xml:space="preserve">The inference is that </w:t>
      </w:r>
      <w:proofErr w:type="spellStart"/>
      <w:r w:rsidR="00DB7A15" w:rsidRPr="00DB7A15">
        <w:t>kickstarters</w:t>
      </w:r>
      <w:proofErr w:type="spellEnd"/>
      <w:r w:rsidR="00DB7A15" w:rsidRPr="00DB7A15">
        <w:t xml:space="preserve"> have the highest success rates in music, theater, cinema, and video, while food, gaming, and publishing have the lowest success rates.</w:t>
      </w:r>
      <w:r w:rsidR="008A49E1" w:rsidRPr="008A49E1">
        <w:t xml:space="preserve"> </w:t>
      </w:r>
      <w:r w:rsidR="008A49E1" w:rsidRPr="008A49E1">
        <w:t xml:space="preserve">Using this information, the organization can increase its goal of concentrating on a specific category </w:t>
      </w:r>
      <w:proofErr w:type="gramStart"/>
      <w:r w:rsidR="008A49E1" w:rsidRPr="008A49E1">
        <w:t>in the near future</w:t>
      </w:r>
      <w:proofErr w:type="gramEnd"/>
      <w:r w:rsidR="008A49E1" w:rsidRPr="008A49E1">
        <w:t>.</w:t>
      </w:r>
    </w:p>
    <w:p w14:paraId="3FA8A012" w14:textId="77777777" w:rsidR="00DB7A15" w:rsidRDefault="00DB7A15" w:rsidP="00DB7A15">
      <w:pPr>
        <w:ind w:left="360"/>
      </w:pPr>
    </w:p>
    <w:p w14:paraId="51C60988" w14:textId="168B73A6" w:rsidR="00DB7A15" w:rsidRDefault="00DB7A15" w:rsidP="00DB7A15">
      <w:pPr>
        <w:pStyle w:val="ListParagraph"/>
      </w:pPr>
      <w:r w:rsidRPr="00DB7A15">
        <w:drawing>
          <wp:inline distT="0" distB="0" distL="0" distR="0" wp14:anchorId="7EE0662A" wp14:editId="01BC68AD">
            <wp:extent cx="4829849" cy="1038370"/>
            <wp:effectExtent l="0" t="0" r="8890" b="9525"/>
            <wp:docPr id="123742520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5206" name="Picture 1" descr="Table&#10;&#10;Description automatically generated"/>
                    <pic:cNvPicPr/>
                  </pic:nvPicPr>
                  <pic:blipFill>
                    <a:blip r:embed="rId5"/>
                    <a:stretch>
                      <a:fillRect/>
                    </a:stretch>
                  </pic:blipFill>
                  <pic:spPr>
                    <a:xfrm>
                      <a:off x="0" y="0"/>
                      <a:ext cx="4829849" cy="1038370"/>
                    </a:xfrm>
                    <a:prstGeom prst="rect">
                      <a:avLst/>
                    </a:prstGeom>
                  </pic:spPr>
                </pic:pic>
              </a:graphicData>
            </a:graphic>
          </wp:inline>
        </w:drawing>
      </w:r>
    </w:p>
    <w:p w14:paraId="186DB2A5" w14:textId="0F9CFACA" w:rsidR="00DB7A15" w:rsidRDefault="00DB7A15" w:rsidP="00DB7A15">
      <w:pPr>
        <w:pStyle w:val="ListParagraph"/>
      </w:pPr>
      <w:r>
        <w:rPr>
          <w:noProof/>
        </w:rPr>
        <w:drawing>
          <wp:inline distT="0" distB="0" distL="0" distR="0" wp14:anchorId="144DE2FD" wp14:editId="0B09C1F4">
            <wp:extent cx="5857876" cy="3248026"/>
            <wp:effectExtent l="0" t="0" r="9525" b="9525"/>
            <wp:docPr id="1933200468" name="Chart 1">
              <a:extLst xmlns:a="http://schemas.openxmlformats.org/drawingml/2006/main">
                <a:ext uri="{FF2B5EF4-FFF2-40B4-BE49-F238E27FC236}">
                  <a16:creationId xmlns:a16="http://schemas.microsoft.com/office/drawing/2014/main" id="{1EDC6285-E5DB-609D-6378-E71B94090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994D6C" w14:textId="77777777" w:rsidR="00E85FE1" w:rsidRDefault="00E85FE1" w:rsidP="00DB7A15">
      <w:pPr>
        <w:pStyle w:val="ListParagraph"/>
      </w:pPr>
    </w:p>
    <w:p w14:paraId="2686BCBC" w14:textId="77777777" w:rsidR="00A422AF" w:rsidRDefault="00A422AF" w:rsidP="00DB7A15">
      <w:pPr>
        <w:pStyle w:val="ListParagraph"/>
      </w:pPr>
    </w:p>
    <w:p w14:paraId="08AFE5B7" w14:textId="77777777" w:rsidR="00A422AF" w:rsidRDefault="00A422AF" w:rsidP="00DB7A15">
      <w:pPr>
        <w:pStyle w:val="ListParagraph"/>
      </w:pPr>
    </w:p>
    <w:p w14:paraId="5BB925BF" w14:textId="77777777" w:rsidR="00A422AF" w:rsidRDefault="00A422AF" w:rsidP="00DB7A15">
      <w:pPr>
        <w:pStyle w:val="ListParagraph"/>
      </w:pPr>
    </w:p>
    <w:p w14:paraId="65E05C4C" w14:textId="27FCFCA4" w:rsidR="00E85FE1" w:rsidRDefault="007A3063" w:rsidP="00734B8F">
      <w:pPr>
        <w:pStyle w:val="ListParagraph"/>
        <w:numPr>
          <w:ilvl w:val="0"/>
          <w:numId w:val="2"/>
        </w:numPr>
        <w:rPr>
          <w:noProof/>
        </w:rPr>
      </w:pPr>
      <w:r w:rsidRPr="007A3063">
        <w:t xml:space="preserve">Now, </w:t>
      </w:r>
      <w:r w:rsidR="00BD3AFD">
        <w:t>when we b</w:t>
      </w:r>
      <w:r w:rsidR="00D6231B">
        <w:t>rea</w:t>
      </w:r>
      <w:r w:rsidR="00BD3AFD">
        <w:t>k the categories in to</w:t>
      </w:r>
      <w:r w:rsidRPr="007A3063">
        <w:t xml:space="preserve"> </w:t>
      </w:r>
      <w:proofErr w:type="gramStart"/>
      <w:r w:rsidRPr="007A3063">
        <w:t xml:space="preserve">subcategories </w:t>
      </w:r>
      <w:r w:rsidR="003C290E">
        <w:t>,</w:t>
      </w:r>
      <w:proofErr w:type="gramEnd"/>
      <w:r w:rsidRPr="007A3063">
        <w:t xml:space="preserve"> </w:t>
      </w:r>
      <w:r w:rsidR="00342E3F">
        <w:t xml:space="preserve">the </w:t>
      </w:r>
      <w:r w:rsidR="00054793">
        <w:t>world</w:t>
      </w:r>
      <w:r w:rsidRPr="007A3063">
        <w:t xml:space="preserve"> music, documentary, metal, fiction, p</w:t>
      </w:r>
      <w:r w:rsidR="0088218B">
        <w:t>lays</w:t>
      </w:r>
      <w:r w:rsidRPr="007A3063">
        <w:t xml:space="preserve">, radio and podcasts, rock, shorts, </w:t>
      </w:r>
      <w:r w:rsidR="00D64BC0">
        <w:t xml:space="preserve">video </w:t>
      </w:r>
      <w:r w:rsidRPr="007A3063">
        <w:t xml:space="preserve"> games,</w:t>
      </w:r>
      <w:r w:rsidR="005432FB">
        <w:t xml:space="preserve"> wearables</w:t>
      </w:r>
      <w:r w:rsidRPr="007A3063">
        <w:t xml:space="preserve"> and </w:t>
      </w:r>
      <w:r w:rsidR="005432FB">
        <w:t>web</w:t>
      </w:r>
      <w:r w:rsidRPr="007A3063">
        <w:t xml:space="preserve"> are among the subcategories with a 100% success rate when it comes to projects that were completed, which can indicate whether they were successful or unsuccessful. Additionally, the following project subcategories were completely unsuccessful: animation, </w:t>
      </w:r>
      <w:r w:rsidR="00313433">
        <w:t>documentary</w:t>
      </w:r>
      <w:r w:rsidRPr="007A3063">
        <w:t xml:space="preserve">, drama, </w:t>
      </w:r>
      <w:r w:rsidR="009513F9">
        <w:t>indie rock,</w:t>
      </w:r>
      <w:r w:rsidRPr="007A3063">
        <w:t xml:space="preserve"> food trucks</w:t>
      </w:r>
      <w:r w:rsidR="00F25C6A">
        <w:t>,</w:t>
      </w:r>
      <w:r w:rsidR="00734B8F">
        <w:t xml:space="preserve"> </w:t>
      </w:r>
      <w:r w:rsidRPr="007A3063">
        <w:t>jazz, mobile games, restaurants, translations, videogames, and the web</w:t>
      </w:r>
      <w:r w:rsidR="00D6231B">
        <w:t xml:space="preserve">. </w:t>
      </w:r>
      <w:r w:rsidR="00EF6678" w:rsidRPr="00EF6678">
        <w:t xml:space="preserve">We may conclude that plays are generally the most successful when we split this </w:t>
      </w:r>
      <w:proofErr w:type="gramStart"/>
      <w:r w:rsidR="00EF6678" w:rsidRPr="00EF6678">
        <w:t>sub category</w:t>
      </w:r>
      <w:proofErr w:type="gramEnd"/>
      <w:r w:rsidR="00EF6678" w:rsidRPr="00EF6678">
        <w:t xml:space="preserve"> down.</w:t>
      </w:r>
      <w:r w:rsidR="00734B8F" w:rsidRPr="00734B8F">
        <w:rPr>
          <w:noProof/>
        </w:rPr>
        <w:t xml:space="preserve"> </w:t>
      </w:r>
      <w:r w:rsidR="00734B8F">
        <w:rPr>
          <w:noProof/>
        </w:rPr>
        <w:drawing>
          <wp:inline distT="0" distB="0" distL="0" distR="0" wp14:anchorId="0571ED2E" wp14:editId="7EA4BFF2">
            <wp:extent cx="5422418" cy="2738438"/>
            <wp:effectExtent l="0" t="0" r="6985" b="5080"/>
            <wp:docPr id="330736611" name="Chart 1">
              <a:extLst xmlns:a="http://schemas.openxmlformats.org/drawingml/2006/main">
                <a:ext uri="{FF2B5EF4-FFF2-40B4-BE49-F238E27FC236}">
                  <a16:creationId xmlns:a16="http://schemas.microsoft.com/office/drawing/2014/main" id="{68C60781-34D7-EBF3-6E71-985B8EDB67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0167EE" w14:textId="221FFB87" w:rsidR="00734B8F" w:rsidRDefault="00EE7362" w:rsidP="009F0E43">
      <w:pPr>
        <w:pStyle w:val="ListParagraph"/>
        <w:numPr>
          <w:ilvl w:val="0"/>
          <w:numId w:val="2"/>
        </w:numPr>
      </w:pPr>
      <w:proofErr w:type="gramStart"/>
      <w:r>
        <w:rPr>
          <w:noProof/>
        </w:rPr>
        <w:t>Finally</w:t>
      </w:r>
      <w:r w:rsidR="00CB09BE" w:rsidRPr="00CB09BE">
        <w:t xml:space="preserve"> </w:t>
      </w:r>
      <w:r w:rsidR="00CB09BE">
        <w:rPr>
          <w:noProof/>
        </w:rPr>
        <w:t>,</w:t>
      </w:r>
      <w:r w:rsidR="00F43D08">
        <w:rPr>
          <w:noProof/>
        </w:rPr>
        <w:t>t</w:t>
      </w:r>
      <w:r w:rsidR="00CB09BE" w:rsidRPr="00CB09BE">
        <w:rPr>
          <w:noProof/>
        </w:rPr>
        <w:t>he</w:t>
      </w:r>
      <w:proofErr w:type="gramEnd"/>
      <w:r w:rsidR="00CB09BE" w:rsidRPr="00CB09BE">
        <w:rPr>
          <w:noProof/>
        </w:rPr>
        <w:t xml:space="preserve"> results from 2010 to 2020 are displayed in the graph below. In the month of August, there is a sizable decline, but it is gradually recovering.The failing line appears to go up and down more often.Compared to other outcomes, there aren't many failures. The funding appears to be trending well overall.</w:t>
      </w:r>
    </w:p>
    <w:p w14:paraId="0691C904" w14:textId="73D8393C" w:rsidR="000F616E" w:rsidRDefault="000F616E" w:rsidP="000F616E">
      <w:pPr>
        <w:pStyle w:val="ListParagraph"/>
      </w:pPr>
      <w:r>
        <w:rPr>
          <w:noProof/>
        </w:rPr>
        <w:drawing>
          <wp:inline distT="0" distB="0" distL="0" distR="0" wp14:anchorId="4918A271" wp14:editId="511C9567">
            <wp:extent cx="4591049" cy="2743200"/>
            <wp:effectExtent l="0" t="0" r="635" b="0"/>
            <wp:docPr id="1161360930" name="Chart 1">
              <a:extLst xmlns:a="http://schemas.openxmlformats.org/drawingml/2006/main">
                <a:ext uri="{FF2B5EF4-FFF2-40B4-BE49-F238E27FC236}">
                  <a16:creationId xmlns:a16="http://schemas.microsoft.com/office/drawing/2014/main" id="{DAD57B72-2B3E-7C56-7B5F-FC90CF49C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F303DD" w14:textId="77777777" w:rsidR="003B67F3" w:rsidRDefault="003B67F3" w:rsidP="000F616E">
      <w:pPr>
        <w:pStyle w:val="ListParagraph"/>
      </w:pPr>
    </w:p>
    <w:p w14:paraId="63152D44" w14:textId="77777777" w:rsidR="003B67F3" w:rsidRDefault="003B67F3" w:rsidP="000F616E">
      <w:pPr>
        <w:pStyle w:val="ListParagraph"/>
      </w:pPr>
    </w:p>
    <w:p w14:paraId="037D1EFE" w14:textId="77777777" w:rsidR="003B67F3" w:rsidRDefault="003B67F3" w:rsidP="003B67F3">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18505E74" w14:textId="77777777" w:rsidR="002A1941" w:rsidRDefault="002A1941" w:rsidP="002A1941">
      <w:pPr>
        <w:pStyle w:val="NormalWeb"/>
        <w:spacing w:before="150" w:beforeAutospacing="0" w:after="0" w:afterAutospacing="0" w:line="360" w:lineRule="atLeast"/>
        <w:ind w:left="720"/>
        <w:rPr>
          <w:rFonts w:ascii="Roboto" w:hAnsi="Roboto"/>
          <w:color w:val="2B2B2B"/>
          <w:sz w:val="30"/>
          <w:szCs w:val="30"/>
        </w:rPr>
      </w:pPr>
    </w:p>
    <w:p w14:paraId="5F2059CE" w14:textId="3452AF1E" w:rsidR="003B67F3" w:rsidRDefault="002A1941" w:rsidP="000F616E">
      <w:pPr>
        <w:pStyle w:val="ListParagraph"/>
        <w:rPr>
          <w:sz w:val="24"/>
          <w:szCs w:val="24"/>
        </w:rPr>
      </w:pPr>
      <w:r w:rsidRPr="002A1941">
        <w:rPr>
          <w:sz w:val="24"/>
          <w:szCs w:val="24"/>
        </w:rPr>
        <w:t>E</w:t>
      </w:r>
      <w:r w:rsidR="005B3E36" w:rsidRPr="002A1941">
        <w:rPr>
          <w:sz w:val="24"/>
          <w:szCs w:val="24"/>
        </w:rPr>
        <w:t>ven though the trend appears to be successful overall Although the data set is very small, a demographic and geographic data set can be used to better understand the population.</w:t>
      </w:r>
      <w:r w:rsidR="00B401ED" w:rsidRPr="002A1941">
        <w:rPr>
          <w:sz w:val="24"/>
          <w:szCs w:val="24"/>
        </w:rPr>
        <w:t xml:space="preserve"> </w:t>
      </w:r>
      <w:r w:rsidR="00B401ED" w:rsidRPr="002A1941">
        <w:rPr>
          <w:sz w:val="24"/>
          <w:szCs w:val="24"/>
        </w:rPr>
        <w:t xml:space="preserve">There are not any metrics that describe the success of each industry/category/sub-category </w:t>
      </w:r>
      <w:proofErr w:type="gramStart"/>
      <w:r w:rsidR="00B401ED" w:rsidRPr="002A1941">
        <w:rPr>
          <w:sz w:val="24"/>
          <w:szCs w:val="24"/>
        </w:rPr>
        <w:t>as a whole during</w:t>
      </w:r>
      <w:proofErr w:type="gramEnd"/>
      <w:r w:rsidR="00B401ED" w:rsidRPr="002A1941">
        <w:rPr>
          <w:sz w:val="24"/>
          <w:szCs w:val="24"/>
        </w:rPr>
        <w:t xml:space="preserve"> the covered time period. It would be helpful to have data that shows </w:t>
      </w:r>
      <w:proofErr w:type="gramStart"/>
      <w:r w:rsidR="00B401ED" w:rsidRPr="002A1941">
        <w:rPr>
          <w:sz w:val="24"/>
          <w:szCs w:val="24"/>
        </w:rPr>
        <w:t>whether or not</w:t>
      </w:r>
      <w:proofErr w:type="gramEnd"/>
      <w:r w:rsidR="00B401ED" w:rsidRPr="002A1941">
        <w:rPr>
          <w:sz w:val="24"/>
          <w:szCs w:val="24"/>
        </w:rPr>
        <w:t xml:space="preserve"> each industry/category/subcategory does well or poorly during the relevant time periods. This might help us account for external factors while analyzing the data.</w:t>
      </w:r>
    </w:p>
    <w:p w14:paraId="171DCA90" w14:textId="77777777" w:rsidR="00422E95" w:rsidRDefault="00422E95" w:rsidP="000F616E">
      <w:pPr>
        <w:pStyle w:val="ListParagraph"/>
        <w:rPr>
          <w:sz w:val="24"/>
          <w:szCs w:val="24"/>
        </w:rPr>
      </w:pPr>
    </w:p>
    <w:p w14:paraId="67D3DA5F" w14:textId="77777777" w:rsidR="00422E95" w:rsidRDefault="00422E95" w:rsidP="000F616E">
      <w:pPr>
        <w:pStyle w:val="ListParagraph"/>
        <w:rPr>
          <w:sz w:val="24"/>
          <w:szCs w:val="24"/>
        </w:rPr>
      </w:pPr>
    </w:p>
    <w:p w14:paraId="0FE74F0E" w14:textId="77777777" w:rsidR="00422E95" w:rsidRDefault="00422E95" w:rsidP="000F616E">
      <w:pPr>
        <w:pStyle w:val="ListParagraph"/>
        <w:rPr>
          <w:sz w:val="24"/>
          <w:szCs w:val="24"/>
        </w:rPr>
      </w:pPr>
    </w:p>
    <w:p w14:paraId="6429573D" w14:textId="77777777" w:rsidR="00422E95" w:rsidRDefault="00422E95" w:rsidP="00422E95">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6A332FF" w14:textId="77777777" w:rsidR="00422E95" w:rsidRDefault="00422E95" w:rsidP="000F616E">
      <w:pPr>
        <w:pStyle w:val="ListParagraph"/>
        <w:rPr>
          <w:sz w:val="24"/>
          <w:szCs w:val="24"/>
        </w:rPr>
      </w:pPr>
    </w:p>
    <w:p w14:paraId="3637BD65" w14:textId="26E38A46" w:rsidR="00BE4ABA" w:rsidRDefault="00A8204B" w:rsidP="000F616E">
      <w:pPr>
        <w:pStyle w:val="ListParagraph"/>
        <w:rPr>
          <w:color w:val="000000"/>
          <w:sz w:val="27"/>
          <w:szCs w:val="27"/>
        </w:rPr>
      </w:pPr>
      <w:r>
        <w:rPr>
          <w:color w:val="000000"/>
          <w:sz w:val="27"/>
          <w:szCs w:val="27"/>
        </w:rPr>
        <w:t>There are several tables/graphs we could create. Below is a list of some additional ideas for data displays:</w:t>
      </w:r>
    </w:p>
    <w:p w14:paraId="3002B7FF" w14:textId="210CC651" w:rsidR="00334F37" w:rsidRDefault="00334F37" w:rsidP="00AF551C">
      <w:pPr>
        <w:pStyle w:val="ListParagraph"/>
        <w:numPr>
          <w:ilvl w:val="1"/>
          <w:numId w:val="4"/>
        </w:numPr>
        <w:rPr>
          <w:color w:val="000000"/>
          <w:sz w:val="27"/>
          <w:szCs w:val="27"/>
        </w:rPr>
      </w:pPr>
      <w:r w:rsidRPr="00334F37">
        <w:rPr>
          <w:color w:val="000000"/>
          <w:sz w:val="27"/>
          <w:szCs w:val="27"/>
        </w:rPr>
        <w:t>If the data could be broken down by state, it would be possible to identify tendencies in the states with the most successful Kickstarter campaigns and those with the least successful ones.</w:t>
      </w:r>
    </w:p>
    <w:p w14:paraId="21C1C0C3" w14:textId="4EBC7179" w:rsidR="00AF551C" w:rsidRPr="003C5EED" w:rsidRDefault="00AF551C" w:rsidP="00AF551C">
      <w:pPr>
        <w:pStyle w:val="ListParagraph"/>
        <w:numPr>
          <w:ilvl w:val="1"/>
          <w:numId w:val="4"/>
        </w:numPr>
        <w:rPr>
          <w:sz w:val="24"/>
          <w:szCs w:val="24"/>
        </w:rPr>
      </w:pPr>
      <w:r>
        <w:rPr>
          <w:color w:val="000000"/>
          <w:sz w:val="27"/>
          <w:szCs w:val="27"/>
        </w:rPr>
        <w:t xml:space="preserve">Maybe there is a trend to see what separates the duration of successful and unsuccessful </w:t>
      </w:r>
      <w:proofErr w:type="gramStart"/>
      <w:r>
        <w:rPr>
          <w:color w:val="000000"/>
          <w:sz w:val="27"/>
          <w:szCs w:val="27"/>
        </w:rPr>
        <w:t>projects</w:t>
      </w:r>
      <w:proofErr w:type="gramEnd"/>
    </w:p>
    <w:p w14:paraId="3101D742" w14:textId="4B7C00D7" w:rsidR="003C5EED" w:rsidRPr="002A1941" w:rsidRDefault="001139CE" w:rsidP="001139CE">
      <w:pPr>
        <w:pStyle w:val="ListParagraph"/>
        <w:numPr>
          <w:ilvl w:val="1"/>
          <w:numId w:val="4"/>
        </w:numPr>
        <w:rPr>
          <w:sz w:val="24"/>
          <w:szCs w:val="24"/>
        </w:rPr>
      </w:pPr>
      <w:r w:rsidRPr="001139CE">
        <w:rPr>
          <w:color w:val="000000"/>
          <w:sz w:val="27"/>
          <w:szCs w:val="27"/>
        </w:rPr>
        <w:t>Data sets based on location and demographics can provide further context for the figure.</w:t>
      </w:r>
    </w:p>
    <w:sectPr w:rsidR="003C5EED" w:rsidRPr="002A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6EE0"/>
    <w:multiLevelType w:val="multilevel"/>
    <w:tmpl w:val="B0D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E6FF1"/>
    <w:multiLevelType w:val="multilevel"/>
    <w:tmpl w:val="9C4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62DF"/>
    <w:multiLevelType w:val="hybridMultilevel"/>
    <w:tmpl w:val="9DEC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D7ED7"/>
    <w:multiLevelType w:val="multilevel"/>
    <w:tmpl w:val="E4D2C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612406">
    <w:abstractNumId w:val="0"/>
  </w:num>
  <w:num w:numId="2" w16cid:durableId="1202985113">
    <w:abstractNumId w:val="2"/>
  </w:num>
  <w:num w:numId="3" w16cid:durableId="1034233284">
    <w:abstractNumId w:val="1"/>
  </w:num>
  <w:num w:numId="4" w16cid:durableId="1668286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1E"/>
    <w:rsid w:val="0003256A"/>
    <w:rsid w:val="00054793"/>
    <w:rsid w:val="000B58D2"/>
    <w:rsid w:val="000D484F"/>
    <w:rsid w:val="000F616E"/>
    <w:rsid w:val="001139CE"/>
    <w:rsid w:val="001B3634"/>
    <w:rsid w:val="00235EE6"/>
    <w:rsid w:val="002A1941"/>
    <w:rsid w:val="00313433"/>
    <w:rsid w:val="00334F37"/>
    <w:rsid w:val="00342E3F"/>
    <w:rsid w:val="003B67F3"/>
    <w:rsid w:val="003C290E"/>
    <w:rsid w:val="003C5EED"/>
    <w:rsid w:val="003F3315"/>
    <w:rsid w:val="00422E95"/>
    <w:rsid w:val="004B4BFE"/>
    <w:rsid w:val="005432FB"/>
    <w:rsid w:val="00581FF5"/>
    <w:rsid w:val="005B3E36"/>
    <w:rsid w:val="005C791F"/>
    <w:rsid w:val="00645C1E"/>
    <w:rsid w:val="00690F34"/>
    <w:rsid w:val="00734B8F"/>
    <w:rsid w:val="007A3063"/>
    <w:rsid w:val="007B185B"/>
    <w:rsid w:val="007E0907"/>
    <w:rsid w:val="0088218B"/>
    <w:rsid w:val="008A49E1"/>
    <w:rsid w:val="009513F9"/>
    <w:rsid w:val="009E70D5"/>
    <w:rsid w:val="00A15C57"/>
    <w:rsid w:val="00A422AF"/>
    <w:rsid w:val="00A8204B"/>
    <w:rsid w:val="00AB19E4"/>
    <w:rsid w:val="00AF551C"/>
    <w:rsid w:val="00B401ED"/>
    <w:rsid w:val="00B647D4"/>
    <w:rsid w:val="00BD3AFD"/>
    <w:rsid w:val="00BE4ABA"/>
    <w:rsid w:val="00CB09BE"/>
    <w:rsid w:val="00D6231B"/>
    <w:rsid w:val="00D64BC0"/>
    <w:rsid w:val="00D66E23"/>
    <w:rsid w:val="00DB7A15"/>
    <w:rsid w:val="00E273E3"/>
    <w:rsid w:val="00E7008E"/>
    <w:rsid w:val="00E85FE1"/>
    <w:rsid w:val="00EE7362"/>
    <w:rsid w:val="00EF6678"/>
    <w:rsid w:val="00F25C6A"/>
    <w:rsid w:val="00F43D08"/>
    <w:rsid w:val="00FF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FB0A"/>
  <w15:chartTrackingRefBased/>
  <w15:docId w15:val="{BA46A024-F0C1-4A7D-9BDF-1983ABE6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C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B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1439">
      <w:bodyDiv w:val="1"/>
      <w:marLeft w:val="0"/>
      <w:marRight w:val="0"/>
      <w:marTop w:val="0"/>
      <w:marBottom w:val="0"/>
      <w:divBdr>
        <w:top w:val="none" w:sz="0" w:space="0" w:color="auto"/>
        <w:left w:val="none" w:sz="0" w:space="0" w:color="auto"/>
        <w:bottom w:val="none" w:sz="0" w:space="0" w:color="auto"/>
        <w:right w:val="none" w:sz="0" w:space="0" w:color="auto"/>
      </w:divBdr>
    </w:div>
    <w:div w:id="992486947">
      <w:bodyDiv w:val="1"/>
      <w:marLeft w:val="0"/>
      <w:marRight w:val="0"/>
      <w:marTop w:val="0"/>
      <w:marBottom w:val="0"/>
      <w:divBdr>
        <w:top w:val="none" w:sz="0" w:space="0" w:color="auto"/>
        <w:left w:val="none" w:sz="0" w:space="0" w:color="auto"/>
        <w:bottom w:val="none" w:sz="0" w:space="0" w:color="auto"/>
        <w:right w:val="none" w:sz="0" w:space="0" w:color="auto"/>
      </w:divBdr>
    </w:div>
    <w:div w:id="16635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na%20Rence\Downloads\CrowdfundingBook%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hna%20Rence\Downloads\CrowdfundingBook%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(2).xlsx]Sheet1!PivotTable1</c:name>
    <c:fmtId val="4"/>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Sheet1!$B$5:$B$6</c:f>
              <c:strCache>
                <c:ptCount val="1"/>
                <c:pt idx="0">
                  <c:v>canceled</c:v>
                </c:pt>
              </c:strCache>
            </c:strRef>
          </c:tx>
          <c:spPr>
            <a:solidFill>
              <a:schemeClr val="accent1"/>
            </a:solidFill>
            <a:ln>
              <a:noFill/>
            </a:ln>
            <a:effectLst/>
          </c:spPr>
          <c:invertIfNegative val="0"/>
          <c:cat>
            <c:strRef>
              <c:f>Sheet1!$A$7:$A$16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Sheet1!$B$7:$B$16</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EFB-45B9-851B-E44640477C9E}"/>
            </c:ext>
          </c:extLst>
        </c:ser>
        <c:ser>
          <c:idx val="1"/>
          <c:order val="1"/>
          <c:tx>
            <c:strRef>
              <c:f>Sheet1!$C$5:$C$6</c:f>
              <c:strCache>
                <c:ptCount val="1"/>
                <c:pt idx="0">
                  <c:v>failed</c:v>
                </c:pt>
              </c:strCache>
            </c:strRef>
          </c:tx>
          <c:spPr>
            <a:solidFill>
              <a:schemeClr val="accent2"/>
            </a:solidFill>
            <a:ln>
              <a:noFill/>
            </a:ln>
            <a:effectLst/>
          </c:spPr>
          <c:invertIfNegative val="0"/>
          <c:cat>
            <c:strRef>
              <c:f>Sheet1!$A$7:$A$16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Sheet1!$C$7:$C$16</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EFB-45B9-851B-E44640477C9E}"/>
            </c:ext>
          </c:extLst>
        </c:ser>
        <c:ser>
          <c:idx val="2"/>
          <c:order val="2"/>
          <c:tx>
            <c:strRef>
              <c:f>Sheet1!$D$5:$D$6</c:f>
              <c:strCache>
                <c:ptCount val="1"/>
                <c:pt idx="0">
                  <c:v>live</c:v>
                </c:pt>
              </c:strCache>
            </c:strRef>
          </c:tx>
          <c:spPr>
            <a:solidFill>
              <a:schemeClr val="accent3"/>
            </a:solidFill>
            <a:ln>
              <a:noFill/>
            </a:ln>
            <a:effectLst/>
          </c:spPr>
          <c:invertIfNegative val="0"/>
          <c:cat>
            <c:strRef>
              <c:f>Sheet1!$A$7:$A$16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Sheet1!$D$7:$D$16</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EFB-45B9-851B-E44640477C9E}"/>
            </c:ext>
          </c:extLst>
        </c:ser>
        <c:ser>
          <c:idx val="3"/>
          <c:order val="3"/>
          <c:tx>
            <c:strRef>
              <c:f>Sheet1!$E$5:$E$6</c:f>
              <c:strCache>
                <c:ptCount val="1"/>
                <c:pt idx="0">
                  <c:v>successful</c:v>
                </c:pt>
              </c:strCache>
            </c:strRef>
          </c:tx>
          <c:spPr>
            <a:solidFill>
              <a:schemeClr val="accent4"/>
            </a:solidFill>
            <a:ln>
              <a:noFill/>
            </a:ln>
            <a:effectLst/>
          </c:spPr>
          <c:invertIfNegative val="0"/>
          <c:cat>
            <c:strRef>
              <c:f>Sheet1!$A$7:$A$16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Sheet1!$E$7:$E$16</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EFB-45B9-851B-E44640477C9E}"/>
            </c:ext>
          </c:extLst>
        </c:ser>
        <c:dLbls>
          <c:showLegendKey val="0"/>
          <c:showVal val="0"/>
          <c:showCatName val="0"/>
          <c:showSerName val="0"/>
          <c:showPercent val="0"/>
          <c:showBubbleSize val="0"/>
        </c:dLbls>
        <c:gapWidth val="219"/>
        <c:overlap val="100"/>
        <c:axId val="995567344"/>
        <c:axId val="995567824"/>
      </c:barChart>
      <c:catAx>
        <c:axId val="99556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567824"/>
        <c:crosses val="autoZero"/>
        <c:auto val="1"/>
        <c:lblAlgn val="ctr"/>
        <c:lblOffset val="100"/>
        <c:noMultiLvlLbl val="0"/>
      </c:catAx>
      <c:valAx>
        <c:axId val="99556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5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(2).xlsx]Sheet2!PivotTable2</c:name>
    <c:fmtId val="13"/>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Sheet2!$B$4:$B$5</c:f>
              <c:strCache>
                <c:ptCount val="1"/>
                <c:pt idx="0">
                  <c:v>canceled</c:v>
                </c:pt>
              </c:strCache>
            </c:strRef>
          </c:tx>
          <c:spPr>
            <a:solidFill>
              <a:schemeClr val="accent1"/>
            </a:solidFill>
            <a:ln>
              <a:noFill/>
            </a:ln>
            <a:effectLst/>
          </c:spPr>
          <c:invertIfNegative val="0"/>
          <c:cat>
            <c:strRef>
              <c:f>Sheet2!$A$6:$A$30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3C94-444A-832D-80BD23DAED37}"/>
            </c:ext>
          </c:extLst>
        </c:ser>
        <c:ser>
          <c:idx val="1"/>
          <c:order val="1"/>
          <c:tx>
            <c:strRef>
              <c:f>Sheet2!$C$4:$C$5</c:f>
              <c:strCache>
                <c:ptCount val="1"/>
                <c:pt idx="0">
                  <c:v>failed</c:v>
                </c:pt>
              </c:strCache>
            </c:strRef>
          </c:tx>
          <c:spPr>
            <a:solidFill>
              <a:schemeClr val="accent2"/>
            </a:solidFill>
            <a:ln>
              <a:noFill/>
            </a:ln>
            <a:effectLst/>
          </c:spPr>
          <c:invertIfNegative val="0"/>
          <c:cat>
            <c:strRef>
              <c:f>Sheet2!$A$6:$A$30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3C94-444A-832D-80BD23DAED37}"/>
            </c:ext>
          </c:extLst>
        </c:ser>
        <c:ser>
          <c:idx val="2"/>
          <c:order val="2"/>
          <c:tx>
            <c:strRef>
              <c:f>Sheet2!$D$4:$D$5</c:f>
              <c:strCache>
                <c:ptCount val="1"/>
                <c:pt idx="0">
                  <c:v>live</c:v>
                </c:pt>
              </c:strCache>
            </c:strRef>
          </c:tx>
          <c:spPr>
            <a:solidFill>
              <a:schemeClr val="accent3"/>
            </a:solidFill>
            <a:ln>
              <a:noFill/>
            </a:ln>
            <a:effectLst/>
          </c:spPr>
          <c:invertIfNegative val="0"/>
          <c:cat>
            <c:strRef>
              <c:f>Sheet2!$A$6:$A$30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3C94-444A-832D-80BD23DAED37}"/>
            </c:ext>
          </c:extLst>
        </c:ser>
        <c:ser>
          <c:idx val="3"/>
          <c:order val="3"/>
          <c:tx>
            <c:strRef>
              <c:f>Sheet2!$E$4:$E$5</c:f>
              <c:strCache>
                <c:ptCount val="1"/>
                <c:pt idx="0">
                  <c:v>successful</c:v>
                </c:pt>
              </c:strCache>
            </c:strRef>
          </c:tx>
          <c:spPr>
            <a:solidFill>
              <a:schemeClr val="accent4"/>
            </a:solidFill>
            <a:ln>
              <a:noFill/>
            </a:ln>
            <a:effectLst/>
          </c:spPr>
          <c:invertIfNegative val="0"/>
          <c:cat>
            <c:strRef>
              <c:f>Sheet2!$A$6:$A$30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3C94-444A-832D-80BD23DAED37}"/>
            </c:ext>
          </c:extLst>
        </c:ser>
        <c:dLbls>
          <c:showLegendKey val="0"/>
          <c:showVal val="0"/>
          <c:showCatName val="0"/>
          <c:showSerName val="0"/>
          <c:showPercent val="0"/>
          <c:showBubbleSize val="0"/>
        </c:dLbls>
        <c:gapWidth val="150"/>
        <c:overlap val="100"/>
        <c:axId val="1157517792"/>
        <c:axId val="1157497632"/>
      </c:barChart>
      <c:catAx>
        <c:axId val="115751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497632"/>
        <c:crosses val="autoZero"/>
        <c:auto val="1"/>
        <c:lblAlgn val="ctr"/>
        <c:lblOffset val="100"/>
        <c:noMultiLvlLbl val="0"/>
      </c:catAx>
      <c:valAx>
        <c:axId val="115749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1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(2).xlsx]Sheet5!PivotTable3</c:name>
    <c:fmtId val="5"/>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Sheet5!$B$6:$B$18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CDAF-4733-A2BD-4BC882A36071}"/>
            </c:ext>
          </c:extLst>
        </c:ser>
        <c:ser>
          <c:idx val="1"/>
          <c:order val="1"/>
          <c:tx>
            <c:strRef>
              <c:f>Sheet5!$C$4:$C$5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Sheet5!$C$6:$C$18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CDAF-4733-A2BD-4BC882A36071}"/>
            </c:ext>
          </c:extLst>
        </c:ser>
        <c:ser>
          <c:idx val="2"/>
          <c:order val="2"/>
          <c:tx>
            <c:strRef>
              <c:f>Sheet5!$D$4:$D$5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Sheet5!$A$6:$A$18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Sheet5!$D$6:$D$18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CDAF-4733-A2BD-4BC882A36071}"/>
            </c:ext>
          </c:extLst>
        </c:ser>
        <c:dLbls>
          <c:showLegendKey val="0"/>
          <c:showVal val="0"/>
          <c:showCatName val="0"/>
          <c:showSerName val="0"/>
          <c:showPercent val="0"/>
          <c:showBubbleSize val="0"/>
        </c:dLbls>
        <c:marker val="1"/>
        <c:smooth val="0"/>
        <c:axId val="1382016080"/>
        <c:axId val="1382009360"/>
      </c:lineChart>
      <c:catAx>
        <c:axId val="1382016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009360"/>
        <c:crosses val="autoZero"/>
        <c:auto val="1"/>
        <c:lblAlgn val="ctr"/>
        <c:lblOffset val="100"/>
        <c:noMultiLvlLbl val="0"/>
      </c:catAx>
      <c:valAx>
        <c:axId val="138200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01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joshna.r.lawrence@accenture.com Joshkutty123!</dc:creator>
  <cp:keywords/>
  <dc:description/>
  <cp:lastModifiedBy>joshna.r.lawrence@accenture.com Joshkutty123!</cp:lastModifiedBy>
  <cp:revision>2</cp:revision>
  <dcterms:created xsi:type="dcterms:W3CDTF">2023-05-03T21:44:00Z</dcterms:created>
  <dcterms:modified xsi:type="dcterms:W3CDTF">2023-05-03T21:44:00Z</dcterms:modified>
</cp:coreProperties>
</file>