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DFCB0" w14:textId="77777777" w:rsidR="009304E5" w:rsidRDefault="00A732DE">
      <w:pPr>
        <w:spacing w:after="40"/>
        <w:jc w:val="center"/>
      </w:pPr>
      <w:r>
        <w:rPr>
          <w:rFonts w:ascii="Aptos Display" w:eastAsia="Aptos Display" w:hAnsi="Aptos Display"/>
          <w:b/>
          <w:color w:val="1F1F1F"/>
          <w:sz w:val="36"/>
        </w:rPr>
        <w:t>Cloud Computing Architecture and Implementation Problem Statement</w:t>
      </w:r>
    </w:p>
    <w:p w14:paraId="03F3CE9F" w14:textId="77777777" w:rsidR="009304E5" w:rsidRDefault="00A732DE">
      <w:pPr>
        <w:spacing w:after="240"/>
        <w:jc w:val="center"/>
      </w:pPr>
      <w:r>
        <w:rPr>
          <w:i/>
          <w:color w:val="606060"/>
          <w:sz w:val="21"/>
        </w:rPr>
        <w:t>Circle the City - Patient Communication and Care Team Coordination</w:t>
      </w:r>
    </w:p>
    <w:p w14:paraId="3B4A65C8" w14:textId="77777777" w:rsidR="009304E5" w:rsidRDefault="00A732DE">
      <w:pPr>
        <w:spacing w:before="120" w:after="40"/>
      </w:pPr>
      <w:r>
        <w:rPr>
          <w:b/>
          <w:color w:val="4472C4"/>
          <w:sz w:val="29"/>
        </w:rPr>
        <w:t>Company Overview</w:t>
      </w:r>
    </w:p>
    <w:p w14:paraId="302F7017" w14:textId="1AACA69A" w:rsidR="009304E5" w:rsidRDefault="00A732DE">
      <w:pPr>
        <w:spacing w:after="80" w:line="252" w:lineRule="auto"/>
      </w:pPr>
      <w:r>
        <w:t>Circle the City is a nonprofit Federally Qualified Health Center dedicated to creating and delivering innovative healthcare solutions that compassionately address the needs of individuals facing homelessness in Maricopa County. The organization provides care through fixed-site clinics, medical respite, mobile medical care, street medicine, and hospital-based support services. Because care is delivered across locations and in the field, timely communication between patients, call center staff, and medical te</w:t>
      </w:r>
      <w:r>
        <w:t>ams is essential.</w:t>
      </w:r>
    </w:p>
    <w:p w14:paraId="26EBF24E" w14:textId="77777777" w:rsidR="009304E5" w:rsidRDefault="00A732DE">
      <w:pPr>
        <w:spacing w:before="120" w:after="40"/>
      </w:pPr>
      <w:r>
        <w:rPr>
          <w:b/>
          <w:color w:val="4472C4"/>
          <w:sz w:val="29"/>
        </w:rPr>
        <w:t>Current Environment</w:t>
      </w:r>
    </w:p>
    <w:p w14:paraId="44BB6CE8" w14:textId="77777777" w:rsidR="009304E5" w:rsidRDefault="00A732DE">
      <w:pPr>
        <w:spacing w:after="80" w:line="252" w:lineRule="auto"/>
      </w:pPr>
      <w:r>
        <w:t>Circle the City is a cloud-only organization and does not operate on-premises servers. Staff primarily use laptops and cloud-based platforms for daily work.</w:t>
      </w:r>
    </w:p>
    <w:p w14:paraId="654DE090" w14:textId="77777777" w:rsidR="009304E5" w:rsidRDefault="00A732DE">
      <w:pPr>
        <w:pStyle w:val="ListBullet"/>
        <w:spacing w:after="20" w:line="240" w:lineRule="auto"/>
        <w:ind w:left="403"/>
      </w:pPr>
      <w:r>
        <w:t>Microsoft 365 is used for productivity, collaboration, and communication workflows.</w:t>
      </w:r>
    </w:p>
    <w:p w14:paraId="77ACDDCF" w14:textId="77777777" w:rsidR="009304E5" w:rsidRDefault="00A732DE">
      <w:pPr>
        <w:pStyle w:val="ListBullet"/>
        <w:spacing w:after="20" w:line="240" w:lineRule="auto"/>
        <w:ind w:left="403"/>
      </w:pPr>
      <w:r>
        <w:t>athenahealth is used for EHR/EMR workflows and patient documentation.</w:t>
      </w:r>
    </w:p>
    <w:p w14:paraId="3DC644D0" w14:textId="77777777" w:rsidR="009304E5" w:rsidRDefault="00A732DE">
      <w:pPr>
        <w:pStyle w:val="ListBullet"/>
        <w:spacing w:after="20" w:line="240" w:lineRule="auto"/>
        <w:ind w:left="403"/>
      </w:pPr>
      <w:r>
        <w:t>Nextiva is used for telephony, and a centralized call center answers incoming calls for five locations.</w:t>
      </w:r>
    </w:p>
    <w:p w14:paraId="7A4AA7B7" w14:textId="77777777" w:rsidR="009304E5" w:rsidRDefault="00A732DE">
      <w:pPr>
        <w:pStyle w:val="ListBullet"/>
        <w:spacing w:after="20" w:line="240" w:lineRule="auto"/>
        <w:ind w:left="403"/>
      </w:pPr>
      <w:r>
        <w:t>Many desk phones are shared, some are labeled by station rather than by individual staff member, and many users do not have individual voicemail boxes.</w:t>
      </w:r>
    </w:p>
    <w:p w14:paraId="1D11149D" w14:textId="77777777" w:rsidR="009304E5" w:rsidRDefault="00A732DE">
      <w:pPr>
        <w:pStyle w:val="ListBullet"/>
        <w:spacing w:after="20" w:line="240" w:lineRule="auto"/>
        <w:ind w:left="403"/>
      </w:pPr>
      <w:r>
        <w:t>About 10 mobile and field-based care teams are not fully connected to the phone system and generally do not have direct extensions or simple callback paths.</w:t>
      </w:r>
    </w:p>
    <w:p w14:paraId="33508BB3" w14:textId="77777777" w:rsidR="009304E5" w:rsidRDefault="00A732DE">
      <w:pPr>
        <w:pStyle w:val="ListBullet"/>
        <w:spacing w:after="20" w:line="240" w:lineRule="auto"/>
        <w:ind w:left="403"/>
      </w:pPr>
      <w:r>
        <w:t>Patients commonly call about appointments, medication refills, lost prescriptions, care coordination, and follow-up questions for their medical team.</w:t>
      </w:r>
    </w:p>
    <w:p w14:paraId="340C2280" w14:textId="77777777" w:rsidR="009304E5" w:rsidRDefault="00A732DE">
      <w:pPr>
        <w:spacing w:before="120" w:after="40"/>
      </w:pPr>
      <w:r>
        <w:rPr>
          <w:b/>
          <w:color w:val="4472C4"/>
          <w:sz w:val="29"/>
        </w:rPr>
        <w:t>Customer Pain Points</w:t>
      </w:r>
    </w:p>
    <w:p w14:paraId="087DA504" w14:textId="26FEE058" w:rsidR="003232BB" w:rsidRDefault="003232BB">
      <w:pPr>
        <w:pStyle w:val="ListBullet"/>
        <w:spacing w:after="20" w:line="240" w:lineRule="auto"/>
        <w:ind w:left="403"/>
      </w:pPr>
      <w:r>
        <w:t xml:space="preserve">Only about 40% of our patients have cellular </w:t>
      </w:r>
      <w:proofErr w:type="gramStart"/>
      <w:r>
        <w:t>device</w:t>
      </w:r>
      <w:proofErr w:type="gramEnd"/>
      <w:r>
        <w:t xml:space="preserve"> of their own. They often use another person’s cell</w:t>
      </w:r>
      <w:r w:rsidR="008332A8">
        <w:t>ular phone to call our services</w:t>
      </w:r>
      <w:r w:rsidR="003F0616">
        <w:t>.</w:t>
      </w:r>
    </w:p>
    <w:p w14:paraId="5094657C" w14:textId="6C80139F" w:rsidR="009304E5" w:rsidRDefault="00A732DE">
      <w:pPr>
        <w:pStyle w:val="ListBullet"/>
        <w:spacing w:after="20" w:line="240" w:lineRule="auto"/>
        <w:ind w:left="403"/>
      </w:pPr>
      <w:r>
        <w:t>Patients often cannot quickly reach the specific nurse, provider, or care team that knows their case.</w:t>
      </w:r>
    </w:p>
    <w:p w14:paraId="68062FD8" w14:textId="77777777" w:rsidR="009304E5" w:rsidRDefault="00A732DE">
      <w:pPr>
        <w:pStyle w:val="ListBullet"/>
        <w:spacing w:after="20" w:line="240" w:lineRule="auto"/>
        <w:ind w:left="403"/>
      </w:pPr>
      <w:r>
        <w:t>The centralized call center can receive and triage calls, but handoff to the correct clinical team is often slow and manual.</w:t>
      </w:r>
    </w:p>
    <w:p w14:paraId="50665D97" w14:textId="77777777" w:rsidR="009304E5" w:rsidRDefault="00A732DE">
      <w:pPr>
        <w:pStyle w:val="ListBullet"/>
        <w:spacing w:after="20" w:line="240" w:lineRule="auto"/>
        <w:ind w:left="403"/>
      </w:pPr>
      <w:r>
        <w:t>Mobile and field-based teams are difficult to reach directly because they are not fully connected to the phone system.</w:t>
      </w:r>
    </w:p>
    <w:p w14:paraId="022147D2" w14:textId="77777777" w:rsidR="009304E5" w:rsidRDefault="00A732DE">
      <w:pPr>
        <w:pStyle w:val="ListBullet"/>
        <w:spacing w:after="20" w:line="240" w:lineRule="auto"/>
        <w:ind w:left="403"/>
      </w:pPr>
      <w:r>
        <w:t>Shared phones and generic station names make dial-by-name, direct transfer, and callback workflows confusing and unreliable.</w:t>
      </w:r>
    </w:p>
    <w:p w14:paraId="51CCEE39" w14:textId="77777777" w:rsidR="009304E5" w:rsidRDefault="00A732DE">
      <w:pPr>
        <w:pStyle w:val="ListBullet"/>
        <w:spacing w:after="20" w:line="240" w:lineRule="auto"/>
        <w:ind w:left="403"/>
      </w:pPr>
      <w:r>
        <w:t>When patients miss a callback from their medical team, reconnecting them with the right person or team is difficult and time-consuming.</w:t>
      </w:r>
    </w:p>
    <w:p w14:paraId="3DDBDD9F" w14:textId="77777777" w:rsidR="009304E5" w:rsidRDefault="00A732DE">
      <w:pPr>
        <w:pStyle w:val="ListBullet"/>
        <w:spacing w:after="20" w:line="240" w:lineRule="auto"/>
        <w:ind w:left="403"/>
      </w:pPr>
      <w:r>
        <w:t>Internal communication about patient needs, urgency, ownership, and follow-up is fragmented across calls, messages, and disconnected teams.</w:t>
      </w:r>
    </w:p>
    <w:p w14:paraId="36D1F03C" w14:textId="77777777" w:rsidR="009304E5" w:rsidRDefault="00A732DE">
      <w:pPr>
        <w:pStyle w:val="ListBullet"/>
        <w:spacing w:after="20" w:line="240" w:lineRule="auto"/>
        <w:ind w:left="403"/>
      </w:pPr>
      <w:r>
        <w:t>Delays in communication can affect continuity of care, patient experience, and staff efficiency.</w:t>
      </w:r>
    </w:p>
    <w:p w14:paraId="2EF9EE9C" w14:textId="77777777" w:rsidR="009304E5" w:rsidRDefault="00A732DE">
      <w:pPr>
        <w:spacing w:before="120" w:after="40"/>
      </w:pPr>
      <w:r>
        <w:rPr>
          <w:b/>
          <w:color w:val="4472C4"/>
          <w:sz w:val="29"/>
        </w:rPr>
        <w:t>Customer Concerns</w:t>
      </w:r>
    </w:p>
    <w:p w14:paraId="4543B515" w14:textId="77777777" w:rsidR="009304E5" w:rsidRDefault="00A732DE">
      <w:pPr>
        <w:pStyle w:val="ListBullet"/>
        <w:spacing w:after="20" w:line="240" w:lineRule="auto"/>
        <w:ind w:left="403"/>
      </w:pPr>
      <w:r>
        <w:t>Patients are concerned about how long it takes to receive a callback from their medical team.</w:t>
      </w:r>
    </w:p>
    <w:p w14:paraId="5186BB5F" w14:textId="77777777" w:rsidR="009304E5" w:rsidRDefault="00A732DE">
      <w:pPr>
        <w:pStyle w:val="ListBullet"/>
        <w:spacing w:after="20" w:line="240" w:lineRule="auto"/>
        <w:ind w:left="403"/>
      </w:pPr>
      <w:r>
        <w:t>If a medical team calls back and the patient misses the call, it is difficult to reconnect with that same team.</w:t>
      </w:r>
    </w:p>
    <w:p w14:paraId="38CF160F" w14:textId="77777777" w:rsidR="009304E5" w:rsidRDefault="00A732DE">
      <w:pPr>
        <w:pStyle w:val="ListBullet"/>
        <w:spacing w:after="20" w:line="240" w:lineRule="auto"/>
        <w:ind w:left="403"/>
      </w:pPr>
      <w:r>
        <w:lastRenderedPageBreak/>
        <w:t>Any solution must protect patient privacy and support HIPAA-aware communication practices.</w:t>
      </w:r>
    </w:p>
    <w:p w14:paraId="7B8E2286" w14:textId="77777777" w:rsidR="009304E5" w:rsidRDefault="00A732DE">
      <w:pPr>
        <w:pStyle w:val="ListBullet"/>
        <w:spacing w:after="20" w:line="240" w:lineRule="auto"/>
        <w:ind w:left="403"/>
      </w:pPr>
      <w:r>
        <w:t>The solution must work for shared desk phones, fixed-site staff, and mobile or field-based teams.</w:t>
      </w:r>
    </w:p>
    <w:p w14:paraId="16CF7029" w14:textId="77777777" w:rsidR="009304E5" w:rsidRDefault="00A732DE">
      <w:pPr>
        <w:pStyle w:val="ListBullet"/>
        <w:spacing w:after="20" w:line="240" w:lineRule="auto"/>
        <w:ind w:left="403"/>
      </w:pPr>
      <w:r>
        <w:t>The solution should integrate cleanly with existing cloud tools and be practical for a nonprofit organization to support over time.</w:t>
      </w:r>
    </w:p>
    <w:p w14:paraId="2F0E8394" w14:textId="77777777" w:rsidR="009304E5" w:rsidRDefault="00A732DE">
      <w:pPr>
        <w:spacing w:before="120" w:after="40"/>
      </w:pPr>
      <w:r>
        <w:rPr>
          <w:b/>
          <w:color w:val="4472C4"/>
          <w:sz w:val="29"/>
        </w:rPr>
        <w:t>Customer Ask</w:t>
      </w:r>
    </w:p>
    <w:p w14:paraId="5ADA7E76" w14:textId="77777777" w:rsidR="009304E5" w:rsidRDefault="00A732DE">
      <w:pPr>
        <w:spacing w:after="80" w:line="252" w:lineRule="auto"/>
      </w:pPr>
      <w:r>
        <w:t>Design a cloud-based communication and care coordination solution that helps Circle the City connect patients to the right medical team faster and more reliably. The solution should improve routing, callback workflows, missed-call recovery, internal handoff between the call center and clinical teams, and visibility into who owns each patient request. It should support both fixed-site and mobile teams without requiring on-premises infrastructure.</w:t>
      </w:r>
    </w:p>
    <w:p w14:paraId="0B324977" w14:textId="77777777" w:rsidR="009304E5" w:rsidRDefault="00A732DE">
      <w:pPr>
        <w:spacing w:after="80" w:line="252" w:lineRule="auto"/>
      </w:pPr>
      <w:r>
        <w:t>As a stretch goal, the solution can show how it could integrate with tools such as Microsoft 365, athenahealth, and cloud telephony or messaging platforms to enable secure notifications, callback tracking, team collaboration, and better patient follow-up.</w:t>
      </w:r>
    </w:p>
    <w:p w14:paraId="2339107B" w14:textId="77777777" w:rsidR="009304E5" w:rsidRDefault="00A732DE">
      <w:pPr>
        <w:spacing w:before="120" w:after="40"/>
      </w:pPr>
      <w:r>
        <w:rPr>
          <w:b/>
          <w:color w:val="4472C4"/>
          <w:sz w:val="29"/>
        </w:rPr>
        <w:t>Deliverables</w:t>
      </w:r>
    </w:p>
    <w:p w14:paraId="5F3A05A4" w14:textId="77777777" w:rsidR="009304E5" w:rsidRDefault="00A732DE">
      <w:pPr>
        <w:pStyle w:val="ListBullet"/>
        <w:spacing w:after="20" w:line="240" w:lineRule="auto"/>
        <w:ind w:left="403"/>
      </w:pPr>
      <w:r>
        <w:t>Diagram showing the proposed cloud-based workflow and key services or components.</w:t>
      </w:r>
    </w:p>
    <w:p w14:paraId="4FF73EF1" w14:textId="77777777" w:rsidR="009304E5" w:rsidRDefault="00A732DE">
      <w:pPr>
        <w:pStyle w:val="ListBullet"/>
        <w:spacing w:after="20" w:line="240" w:lineRule="auto"/>
        <w:ind w:left="403"/>
      </w:pPr>
      <w:r>
        <w:t>Lightweight prototype, mockup, or proof of concept for the most important patient-call and callback workflows.</w:t>
      </w:r>
    </w:p>
    <w:p w14:paraId="5B367FA3" w14:textId="77777777" w:rsidR="009304E5" w:rsidRDefault="00A732DE">
      <w:pPr>
        <w:pStyle w:val="ListBullet"/>
        <w:spacing w:after="20" w:line="240" w:lineRule="auto"/>
        <w:ind w:left="403"/>
      </w:pPr>
      <w:r>
        <w:t>Brief written summary explaining design choices, privacy considerations, workflow improvements, and rollout approach.</w:t>
      </w:r>
    </w:p>
    <w:p w14:paraId="54CB731F" w14:textId="77777777" w:rsidR="009304E5" w:rsidRDefault="009304E5">
      <w:pPr>
        <w:pBdr>
          <w:bottom w:val="single" w:sz="8" w:space="1" w:color="BFBFBF"/>
        </w:pBdr>
        <w:spacing w:before="40" w:after="100"/>
      </w:pPr>
    </w:p>
    <w:p w14:paraId="1C0C3D1D" w14:textId="77777777" w:rsidR="009304E5" w:rsidRDefault="00A732DE">
      <w:pPr>
        <w:spacing w:before="120" w:after="40"/>
      </w:pPr>
      <w:r>
        <w:rPr>
          <w:b/>
          <w:color w:val="4472C4"/>
          <w:sz w:val="29"/>
        </w:rPr>
        <w:t>Evaluation</w:t>
      </w:r>
    </w:p>
    <w:p w14:paraId="1C9134A4" w14:textId="77777777" w:rsidR="009304E5" w:rsidRDefault="00A732DE">
      <w:pPr>
        <w:spacing w:after="100" w:line="240" w:lineRule="auto"/>
      </w:pPr>
      <w:r>
        <w:rPr>
          <w:i/>
          <w:sz w:val="21"/>
        </w:rPr>
        <w:t>The grading criteria is evaluated against AWS's Well Architected Framework outlined below.</w:t>
      </w:r>
    </w:p>
    <w:p w14:paraId="099D2669" w14:textId="77777777" w:rsidR="009304E5" w:rsidRDefault="00A732DE">
      <w:pPr>
        <w:spacing w:before="80" w:after="20" w:line="240" w:lineRule="auto"/>
      </w:pPr>
      <w:r>
        <w:rPr>
          <w:b/>
          <w:sz w:val="21"/>
        </w:rPr>
        <w:t>Operational Excellence</w:t>
      </w:r>
    </w:p>
    <w:p w14:paraId="6CD751C6" w14:textId="77777777" w:rsidR="009304E5" w:rsidRDefault="00A732DE">
      <w:pPr>
        <w:spacing w:after="0" w:line="240" w:lineRule="auto"/>
        <w:ind w:left="259" w:hanging="202"/>
      </w:pPr>
      <w:r>
        <w:rPr>
          <w:sz w:val="21"/>
        </w:rPr>
        <w:t>1. Little to no evidence of operational excellence considerations in the architecture.</w:t>
      </w:r>
    </w:p>
    <w:p w14:paraId="1B690BA6" w14:textId="77777777" w:rsidR="009304E5" w:rsidRDefault="00A732DE">
      <w:pPr>
        <w:spacing w:after="0" w:line="240" w:lineRule="auto"/>
        <w:ind w:left="259" w:hanging="202"/>
      </w:pPr>
      <w:r>
        <w:rPr>
          <w:sz w:val="21"/>
        </w:rPr>
        <w:t>2. Some basic considerations for operational excellence, but lacking depth or implementation.</w:t>
      </w:r>
    </w:p>
    <w:p w14:paraId="27F09661" w14:textId="77777777" w:rsidR="009304E5" w:rsidRDefault="00A732DE">
      <w:pPr>
        <w:spacing w:after="0" w:line="240" w:lineRule="auto"/>
        <w:ind w:left="259" w:hanging="202"/>
      </w:pPr>
      <w:r>
        <w:rPr>
          <w:sz w:val="21"/>
        </w:rPr>
        <w:t>3. Adequate implementation of operational excellence principles, with room for improvement.</w:t>
      </w:r>
    </w:p>
    <w:p w14:paraId="53C5CE1F" w14:textId="77777777" w:rsidR="009304E5" w:rsidRDefault="00A732DE">
      <w:pPr>
        <w:spacing w:after="0" w:line="240" w:lineRule="auto"/>
        <w:ind w:left="259" w:hanging="202"/>
      </w:pPr>
      <w:r>
        <w:rPr>
          <w:sz w:val="21"/>
        </w:rPr>
        <w:t>4. Good implementation of operational excellence principles, with clear evidence of automation, monitoring, and efficient resource utilization.</w:t>
      </w:r>
    </w:p>
    <w:p w14:paraId="66814EA8" w14:textId="77777777" w:rsidR="009304E5" w:rsidRDefault="00A732DE">
      <w:pPr>
        <w:spacing w:after="0" w:line="240" w:lineRule="auto"/>
        <w:ind w:left="259" w:hanging="202"/>
      </w:pPr>
      <w:r>
        <w:rPr>
          <w:sz w:val="21"/>
        </w:rPr>
        <w:t>5. Excellent implementation of operational excellence principles, with comprehensive automation, robust monitoring, and continuous improvement processes.</w:t>
      </w:r>
    </w:p>
    <w:p w14:paraId="09B3633E" w14:textId="77777777" w:rsidR="009304E5" w:rsidRDefault="00A732DE">
      <w:pPr>
        <w:spacing w:before="80" w:after="20" w:line="240" w:lineRule="auto"/>
      </w:pPr>
      <w:r>
        <w:rPr>
          <w:b/>
          <w:sz w:val="21"/>
        </w:rPr>
        <w:t>Security</w:t>
      </w:r>
    </w:p>
    <w:p w14:paraId="41F2FDB1" w14:textId="77777777" w:rsidR="009304E5" w:rsidRDefault="00A732DE">
      <w:pPr>
        <w:spacing w:after="0" w:line="240" w:lineRule="auto"/>
        <w:ind w:left="259" w:hanging="202"/>
      </w:pPr>
      <w:r>
        <w:rPr>
          <w:sz w:val="21"/>
        </w:rPr>
        <w:t>1. Significant security vulnerabilities present in the architecture.</w:t>
      </w:r>
    </w:p>
    <w:p w14:paraId="21FB43AC" w14:textId="77777777" w:rsidR="009304E5" w:rsidRDefault="00A732DE">
      <w:pPr>
        <w:spacing w:after="0" w:line="240" w:lineRule="auto"/>
        <w:ind w:left="259" w:hanging="202"/>
      </w:pPr>
      <w:r>
        <w:rPr>
          <w:sz w:val="21"/>
        </w:rPr>
        <w:t>2. Basic security measures implemented, but major gaps exist.</w:t>
      </w:r>
    </w:p>
    <w:p w14:paraId="3F5FE531" w14:textId="77777777" w:rsidR="009304E5" w:rsidRDefault="00A732DE">
      <w:pPr>
        <w:spacing w:after="0" w:line="240" w:lineRule="auto"/>
        <w:ind w:left="259" w:hanging="202"/>
      </w:pPr>
      <w:r>
        <w:rPr>
          <w:sz w:val="21"/>
        </w:rPr>
        <w:t>3. Adequate security measures implemented, but some areas require improvement.</w:t>
      </w:r>
    </w:p>
    <w:p w14:paraId="5CE85C1F" w14:textId="77777777" w:rsidR="009304E5" w:rsidRDefault="00A732DE">
      <w:pPr>
        <w:spacing w:after="0" w:line="240" w:lineRule="auto"/>
        <w:ind w:left="259" w:hanging="202"/>
      </w:pPr>
      <w:r>
        <w:rPr>
          <w:sz w:val="21"/>
        </w:rPr>
        <w:t>4. Good security measures implemented, with clear evidence of defense in depth and compliance with best practices.</w:t>
      </w:r>
    </w:p>
    <w:p w14:paraId="5922EA80" w14:textId="77777777" w:rsidR="009304E5" w:rsidRDefault="00A732DE">
      <w:pPr>
        <w:spacing w:after="0" w:line="240" w:lineRule="auto"/>
        <w:ind w:left="259" w:hanging="202"/>
      </w:pPr>
      <w:r>
        <w:rPr>
          <w:sz w:val="21"/>
        </w:rPr>
        <w:t>5. Excellent security measures implemented, with comprehensive protection against a wide range of threats and adherence to industry standards and regulations.</w:t>
      </w:r>
    </w:p>
    <w:p w14:paraId="2B8B1727" w14:textId="77777777" w:rsidR="009304E5" w:rsidRDefault="00A732DE">
      <w:pPr>
        <w:spacing w:before="80" w:after="20" w:line="240" w:lineRule="auto"/>
      </w:pPr>
      <w:r>
        <w:rPr>
          <w:b/>
          <w:sz w:val="21"/>
        </w:rPr>
        <w:t>Reliability</w:t>
      </w:r>
    </w:p>
    <w:p w14:paraId="1204072A" w14:textId="77777777" w:rsidR="009304E5" w:rsidRDefault="00A732DE">
      <w:pPr>
        <w:spacing w:after="0" w:line="240" w:lineRule="auto"/>
        <w:ind w:left="259" w:hanging="202"/>
      </w:pPr>
      <w:r>
        <w:rPr>
          <w:sz w:val="21"/>
        </w:rPr>
        <w:t>1. Architecture lacks reliability measures, prone to frequent failures and downtime.</w:t>
      </w:r>
    </w:p>
    <w:p w14:paraId="3F93A17C" w14:textId="77777777" w:rsidR="009304E5" w:rsidRDefault="00A732DE">
      <w:pPr>
        <w:spacing w:after="0" w:line="240" w:lineRule="auto"/>
        <w:ind w:left="259" w:hanging="202"/>
      </w:pPr>
      <w:r>
        <w:rPr>
          <w:sz w:val="21"/>
        </w:rPr>
        <w:t>2. Basic reliability measures implemented, but frequent incidents occur.</w:t>
      </w:r>
    </w:p>
    <w:p w14:paraId="1DA6F9FA" w14:textId="77777777" w:rsidR="009304E5" w:rsidRDefault="00A732DE">
      <w:pPr>
        <w:spacing w:after="0" w:line="240" w:lineRule="auto"/>
        <w:ind w:left="259" w:hanging="202"/>
      </w:pPr>
      <w:r>
        <w:rPr>
          <w:sz w:val="21"/>
        </w:rPr>
        <w:t>3. Adequate reliability measures implemented, with occasional incidents that impact availability.</w:t>
      </w:r>
    </w:p>
    <w:p w14:paraId="29D09CD3" w14:textId="77777777" w:rsidR="009304E5" w:rsidRDefault="00A732DE">
      <w:pPr>
        <w:spacing w:after="0" w:line="240" w:lineRule="auto"/>
        <w:ind w:left="259" w:hanging="202"/>
      </w:pPr>
      <w:r>
        <w:rPr>
          <w:sz w:val="21"/>
        </w:rPr>
        <w:t>4. Good reliability measures implemented, with high availability and fault tolerance mechanisms in place.</w:t>
      </w:r>
    </w:p>
    <w:p w14:paraId="431D1C8D" w14:textId="77777777" w:rsidR="009304E5" w:rsidRDefault="00A732DE">
      <w:pPr>
        <w:spacing w:after="0" w:line="240" w:lineRule="auto"/>
        <w:ind w:left="259" w:hanging="202"/>
      </w:pPr>
      <w:r>
        <w:rPr>
          <w:sz w:val="21"/>
        </w:rPr>
        <w:t>5. Excellent reliability measures implemented, with near-zero downtime and automatic recovery from failures.</w:t>
      </w:r>
    </w:p>
    <w:p w14:paraId="4EDD1527" w14:textId="77777777" w:rsidR="009304E5" w:rsidRDefault="00A732DE">
      <w:pPr>
        <w:spacing w:before="80" w:after="20" w:line="240" w:lineRule="auto"/>
      </w:pPr>
      <w:r>
        <w:rPr>
          <w:b/>
          <w:sz w:val="21"/>
        </w:rPr>
        <w:lastRenderedPageBreak/>
        <w:t>Performance Efficiency</w:t>
      </w:r>
    </w:p>
    <w:p w14:paraId="12816165" w14:textId="77777777" w:rsidR="009304E5" w:rsidRDefault="00A732DE">
      <w:pPr>
        <w:spacing w:after="0" w:line="240" w:lineRule="auto"/>
        <w:ind w:left="259" w:hanging="202"/>
      </w:pPr>
      <w:r>
        <w:rPr>
          <w:sz w:val="21"/>
        </w:rPr>
        <w:t>1. Architecture demonstrates poor performance and scalability.</w:t>
      </w:r>
    </w:p>
    <w:p w14:paraId="08822C92" w14:textId="77777777" w:rsidR="009304E5" w:rsidRDefault="00A732DE">
      <w:pPr>
        <w:spacing w:after="0" w:line="240" w:lineRule="auto"/>
        <w:ind w:left="259" w:hanging="202"/>
      </w:pPr>
      <w:r>
        <w:rPr>
          <w:sz w:val="21"/>
        </w:rPr>
        <w:t>2. Basic performance optimizations implemented, but scalability is limited.</w:t>
      </w:r>
    </w:p>
    <w:p w14:paraId="04F49E75" w14:textId="77777777" w:rsidR="009304E5" w:rsidRDefault="00A732DE">
      <w:pPr>
        <w:spacing w:after="0" w:line="240" w:lineRule="auto"/>
        <w:ind w:left="259" w:hanging="202"/>
      </w:pPr>
      <w:r>
        <w:rPr>
          <w:sz w:val="21"/>
        </w:rPr>
        <w:t>3. Adequate performance optimizations implemented, with some scalability measures in place.</w:t>
      </w:r>
    </w:p>
    <w:p w14:paraId="376F9192" w14:textId="77777777" w:rsidR="009304E5" w:rsidRDefault="00A732DE">
      <w:pPr>
        <w:spacing w:after="0" w:line="240" w:lineRule="auto"/>
        <w:ind w:left="259" w:hanging="202"/>
      </w:pPr>
      <w:r>
        <w:rPr>
          <w:sz w:val="21"/>
        </w:rPr>
        <w:t>4. Good performance optimizations implemented, with evidence of scalable and efficient resource usage.</w:t>
      </w:r>
    </w:p>
    <w:p w14:paraId="4E30682D" w14:textId="77777777" w:rsidR="009304E5" w:rsidRDefault="00A732DE">
      <w:pPr>
        <w:spacing w:after="0" w:line="240" w:lineRule="auto"/>
        <w:ind w:left="259" w:hanging="202"/>
      </w:pPr>
      <w:r>
        <w:rPr>
          <w:sz w:val="21"/>
        </w:rPr>
        <w:t>5. Excellent performance optimizations implemented, with optimized resource utilization and seamless scalability.</w:t>
      </w:r>
    </w:p>
    <w:p w14:paraId="321973E5" w14:textId="77777777" w:rsidR="009304E5" w:rsidRDefault="00A732DE">
      <w:pPr>
        <w:spacing w:before="80" w:after="20" w:line="240" w:lineRule="auto"/>
      </w:pPr>
      <w:r>
        <w:rPr>
          <w:b/>
          <w:sz w:val="21"/>
        </w:rPr>
        <w:t>Cost Optimization</w:t>
      </w:r>
    </w:p>
    <w:p w14:paraId="157FE119" w14:textId="77777777" w:rsidR="009304E5" w:rsidRDefault="00A732DE">
      <w:pPr>
        <w:spacing w:after="0" w:line="240" w:lineRule="auto"/>
        <w:ind w:left="259" w:hanging="202"/>
      </w:pPr>
      <w:r>
        <w:rPr>
          <w:sz w:val="21"/>
        </w:rPr>
        <w:t>1. Architecture is highly inefficient and incurs excessive costs.</w:t>
      </w:r>
    </w:p>
    <w:p w14:paraId="65EB4BCE" w14:textId="77777777" w:rsidR="009304E5" w:rsidRDefault="00A732DE">
      <w:pPr>
        <w:spacing w:after="0" w:line="240" w:lineRule="auto"/>
        <w:ind w:left="259" w:hanging="202"/>
      </w:pPr>
      <w:r>
        <w:rPr>
          <w:sz w:val="21"/>
        </w:rPr>
        <w:t>2. Limited cost optimization measures implemented, resulting in high expenses.</w:t>
      </w:r>
    </w:p>
    <w:p w14:paraId="0EC801DE" w14:textId="77777777" w:rsidR="009304E5" w:rsidRDefault="00A732DE">
      <w:pPr>
        <w:spacing w:after="0" w:line="240" w:lineRule="auto"/>
        <w:ind w:left="259" w:hanging="202"/>
      </w:pPr>
      <w:r>
        <w:rPr>
          <w:sz w:val="21"/>
        </w:rPr>
        <w:t>3. Adequate cost optimization measures implemented, with some opportunities for further optimization.</w:t>
      </w:r>
    </w:p>
    <w:p w14:paraId="29FC67EF" w14:textId="77777777" w:rsidR="009304E5" w:rsidRDefault="00A732DE">
      <w:pPr>
        <w:spacing w:after="0" w:line="240" w:lineRule="auto"/>
        <w:ind w:left="259" w:hanging="202"/>
      </w:pPr>
      <w:r>
        <w:rPr>
          <w:sz w:val="21"/>
        </w:rPr>
        <w:t>4. Good cost optimization measures implemented, with evidence of cost-aware design and resource optimization.</w:t>
      </w:r>
    </w:p>
    <w:p w14:paraId="532BFDD6" w14:textId="77777777" w:rsidR="009304E5" w:rsidRDefault="00A732DE">
      <w:pPr>
        <w:spacing w:after="0" w:line="240" w:lineRule="auto"/>
        <w:ind w:left="259" w:hanging="202"/>
      </w:pPr>
      <w:r>
        <w:rPr>
          <w:sz w:val="21"/>
        </w:rPr>
        <w:t>5. Excellent cost optimization measures implemented, with minimal wastage and maximum cost efficiency achieved.</w:t>
      </w:r>
    </w:p>
    <w:p w14:paraId="59B5D58E" w14:textId="77777777" w:rsidR="009304E5" w:rsidRDefault="00A732DE">
      <w:pPr>
        <w:spacing w:before="80" w:after="20" w:line="240" w:lineRule="auto"/>
      </w:pPr>
      <w:r>
        <w:rPr>
          <w:b/>
          <w:sz w:val="21"/>
        </w:rPr>
        <w:t>Sustainability</w:t>
      </w:r>
    </w:p>
    <w:p w14:paraId="2FCE881F" w14:textId="77777777" w:rsidR="009304E5" w:rsidRDefault="00A732DE">
      <w:pPr>
        <w:spacing w:after="0" w:line="240" w:lineRule="auto"/>
        <w:ind w:left="259" w:hanging="202"/>
      </w:pPr>
      <w:r>
        <w:rPr>
          <w:sz w:val="21"/>
        </w:rPr>
        <w:t>1. Little to no consideration for sustainability, significant negative impact on the environment.</w:t>
      </w:r>
    </w:p>
    <w:p w14:paraId="2148D771" w14:textId="77777777" w:rsidR="009304E5" w:rsidRDefault="00A732DE">
      <w:pPr>
        <w:spacing w:after="0" w:line="240" w:lineRule="auto"/>
        <w:ind w:left="259" w:hanging="202"/>
      </w:pPr>
      <w:r>
        <w:rPr>
          <w:sz w:val="21"/>
        </w:rPr>
        <w:t>2. Basic sustainability efforts, but falls short of minimum standards.</w:t>
      </w:r>
    </w:p>
    <w:p w14:paraId="027DDD26" w14:textId="77777777" w:rsidR="009304E5" w:rsidRDefault="00A732DE">
      <w:pPr>
        <w:spacing w:after="0" w:line="240" w:lineRule="auto"/>
        <w:ind w:left="259" w:hanging="202"/>
      </w:pPr>
      <w:r>
        <w:rPr>
          <w:sz w:val="21"/>
        </w:rPr>
        <w:t>3. Adequate consideration for sustainability, with noticeable efforts but room for improvement.</w:t>
      </w:r>
    </w:p>
    <w:p w14:paraId="3199BF24" w14:textId="77777777" w:rsidR="009304E5" w:rsidRDefault="00A732DE">
      <w:pPr>
        <w:spacing w:after="0" w:line="240" w:lineRule="auto"/>
        <w:ind w:left="259" w:hanging="202"/>
      </w:pPr>
      <w:r>
        <w:rPr>
          <w:sz w:val="21"/>
        </w:rPr>
        <w:t>4. Clear and effective measures to minimize environmental impact.</w:t>
      </w:r>
    </w:p>
    <w:p w14:paraId="724694BB" w14:textId="77777777" w:rsidR="009304E5" w:rsidRDefault="00A732DE">
      <w:pPr>
        <w:spacing w:after="0" w:line="240" w:lineRule="auto"/>
        <w:ind w:left="259" w:hanging="202"/>
      </w:pPr>
      <w:r>
        <w:rPr>
          <w:sz w:val="21"/>
        </w:rPr>
        <w:t>5. Comprehensive and innovative approaches to environmental stewardship, promoting eco-friendly practices throughout.</w:t>
      </w:r>
    </w:p>
    <w:p w14:paraId="18C4B3CF" w14:textId="77777777" w:rsidR="009304E5" w:rsidRDefault="00A732DE">
      <w:pPr>
        <w:spacing w:before="100" w:after="0" w:line="240" w:lineRule="auto"/>
      </w:pPr>
      <w:r>
        <w:rPr>
          <w:sz w:val="21"/>
        </w:rPr>
        <w:t>Each team's project will be evaluated based on these criteria, and a score from 1 to 5 would be assigned for each pillar, reflecting the overall quality of their architecture with respect to the AWS Well-Architected Framework.</w:t>
      </w:r>
    </w:p>
    <w:sectPr w:rsidR="009304E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2021910">
    <w:abstractNumId w:val="8"/>
  </w:num>
  <w:num w:numId="2" w16cid:durableId="2035112016">
    <w:abstractNumId w:val="6"/>
  </w:num>
  <w:num w:numId="3" w16cid:durableId="1826318633">
    <w:abstractNumId w:val="5"/>
  </w:num>
  <w:num w:numId="4" w16cid:durableId="1494837173">
    <w:abstractNumId w:val="4"/>
  </w:num>
  <w:num w:numId="5" w16cid:durableId="413480911">
    <w:abstractNumId w:val="7"/>
  </w:num>
  <w:num w:numId="6" w16cid:durableId="1053499598">
    <w:abstractNumId w:val="3"/>
  </w:num>
  <w:num w:numId="7" w16cid:durableId="1812016489">
    <w:abstractNumId w:val="2"/>
  </w:num>
  <w:num w:numId="8" w16cid:durableId="1154679490">
    <w:abstractNumId w:val="1"/>
  </w:num>
  <w:num w:numId="9" w16cid:durableId="1370305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2BB"/>
    <w:rsid w:val="00326F90"/>
    <w:rsid w:val="003F0616"/>
    <w:rsid w:val="008332A8"/>
    <w:rsid w:val="009304E5"/>
    <w:rsid w:val="00A732DE"/>
    <w:rsid w:val="00AA1D8D"/>
    <w:rsid w:val="00B47730"/>
    <w:rsid w:val="00CB0664"/>
    <w:rsid w:val="00E806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6DE120-0ED4-4A04-9C9C-9E5024DBA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1004</Words>
  <Characters>6480</Characters>
  <Application>Microsoft Office Word</Application>
  <DocSecurity>0</DocSecurity>
  <Lines>113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Suttor</cp:lastModifiedBy>
  <cp:revision>4</cp:revision>
  <dcterms:created xsi:type="dcterms:W3CDTF">2013-12-23T23:15:00Z</dcterms:created>
  <dcterms:modified xsi:type="dcterms:W3CDTF">2026-04-03T23:22:00Z</dcterms:modified>
  <cp:category/>
</cp:coreProperties>
</file>