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1D4EC686" w14:textId="07BBFE7A" w:rsidR="000A5E58" w:rsidDel="007C1609" w:rsidRDefault="000A5E58" w:rsidP="00A43570">
      <w:pPr>
        <w:rPr>
          <w:del w:id="2" w:author="Borut Del Fabbro" w:date="2013-03-13T10:48:00Z"/>
        </w:rPr>
      </w:pPr>
    </w:p>
    <w:p w14:paraId="7CDC548B" w14:textId="4CF8CA50" w:rsidR="00A43570" w:rsidRPr="00A43570" w:rsidRDefault="00A43570" w:rsidP="00A43570">
      <w:r>
        <w:t xml:space="preserve">The </w:t>
      </w:r>
      <w:del w:id="3" w:author="Borut Del Fabbro" w:date="2013-03-13T10:48:00Z">
        <w:r w:rsidDel="007C1609">
          <w:delText xml:space="preserve">model </w:delText>
        </w:r>
      </w:del>
      <w:ins w:id="4" w:author="Borut Del Fabbro" w:date="2013-03-13T10:48:00Z">
        <w:r w:rsidR="007C1609">
          <w:t xml:space="preserve">program </w:t>
        </w:r>
      </w:ins>
      <w:del w:id="5" w:author="Borut Del Fabbro" w:date="2013-03-13T10:48:00Z">
        <w:r w:rsidDel="007C1609">
          <w:delText xml:space="preserve">functions </w:delText>
        </w:r>
      </w:del>
      <w:ins w:id="6" w:author="Borut Del Fabbro" w:date="2013-03-13T10:48:00Z">
        <w:r w:rsidR="007C1609">
          <w:t xml:space="preserve">works </w:t>
        </w:r>
      </w:ins>
      <w:r>
        <w:t>in this sequence:</w:t>
      </w:r>
    </w:p>
    <w:p w14:paraId="7222D2ED" w14:textId="49F646EB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del w:id="7" w:author="Borut Del Fabbro" w:date="2013-03-13T10:49:00Z">
        <w:r w:rsidDel="007C1609">
          <w:delText>entered using</w:delText>
        </w:r>
      </w:del>
      <w:ins w:id="8" w:author="Borut Del Fabbro" w:date="2013-03-13T10:49:00Z">
        <w:r w:rsidR="007C1609">
          <w:t>read from a</w:t>
        </w:r>
      </w:ins>
      <w:r>
        <w:t xml:space="preserve"> text files</w:t>
      </w:r>
      <w:ins w:id="9" w:author="Borut Del Fabbro" w:date="2013-03-13T11:17:00Z">
        <w:r w:rsidR="000F0E92">
          <w:t xml:space="preserve"> – for each module a </w:t>
        </w:r>
      </w:ins>
      <w:proofErr w:type="gramStart"/>
      <w:ins w:id="10" w:author="Borut Del Fabbro" w:date="2013-03-13T11:18:00Z">
        <w:r w:rsidR="000F0E92">
          <w:t>separate</w:t>
        </w:r>
      </w:ins>
      <w:ins w:id="11" w:author="Borut Del Fabbro" w:date="2013-03-13T11:17:00Z">
        <w:r w:rsidR="000F0E92">
          <w:t xml:space="preserve"> </w:t>
        </w:r>
      </w:ins>
      <w:ins w:id="12" w:author="Borut Del Fabbro" w:date="2013-03-13T11:18:00Z">
        <w:r w:rsidR="000F0E92">
          <w:t xml:space="preserve"> text</w:t>
        </w:r>
        <w:proofErr w:type="gramEnd"/>
        <w:r w:rsidR="000F0E92">
          <w:t xml:space="preserve"> file</w:t>
        </w:r>
      </w:ins>
      <w:del w:id="13" w:author="Borut Del Fabbro" w:date="2013-03-13T11:17:00Z">
        <w:r w:rsidDel="000F0E92">
          <w:delText>(s)</w:delText>
        </w:r>
      </w:del>
    </w:p>
    <w:p w14:paraId="114F5EFA" w14:textId="4B0C78BA" w:rsidR="000A5E58" w:rsidRDefault="00BF487B" w:rsidP="00B8290E">
      <w:pPr>
        <w:pStyle w:val="ListParagraph"/>
        <w:numPr>
          <w:ilvl w:val="0"/>
          <w:numId w:val="19"/>
        </w:numPr>
      </w:pPr>
      <w:ins w:id="14" w:author="Borut Del Fabbro" w:date="2013-03-13T11:10:00Z">
        <w:r>
          <w:t xml:space="preserve">The following </w:t>
        </w:r>
      </w:ins>
      <w:del w:id="15" w:author="Borut Del Fabbro" w:date="2013-03-13T11:10:00Z">
        <w:r w:rsidR="000A5E58" w:rsidDel="00BF487B">
          <w:delText xml:space="preserve">A </w:delText>
        </w:r>
      </w:del>
      <w:r w:rsidR="000A5E58">
        <w:t xml:space="preserve">loop is run X </w:t>
      </w:r>
      <w:del w:id="16" w:author="Borut Del Fabbro" w:date="2013-03-13T10:49:00Z">
        <w:r w:rsidR="000A5E58" w:rsidDel="007C1609">
          <w:delText>times</w:delText>
        </w:r>
        <w:r w:rsidR="00557C88" w:rsidDel="007C1609">
          <w:delText>/</w:delText>
        </w:r>
      </w:del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ins w:id="17" w:author="Borut Del Fabbro" w:date="2013-03-13T11:07:00Z">
        <w:r w:rsidR="00982B9A">
          <w:t xml:space="preserve">function </w:t>
        </w:r>
      </w:ins>
      <w:proofErr w:type="spellStart"/>
      <w:r>
        <w:t>initModule</w:t>
      </w:r>
      <w:proofErr w:type="spellEnd"/>
      <w:r>
        <w:t xml:space="preserve">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proofErr w:type="gramStart"/>
      <w:r>
        <w:t>the</w:t>
      </w:r>
      <w:proofErr w:type="gramEnd"/>
      <w:r>
        <w:t xml:space="preserve"> expected cash flow is generated and written to a database</w:t>
      </w:r>
      <w:r w:rsidR="00557C88">
        <w:t xml:space="preserve"> by running </w:t>
      </w:r>
      <w:proofErr w:type="spellStart"/>
      <w:r w:rsidR="00557C88">
        <w:t>EcM.</w:t>
      </w:r>
      <w:r w:rsidR="00557C88" w:rsidRPr="000B58C3">
        <w:rPr>
          <w:bCs/>
        </w:rPr>
        <w:t>generateISandBS</w:t>
      </w:r>
      <w:proofErr w:type="spellEnd"/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outputIRRHistogram</w:t>
      </w:r>
      <w:proofErr w:type="spellEnd"/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outputIRRXYGraph</w:t>
      </w:r>
      <w:proofErr w:type="spellEnd"/>
    </w:p>
    <w:p w14:paraId="69FE97BF" w14:textId="7F627CE7" w:rsidR="009F5BCE" w:rsidRPr="00EB7CC5" w:rsidRDefault="009127D9" w:rsidP="00EC70F8">
      <w:pPr>
        <w:pStyle w:val="Heading1"/>
      </w:pPr>
      <w:bookmarkStart w:id="18" w:name="_Toc222153206"/>
      <w:bookmarkStart w:id="19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18"/>
      <w:bookmarkEnd w:id="19"/>
    </w:p>
    <w:p w14:paraId="6ECABC56" w14:textId="77777777" w:rsidR="000106BA" w:rsidRPr="00EB7CC5" w:rsidRDefault="000106BA" w:rsidP="000106BA">
      <w:pPr>
        <w:pStyle w:val="Heading2"/>
      </w:pPr>
      <w:bookmarkStart w:id="20" w:name="_Toc222153207"/>
      <w:bookmarkStart w:id="21" w:name="_Toc224793083"/>
      <w:r w:rsidRPr="00EB7CC5">
        <w:t>Module description</w:t>
      </w:r>
      <w:bookmarkEnd w:id="20"/>
      <w:bookmarkEnd w:id="21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  <w:ins w:id="22" w:author="Borut Del Fabbro" w:date="2013-03-13T11:11:00Z">
        <w:r w:rsidR="007F2D46">
          <w:t xml:space="preserve"> (transforming average monthly values into daily data for a sequence of 365x30 days (for 30 years))</w:t>
        </w:r>
      </w:ins>
    </w:p>
    <w:p w14:paraId="3839C549" w14:textId="77777777" w:rsidR="000106BA" w:rsidRPr="00EB7CC5" w:rsidRDefault="000106BA" w:rsidP="000106BA">
      <w:pPr>
        <w:pStyle w:val="Heading2"/>
      </w:pPr>
      <w:bookmarkStart w:id="23" w:name="_Toc222153208"/>
      <w:bookmarkStart w:id="24" w:name="_Toc224793084"/>
      <w:r w:rsidRPr="00EB7CC5">
        <w:t>Key inputs</w:t>
      </w:r>
      <w:bookmarkEnd w:id="23"/>
      <w:bookmarkEnd w:id="2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3EEC098D" w:rsidR="001950CF" w:rsidRPr="00EB7CC5" w:rsidRDefault="001950CF" w:rsidP="00C234A5">
            <w:proofErr w:type="gramStart"/>
            <w:r w:rsidRPr="00EB7CC5">
              <w:t>monthly</w:t>
            </w:r>
            <w:proofErr w:type="gramEnd"/>
            <w:r w:rsidRPr="00EB7CC5">
              <w:t xml:space="preserve"> solar insulation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ins w:id="25" w:author="Borut Del Fabbro" w:date="2013-03-12T13:19:00Z">
              <w:r>
                <w:t xml:space="preserve">12 x </w:t>
              </w:r>
            </w:ins>
            <w:r>
              <w:t>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26" w:name="_Toc222153209"/>
      <w:bookmarkStart w:id="27" w:name="_Toc224793085"/>
      <w:r w:rsidRPr="00EB7CC5">
        <w:t>Outputs</w:t>
      </w:r>
      <w:bookmarkEnd w:id="26"/>
      <w:bookmarkEnd w:id="2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307E6E2B" w:rsidR="000106BA" w:rsidRPr="00EB7CC5" w:rsidRDefault="008C2B7D" w:rsidP="00C234A5">
            <w:r w:rsidRPr="00EB7CC5">
              <w:t xml:space="preserve">30 years of daily solar insulation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ins w:id="28" w:author="Borut Del Fabbro" w:date="2013-03-12T13:20:00Z">
              <w:r w:rsidR="009D251E">
                <w:t xml:space="preserve">(30*365) x </w:t>
              </w:r>
            </w:ins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29" w:name="_Toc222153210"/>
      <w:bookmarkStart w:id="30" w:name="_Toc224793086"/>
      <w:r w:rsidRPr="00EB7CC5">
        <w:t>Definition of functions</w:t>
      </w:r>
      <w:bookmarkEnd w:id="29"/>
      <w:bookmarkEnd w:id="30"/>
    </w:p>
    <w:p w14:paraId="3F991642" w14:textId="6EF7C627" w:rsidR="006F42E0" w:rsidRDefault="006F42E0" w:rsidP="00ED4015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  <w:rPr>
          <w:ins w:id="31" w:author="Borut Del Fabbro" w:date="2013-03-13T11:12:00Z"/>
        </w:rPr>
      </w:pPr>
      <w:proofErr w:type="gramStart"/>
      <w:ins w:id="32" w:author="Borut Del Fabbro" w:date="2013-03-13T11:13:00Z">
        <w:r>
          <w:t>reads</w:t>
        </w:r>
        <w:proofErr w:type="gramEnd"/>
        <w:r>
          <w:t xml:space="preserve"> </w:t>
        </w:r>
      </w:ins>
      <w:ins w:id="33" w:author="Borut Del Fabbro" w:date="2013-03-13T11:17:00Z">
        <w:r w:rsidR="00B4477B">
          <w:t xml:space="preserve">input </w:t>
        </w:r>
      </w:ins>
      <w:ins w:id="34" w:author="Borut Del Fabbro" w:date="2013-03-13T11:13:00Z">
        <w:r>
          <w:t>data</w:t>
        </w:r>
      </w:ins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proofErr w:type="gramStart"/>
      <w:r>
        <w:t>runs</w:t>
      </w:r>
      <w:proofErr w:type="gramEnd"/>
      <w:r>
        <w:t xml:space="preserve"> </w:t>
      </w:r>
      <w:proofErr w:type="spellStart"/>
      <w:r w:rsidRPr="00EB7CC5">
        <w:t>generatePrimaryEnergyAvaialbility</w:t>
      </w:r>
      <w:proofErr w:type="spellEnd"/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ins w:id="35" w:author="Borut Del Fabbro" w:date="2013-03-13T10:25:00Z">
        <w:r w:rsidR="004E7918">
          <w:t xml:space="preserve"> </w:t>
        </w:r>
      </w:ins>
      <w:r w:rsidRPr="00EB7CC5">
        <w:t>start date</w:t>
      </w:r>
    </w:p>
    <w:p w14:paraId="2D6992BD" w14:textId="36BB2C22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</w:t>
      </w:r>
      <w:ins w:id="36" w:author="Borut Del Fabbro" w:date="2013-03-13T10:25:00Z">
        <w:r w:rsidR="004E7918">
          <w:t>monthly averages</w:t>
        </w:r>
      </w:ins>
      <w:r w:rsidR="008C2B7D" w:rsidRPr="00EB7CC5">
        <w:t xml:space="preserve"> creates </w:t>
      </w:r>
      <w:ins w:id="37" w:author="Borut Del Fabbro" w:date="2013-03-13T11:16:00Z">
        <w:r w:rsidR="00CA4181">
          <w:t>daily data</w:t>
        </w:r>
      </w:ins>
    </w:p>
    <w:p w14:paraId="0C342F79" w14:textId="654B4AA2" w:rsidR="003C28F3" w:rsidRPr="00EB7CC5" w:rsidRDefault="003C28F3" w:rsidP="000106BA">
      <w:proofErr w:type="gramStart"/>
      <w:r w:rsidRPr="00EB7CC5">
        <w:t>for</w:t>
      </w:r>
      <w:proofErr w:type="gramEnd"/>
      <w:r w:rsidRPr="00EB7CC5">
        <w:t xml:space="preserve"> each day of month</w:t>
      </w:r>
      <w:ins w:id="38" w:author="Borut Del Fabbro" w:date="2013-03-13T10:25:00Z">
        <w:r w:rsidR="004E7918">
          <w:t xml:space="preserve">:   </w:t>
        </w:r>
      </w:ins>
      <w:r w:rsidRPr="00EB7CC5">
        <w:t>.insulation</w:t>
      </w:r>
      <w:r w:rsidR="00E718A2" w:rsidRPr="00EB7CC5">
        <w:t xml:space="preserve"> = average monthly insulation</w:t>
      </w:r>
      <w:ins w:id="39" w:author="Borut Del Fabbro" w:date="2013-03-13T11:25:00Z">
        <w:r w:rsidR="001950CF">
          <w:t xml:space="preserve"> for respective month</w:t>
        </w:r>
      </w:ins>
      <w:bookmarkStart w:id="40" w:name="_GoBack"/>
      <w:bookmarkEnd w:id="40"/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1473A85E" w14:textId="13D4A38F" w:rsidR="00EC70F8" w:rsidRPr="00EB7CC5" w:rsidRDefault="009127D9" w:rsidP="00EC70F8">
      <w:pPr>
        <w:pStyle w:val="Heading1"/>
      </w:pPr>
      <w:bookmarkStart w:id="41" w:name="_Toc222153211"/>
      <w:bookmarkStart w:id="42" w:name="_Toc224793087"/>
      <w:r w:rsidRPr="00EB7CC5">
        <w:t>Techn</w:t>
      </w:r>
      <w:r w:rsidR="00E6186E" w:rsidRPr="00EB7CC5">
        <w:t>olog</w:t>
      </w:r>
      <w:ins w:id="43" w:author="Borut Del Fabbro" w:date="2013-03-13T11:22:00Z">
        <w:r w:rsidR="00704D82">
          <w:t>y</w:t>
        </w:r>
      </w:ins>
      <w:del w:id="44" w:author="Borut Del Fabbro" w:date="2013-03-13T11:22:00Z">
        <w:r w:rsidR="00E6186E" w:rsidRPr="00EB7CC5" w:rsidDel="00704D82">
          <w:delText>ical</w:delText>
        </w:r>
      </w:del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41"/>
      <w:bookmarkEnd w:id="42"/>
    </w:p>
    <w:p w14:paraId="6D2F4E6F" w14:textId="51EAB065" w:rsidR="006E0FF5" w:rsidRPr="00EB7CC5" w:rsidRDefault="006E0FF5" w:rsidP="006E0FF5">
      <w:pPr>
        <w:pStyle w:val="Heading2"/>
      </w:pPr>
      <w:bookmarkStart w:id="45" w:name="_Toc222153212"/>
      <w:bookmarkStart w:id="46" w:name="_Toc224793088"/>
      <w:r w:rsidRPr="00EB7CC5">
        <w:t>Module description</w:t>
      </w:r>
      <w:bookmarkEnd w:id="45"/>
      <w:bookmarkEnd w:id="4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CA4181">
      <w:pPr>
        <w:pStyle w:val="ListParagraph"/>
        <w:numPr>
          <w:ilvl w:val="0"/>
          <w:numId w:val="25"/>
        </w:num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47" w:name="_Toc222153213"/>
      <w:bookmarkStart w:id="48" w:name="_Toc224793089"/>
      <w:r w:rsidRPr="00EB7CC5">
        <w:t>Key inputs</w:t>
      </w:r>
      <w:bookmarkEnd w:id="47"/>
      <w:bookmarkEnd w:id="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49822D06" w:rsidR="006E0FF5" w:rsidRPr="00EB7CC5" w:rsidRDefault="008A31F4" w:rsidP="00C234A5">
            <w:r w:rsidRPr="00EB7CC5">
              <w:t>30 years of daily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proofErr w:type="gramStart"/>
            <w:r>
              <w:t>matrix</w:t>
            </w:r>
            <w:proofErr w:type="gramEnd"/>
            <w:r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49" w:name="_Toc222153214"/>
      <w:bookmarkStart w:id="50" w:name="_Toc224793090"/>
      <w:r w:rsidRPr="00EB7CC5">
        <w:t>Outputs</w:t>
      </w:r>
      <w:bookmarkEnd w:id="49"/>
      <w:bookmarkEnd w:id="5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proofErr w:type="gramStart"/>
            <w:r>
              <w:t>matrix</w:t>
            </w:r>
            <w:proofErr w:type="gramEnd"/>
            <w:r>
              <w:t xml:space="preserve"> </w:t>
            </w:r>
            <w:ins w:id="51" w:author="Borut Del Fabbro" w:date="2013-03-13T10:34:00Z">
              <w:r w:rsidR="004B05F6">
                <w:t>for ener</w:t>
              </w:r>
              <w:r w:rsidR="00B66F13">
                <w:t>gy with added one row (365*30)x</w:t>
              </w:r>
              <w:r w:rsidR="004B05F6">
                <w:t xml:space="preserve">2 </w:t>
              </w:r>
            </w:ins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52" w:name="_Toc222153215"/>
      <w:bookmarkStart w:id="53" w:name="_Toc224793091"/>
      <w:r w:rsidRPr="00EB7CC5">
        <w:t>Definition of functions</w:t>
      </w:r>
      <w:bookmarkEnd w:id="52"/>
      <w:bookmarkEnd w:id="53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7279D43F" w14:textId="00C7BE45" w:rsidR="006F42E0" w:rsidDel="00B66F13" w:rsidRDefault="006F42E0" w:rsidP="006F42E0">
      <w:pPr>
        <w:rPr>
          <w:del w:id="54" w:author="Borut Del Fabbro" w:date="2013-03-13T11:19:00Z"/>
        </w:rPr>
      </w:pPr>
    </w:p>
    <w:p w14:paraId="46FDD4C3" w14:textId="4DDBB551" w:rsidR="008A02B1" w:rsidRDefault="00B66F13" w:rsidP="008A02B1">
      <w:pPr>
        <w:pStyle w:val="ListParagraph"/>
        <w:numPr>
          <w:ilvl w:val="0"/>
          <w:numId w:val="23"/>
        </w:numPr>
      </w:pPr>
      <w:proofErr w:type="gramStart"/>
      <w:ins w:id="55" w:author="Borut Del Fabbro" w:date="2013-03-13T11:19:00Z">
        <w:r>
          <w:t>reads</w:t>
        </w:r>
      </w:ins>
      <w:proofErr w:type="gramEnd"/>
      <w:del w:id="56" w:author="Borut Del Fabbro" w:date="2013-03-13T11:19:00Z">
        <w:r w:rsidR="00B9294B" w:rsidDel="00B66F13">
          <w:delText>Sets</w:delText>
        </w:r>
      </w:del>
      <w:r w:rsidR="00B9294B">
        <w:t xml:space="preserve"> values </w:t>
      </w:r>
      <w:ins w:id="57" w:author="Borut Del Fabbro" w:date="2013-03-13T11:19:00Z">
        <w:r>
          <w:t xml:space="preserve">for </w:t>
        </w:r>
      </w:ins>
      <w:del w:id="58" w:author="Borut Del Fabbro" w:date="2013-03-13T11:19:00Z">
        <w:r w:rsidR="00B9294B" w:rsidDel="00B66F13">
          <w:delText>to:</w:delText>
        </w:r>
      </w:del>
      <w:proofErr w:type="spellStart"/>
      <w:r w:rsidR="008A02B1">
        <w:t>energyConversionF</w:t>
      </w:r>
      <w:r w:rsidR="008A02B1" w:rsidRPr="00EB7CC5">
        <w:t>actor</w:t>
      </w:r>
      <w:proofErr w:type="spellEnd"/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proofErr w:type="spellStart"/>
      <w:r w:rsidRPr="00EB7CC5">
        <w:t>generateElectiricityProduction</w:t>
      </w:r>
      <w:proofErr w:type="spellEnd"/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77777777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insulation generates electricity production values fro each day</w:t>
      </w:r>
    </w:p>
    <w:p w14:paraId="2169EA2E" w14:textId="691B3768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 xml:space="preserve">icity = insulation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Default="0040367A" w:rsidP="00E6186E"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40F611CD" w14:textId="4A932EB8" w:rsidR="00F92581" w:rsidRPr="00EB7CC5" w:rsidRDefault="00F92581" w:rsidP="00E6186E">
      <w:proofErr w:type="gramStart"/>
      <w:r>
        <w:t>gives</w:t>
      </w:r>
      <w:proofErr w:type="gramEnd"/>
      <w:r>
        <w:t xml:space="preserve"> the sum of the electricity produced in the specified period</w:t>
      </w:r>
    </w:p>
    <w:p w14:paraId="33AD2D0B" w14:textId="54D1B9F3" w:rsidR="00573EBF" w:rsidRPr="00EB7CC5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340ECF6A" w14:textId="1C980E29" w:rsidR="00EC70F8" w:rsidRPr="00EB7CC5" w:rsidRDefault="009127D9" w:rsidP="00EC70F8">
      <w:pPr>
        <w:pStyle w:val="Heading1"/>
      </w:pPr>
      <w:bookmarkStart w:id="59" w:name="_Toc222153216"/>
      <w:bookmarkStart w:id="60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59"/>
      <w:bookmarkEnd w:id="60"/>
    </w:p>
    <w:p w14:paraId="28B6BDFA" w14:textId="337DFCB7" w:rsidR="006E0FF5" w:rsidRPr="00EB7CC5" w:rsidRDefault="006E0FF5" w:rsidP="006E0FF5">
      <w:pPr>
        <w:pStyle w:val="Heading2"/>
      </w:pPr>
      <w:bookmarkStart w:id="61" w:name="_Toc222153217"/>
      <w:bookmarkStart w:id="62" w:name="_Toc224793093"/>
      <w:r w:rsidRPr="00EB7CC5">
        <w:t>Module description</w:t>
      </w:r>
      <w:bookmarkEnd w:id="61"/>
      <w:bookmarkEnd w:id="62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63" w:name="_Toc222153218"/>
      <w:bookmarkStart w:id="64" w:name="_Toc224793094"/>
      <w:r w:rsidRPr="00EB7CC5">
        <w:t>Key inputs</w:t>
      </w:r>
      <w:bookmarkEnd w:id="63"/>
      <w:bookmarkEnd w:id="64"/>
    </w:p>
    <w:tbl>
      <w:tblPr>
        <w:tblStyle w:val="TableGrid"/>
        <w:tblW w:w="9889" w:type="dxa"/>
        <w:tblLook w:val="04A0" w:firstRow="1" w:lastRow="0" w:firstColumn="1" w:lastColumn="0" w:noHBand="0" w:noVBand="1"/>
        <w:tblPrChange w:id="65" w:author="Borut Del Fabbro" w:date="2013-03-13T11:16:00Z">
          <w:tblPr>
            <w:tblStyle w:val="TableGrid"/>
            <w:tblW w:w="9889" w:type="dxa"/>
            <w:tblLook w:val="04A0" w:firstRow="1" w:lastRow="0" w:firstColumn="1" w:lastColumn="0" w:noHBand="0" w:noVBand="1"/>
          </w:tblPr>
        </w:tblPrChange>
      </w:tblPr>
      <w:tblGrid>
        <w:gridCol w:w="392"/>
        <w:gridCol w:w="3402"/>
        <w:gridCol w:w="1315"/>
        <w:gridCol w:w="1703"/>
        <w:gridCol w:w="3077"/>
        <w:tblGridChange w:id="66">
          <w:tblGrid>
            <w:gridCol w:w="392"/>
            <w:gridCol w:w="3260"/>
            <w:gridCol w:w="1457"/>
            <w:gridCol w:w="1703"/>
            <w:gridCol w:w="3077"/>
          </w:tblGrid>
        </w:tblGridChange>
      </w:tblGrid>
      <w:tr w:rsidR="006E0FF5" w:rsidRPr="00EB7CC5" w14:paraId="387920A0" w14:textId="77777777" w:rsidTr="00B4477B">
        <w:tc>
          <w:tcPr>
            <w:tcW w:w="392" w:type="dxa"/>
            <w:tcBorders>
              <w:bottom w:val="single" w:sz="12" w:space="0" w:color="auto"/>
            </w:tcBorders>
            <w:tcPrChange w:id="67" w:author="Borut Del Fabbro" w:date="2013-03-13T11:16:00Z">
              <w:tcPr>
                <w:tcW w:w="392" w:type="dxa"/>
                <w:tcBorders>
                  <w:bottom w:val="single" w:sz="12" w:space="0" w:color="auto"/>
                </w:tcBorders>
              </w:tcPr>
            </w:tcPrChange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tcPrChange w:id="68" w:author="Borut Del Fabbro" w:date="2013-03-13T11:16:00Z">
              <w:tcPr>
                <w:tcW w:w="3260" w:type="dxa"/>
                <w:tcBorders>
                  <w:bottom w:val="single" w:sz="12" w:space="0" w:color="auto"/>
                </w:tcBorders>
              </w:tcPr>
            </w:tcPrChange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  <w:tcPrChange w:id="69" w:author="Borut Del Fabbro" w:date="2013-03-13T11:16:00Z">
              <w:tcPr>
                <w:tcW w:w="1457" w:type="dxa"/>
                <w:tcBorders>
                  <w:bottom w:val="single" w:sz="12" w:space="0" w:color="auto"/>
                </w:tcBorders>
              </w:tcPr>
            </w:tcPrChange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  <w:tcPrChange w:id="70" w:author="Borut Del Fabbro" w:date="2013-03-13T11:16:00Z">
              <w:tcPr>
                <w:tcW w:w="1703" w:type="dxa"/>
                <w:tcBorders>
                  <w:bottom w:val="single" w:sz="12" w:space="0" w:color="auto"/>
                </w:tcBorders>
              </w:tcPr>
            </w:tcPrChange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  <w:tcPrChange w:id="71" w:author="Borut Del Fabbro" w:date="2013-03-13T11:16:00Z">
              <w:tcPr>
                <w:tcW w:w="3077" w:type="dxa"/>
                <w:tcBorders>
                  <w:bottom w:val="single" w:sz="12" w:space="0" w:color="auto"/>
                </w:tcBorders>
              </w:tcPr>
            </w:tcPrChange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B4477B">
        <w:tc>
          <w:tcPr>
            <w:tcW w:w="392" w:type="dxa"/>
            <w:tcBorders>
              <w:top w:val="single" w:sz="12" w:space="0" w:color="auto"/>
            </w:tcBorders>
            <w:tcPrChange w:id="72" w:author="Borut Del Fabbro" w:date="2013-03-13T11:16:00Z">
              <w:tcPr>
                <w:tcW w:w="392" w:type="dxa"/>
                <w:tcBorders>
                  <w:top w:val="single" w:sz="12" w:space="0" w:color="auto"/>
                </w:tcBorders>
              </w:tcPr>
            </w:tcPrChange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tcPrChange w:id="73" w:author="Borut Del Fabbro" w:date="2013-03-13T11:16:00Z">
              <w:tcPr>
                <w:tcW w:w="3260" w:type="dxa"/>
                <w:tcBorders>
                  <w:top w:val="single" w:sz="12" w:space="0" w:color="auto"/>
                </w:tcBorders>
              </w:tcPr>
            </w:tcPrChange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  <w:tcPrChange w:id="74" w:author="Borut Del Fabbro" w:date="2013-03-13T11:16:00Z">
              <w:tcPr>
                <w:tcW w:w="1457" w:type="dxa"/>
                <w:tcBorders>
                  <w:top w:val="single" w:sz="12" w:space="0" w:color="auto"/>
                </w:tcBorders>
              </w:tcPr>
            </w:tcPrChange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  <w:tcPrChange w:id="75" w:author="Borut Del Fabbro" w:date="2013-03-13T11:16:00Z">
              <w:tcPr>
                <w:tcW w:w="1703" w:type="dxa"/>
                <w:tcBorders>
                  <w:top w:val="single" w:sz="12" w:space="0" w:color="auto"/>
                </w:tcBorders>
              </w:tcPr>
            </w:tcPrChange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  <w:tcPrChange w:id="76" w:author="Borut Del Fabbro" w:date="2013-03-13T11:16:00Z">
              <w:tcPr>
                <w:tcW w:w="3077" w:type="dxa"/>
                <w:tcBorders>
                  <w:top w:val="single" w:sz="12" w:space="0" w:color="auto"/>
                </w:tcBorders>
              </w:tcPr>
            </w:tcPrChange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B4477B">
        <w:tc>
          <w:tcPr>
            <w:tcW w:w="392" w:type="dxa"/>
            <w:tcPrChange w:id="77" w:author="Borut Del Fabbro" w:date="2013-03-13T11:16:00Z">
              <w:tcPr>
                <w:tcW w:w="392" w:type="dxa"/>
              </w:tcPr>
            </w:tcPrChange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  <w:tcPrChange w:id="78" w:author="Borut Del Fabbro" w:date="2013-03-13T11:16:00Z">
              <w:tcPr>
                <w:tcW w:w="3260" w:type="dxa"/>
              </w:tcPr>
            </w:tcPrChange>
          </w:tcPr>
          <w:p w14:paraId="1A8DE71B" w14:textId="7E21F2AB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growth of electricity prices</w:t>
            </w:r>
          </w:p>
        </w:tc>
        <w:tc>
          <w:tcPr>
            <w:tcW w:w="1315" w:type="dxa"/>
            <w:tcPrChange w:id="79" w:author="Borut Del Fabbro" w:date="2013-03-13T11:16:00Z">
              <w:tcPr>
                <w:tcW w:w="1457" w:type="dxa"/>
              </w:tcPr>
            </w:tcPrChange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PrChange w:id="80" w:author="Borut Del Fabbro" w:date="2013-03-13T11:16:00Z">
              <w:tcPr>
                <w:tcW w:w="1703" w:type="dxa"/>
              </w:tcPr>
            </w:tcPrChange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PrChange w:id="81" w:author="Borut Del Fabbro" w:date="2013-03-13T11:16:00Z">
              <w:tcPr>
                <w:tcW w:w="3077" w:type="dxa"/>
              </w:tcPr>
            </w:tcPrChange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B4477B">
        <w:tc>
          <w:tcPr>
            <w:tcW w:w="392" w:type="dxa"/>
            <w:tcPrChange w:id="82" w:author="Borut Del Fabbro" w:date="2013-03-13T11:16:00Z">
              <w:tcPr>
                <w:tcW w:w="392" w:type="dxa"/>
              </w:tcPr>
            </w:tcPrChange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  <w:tcPrChange w:id="83" w:author="Borut Del Fabbro" w:date="2013-03-13T11:16:00Z">
              <w:tcPr>
                <w:tcW w:w="3260" w:type="dxa"/>
              </w:tcPr>
            </w:tcPrChange>
          </w:tcPr>
          <w:p w14:paraId="7DBD6FD1" w14:textId="45902009" w:rsidR="004E1A63" w:rsidRPr="00EB7CC5" w:rsidRDefault="004E1A63" w:rsidP="00C234A5">
            <w:proofErr w:type="gramStart"/>
            <w:r w:rsidRPr="00EB7CC5">
              <w:t>amounts</w:t>
            </w:r>
            <w:proofErr w:type="gramEnd"/>
            <w:r w:rsidRPr="00EB7CC5">
              <w:t xml:space="preserve"> of investment</w:t>
            </w:r>
          </w:p>
        </w:tc>
        <w:tc>
          <w:tcPr>
            <w:tcW w:w="1315" w:type="dxa"/>
            <w:tcPrChange w:id="84" w:author="Borut Del Fabbro" w:date="2013-03-13T11:16:00Z">
              <w:tcPr>
                <w:tcW w:w="1457" w:type="dxa"/>
              </w:tcPr>
            </w:tcPrChange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PrChange w:id="85" w:author="Borut Del Fabbro" w:date="2013-03-13T11:16:00Z">
              <w:tcPr>
                <w:tcW w:w="1703" w:type="dxa"/>
              </w:tcPr>
            </w:tcPrChange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PrChange w:id="86" w:author="Borut Del Fabbro" w:date="2013-03-13T11:16:00Z">
              <w:tcPr>
                <w:tcW w:w="3077" w:type="dxa"/>
              </w:tcPr>
            </w:tcPrChange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B4477B">
        <w:tc>
          <w:tcPr>
            <w:tcW w:w="392" w:type="dxa"/>
            <w:tcPrChange w:id="87" w:author="Borut Del Fabbro" w:date="2013-03-13T11:16:00Z">
              <w:tcPr>
                <w:tcW w:w="392" w:type="dxa"/>
              </w:tcPr>
            </w:tcPrChange>
          </w:tcPr>
          <w:p w14:paraId="5B7802F1" w14:textId="0CD7876F" w:rsidR="004E1A63" w:rsidRPr="00EB7CC5" w:rsidRDefault="004E1A63" w:rsidP="00C234A5"/>
        </w:tc>
        <w:tc>
          <w:tcPr>
            <w:tcW w:w="3402" w:type="dxa"/>
            <w:tcPrChange w:id="88" w:author="Borut Del Fabbro" w:date="2013-03-13T11:16:00Z">
              <w:tcPr>
                <w:tcW w:w="3260" w:type="dxa"/>
              </w:tcPr>
            </w:tcPrChange>
          </w:tcPr>
          <w:p w14:paraId="2615C21A" w14:textId="43735855" w:rsidR="004E1A63" w:rsidRPr="00EB7CC5" w:rsidRDefault="004E1A63" w:rsidP="00C234A5"/>
        </w:tc>
        <w:tc>
          <w:tcPr>
            <w:tcW w:w="1315" w:type="dxa"/>
            <w:tcPrChange w:id="89" w:author="Borut Del Fabbro" w:date="2013-03-13T11:16:00Z">
              <w:tcPr>
                <w:tcW w:w="1457" w:type="dxa"/>
              </w:tcPr>
            </w:tcPrChange>
          </w:tcPr>
          <w:p w14:paraId="2BC41E29" w14:textId="3B1098C2" w:rsidR="004E1A63" w:rsidRPr="00EB7CC5" w:rsidRDefault="004E1A63" w:rsidP="00C234A5"/>
        </w:tc>
        <w:tc>
          <w:tcPr>
            <w:tcW w:w="1703" w:type="dxa"/>
            <w:tcPrChange w:id="90" w:author="Borut Del Fabbro" w:date="2013-03-13T11:16:00Z">
              <w:tcPr>
                <w:tcW w:w="1703" w:type="dxa"/>
              </w:tcPr>
            </w:tcPrChange>
          </w:tcPr>
          <w:p w14:paraId="1DC5E602" w14:textId="06C12931" w:rsidR="004E1A63" w:rsidRPr="00EB7CC5" w:rsidRDefault="004E1A63" w:rsidP="00C234A5"/>
        </w:tc>
        <w:tc>
          <w:tcPr>
            <w:tcW w:w="3077" w:type="dxa"/>
            <w:tcPrChange w:id="91" w:author="Borut Del Fabbro" w:date="2013-03-13T11:16:00Z">
              <w:tcPr>
                <w:tcW w:w="3077" w:type="dxa"/>
              </w:tcPr>
            </w:tcPrChange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B4477B">
        <w:tc>
          <w:tcPr>
            <w:tcW w:w="392" w:type="dxa"/>
            <w:tcPrChange w:id="92" w:author="Borut Del Fabbro" w:date="2013-03-13T11:16:00Z">
              <w:tcPr>
                <w:tcW w:w="392" w:type="dxa"/>
              </w:tcPr>
            </w:tcPrChange>
          </w:tcPr>
          <w:p w14:paraId="14C2E6B9" w14:textId="77777777" w:rsidR="004E1A63" w:rsidRPr="00EB7CC5" w:rsidRDefault="004E1A63" w:rsidP="00C234A5"/>
        </w:tc>
        <w:tc>
          <w:tcPr>
            <w:tcW w:w="3402" w:type="dxa"/>
            <w:tcPrChange w:id="93" w:author="Borut Del Fabbro" w:date="2013-03-13T11:16:00Z">
              <w:tcPr>
                <w:tcW w:w="3260" w:type="dxa"/>
              </w:tcPr>
            </w:tcPrChange>
          </w:tcPr>
          <w:p w14:paraId="1419FD88" w14:textId="77777777" w:rsidR="004E1A63" w:rsidRPr="00EB7CC5" w:rsidRDefault="004E1A63" w:rsidP="00C234A5"/>
        </w:tc>
        <w:tc>
          <w:tcPr>
            <w:tcW w:w="1315" w:type="dxa"/>
            <w:tcPrChange w:id="94" w:author="Borut Del Fabbro" w:date="2013-03-13T11:16:00Z">
              <w:tcPr>
                <w:tcW w:w="1457" w:type="dxa"/>
              </w:tcPr>
            </w:tcPrChange>
          </w:tcPr>
          <w:p w14:paraId="44201855" w14:textId="77777777" w:rsidR="004E1A63" w:rsidRPr="00EB7CC5" w:rsidRDefault="004E1A63" w:rsidP="00C234A5"/>
        </w:tc>
        <w:tc>
          <w:tcPr>
            <w:tcW w:w="1703" w:type="dxa"/>
            <w:tcPrChange w:id="95" w:author="Borut Del Fabbro" w:date="2013-03-13T11:16:00Z">
              <w:tcPr>
                <w:tcW w:w="1703" w:type="dxa"/>
              </w:tcPr>
            </w:tcPrChange>
          </w:tcPr>
          <w:p w14:paraId="1E524B20" w14:textId="77777777" w:rsidR="004E1A63" w:rsidRPr="00EB7CC5" w:rsidRDefault="004E1A63" w:rsidP="00C234A5"/>
        </w:tc>
        <w:tc>
          <w:tcPr>
            <w:tcW w:w="3077" w:type="dxa"/>
            <w:tcPrChange w:id="96" w:author="Borut Del Fabbro" w:date="2013-03-13T11:16:00Z">
              <w:tcPr>
                <w:tcW w:w="3077" w:type="dxa"/>
              </w:tcPr>
            </w:tcPrChange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97" w:name="_Toc222153219"/>
      <w:bookmarkStart w:id="98" w:name="_Toc224793095"/>
      <w:r w:rsidRPr="00EB7CC5">
        <w:t>Outputs</w:t>
      </w:r>
      <w:bookmarkEnd w:id="97"/>
      <w:bookmarkEnd w:id="9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proofErr w:type="gramStart"/>
            <w:r>
              <w:t>matrix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</w:t>
            </w:r>
            <w:proofErr w:type="gramStart"/>
            <w:r>
              <w:t>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</w:t>
            </w:r>
            <w:proofErr w:type="gramEnd"/>
            <w:r w:rsidR="00405F14"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proofErr w:type="gramStart"/>
            <w:r>
              <w:t>matrix</w:t>
            </w:r>
            <w:proofErr w:type="gramEnd"/>
            <w:r>
              <w:t xml:space="preserve">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 xml:space="preserve">See: IS &amp; BS. </w:t>
      </w:r>
      <w:proofErr w:type="spellStart"/>
      <w:proofErr w:type="gramStart"/>
      <w:r w:rsidRPr="000B58C3">
        <w:rPr>
          <w:b/>
        </w:rPr>
        <w:t>xlsx</w:t>
      </w:r>
      <w:proofErr w:type="spellEnd"/>
      <w:proofErr w:type="gramEnd"/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99" w:name="_Toc222153220"/>
      <w:bookmarkStart w:id="100" w:name="_Toc224793096"/>
      <w:r w:rsidRPr="00EB7CC5">
        <w:t>Definition of functions</w:t>
      </w:r>
      <w:bookmarkEnd w:id="99"/>
      <w:bookmarkEnd w:id="100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  <w:rPr>
          <w:ins w:id="101" w:author="Borut Del Fabbro" w:date="2013-03-13T11:17:00Z"/>
        </w:rPr>
      </w:pPr>
      <w:proofErr w:type="gramStart"/>
      <w:ins w:id="102" w:author="Borut Del Fabbro" w:date="2013-03-13T11:17:00Z">
        <w:r>
          <w:t>reads</w:t>
        </w:r>
        <w:proofErr w:type="gramEnd"/>
        <w:r>
          <w:t xml:space="preserve"> input data</w:t>
        </w:r>
      </w:ins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54AB2965" w:rsidR="00EB479F" w:rsidRPr="00EB7CC5" w:rsidRDefault="005B2ABD" w:rsidP="00EB479F">
      <w:proofErr w:type="gramStart"/>
      <w:r w:rsidRPr="00EB7CC5">
        <w:t>sum</w:t>
      </w:r>
      <w:proofErr w:type="gramEnd"/>
      <w:r w:rsidRPr="00EB7CC5">
        <w:t xml:space="preserve"> of costs for all days in </w:t>
      </w:r>
      <w:proofErr w:type="spellStart"/>
      <w:r w:rsidRPr="00EB7CC5">
        <w:t>teh</w:t>
      </w:r>
      <w:proofErr w:type="spellEnd"/>
      <w:r w:rsidRPr="00EB7CC5">
        <w:t xml:space="preserve"> period = </w:t>
      </w:r>
      <w:proofErr w:type="spellStart"/>
      <w:r w:rsidRPr="00EB7CC5">
        <w:t>num</w:t>
      </w:r>
      <w:proofErr w:type="spellEnd"/>
      <w:r w:rsidRPr="00EB7CC5">
        <w:t xml:space="preserve">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6D75965C" w:rsidR="00564334" w:rsidRPr="00EB7CC5" w:rsidRDefault="00557C88" w:rsidP="00EB479F">
      <w:r>
        <w:t>EBT</w:t>
      </w:r>
      <w:r w:rsidR="00564334" w:rsidRPr="00EB7CC5">
        <w:t xml:space="preserve"> in the year * </w:t>
      </w:r>
      <w:r>
        <w:t>20%</w:t>
      </w:r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proofErr w:type="spellStart"/>
      <w:proofErr w:type="gramStart"/>
      <w:r w:rsidRPr="00EB7CC5">
        <w:t>get</w:t>
      </w:r>
      <w:r>
        <w:t>Debt</w:t>
      </w:r>
      <w:r w:rsidRPr="00EB7CC5">
        <w:t>Payment</w:t>
      </w:r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42E64C4D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proofErr w:type="gramStart"/>
      <w:r w:rsidR="00C35E66">
        <w:t>debt</w:t>
      </w:r>
      <w:proofErr w:type="gramEnd"/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 xml:space="preserve">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AB23BE2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 xml:space="preserve">debt  (equity = 30% of investment; </w:t>
      </w:r>
      <w:proofErr w:type="spellStart"/>
      <w:r w:rsidR="001C26FB">
        <w:t>longterm</w:t>
      </w:r>
      <w:proofErr w:type="spellEnd"/>
      <w:r w:rsidR="001C26FB">
        <w:t xml:space="preserve">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proofErr w:type="spellStart"/>
      <w:r w:rsidR="001C26FB" w:rsidRPr="00EB7CC5">
        <w:t>get</w:t>
      </w:r>
      <w:r w:rsidR="001C26FB">
        <w:t>Debt</w:t>
      </w:r>
      <w:r w:rsidR="001C26FB" w:rsidRPr="00EB7CC5">
        <w:t>Repayment</w:t>
      </w:r>
      <w:proofErr w:type="spellEnd"/>
      <w:r w:rsidR="001C26FB" w:rsidRPr="00EB7CC5">
        <w:t xml:space="preserve">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Default="00624526" w:rsidP="00624526">
      <w:proofErr w:type="gramStart"/>
      <w:r>
        <w:t>cal</w:t>
      </w:r>
      <w:r w:rsidR="00B53644">
        <w:t>culates</w:t>
      </w:r>
      <w:proofErr w:type="gramEnd"/>
      <w:r w:rsidR="00B53644">
        <w:t xml:space="preserve"> IRR and writes it to the</w:t>
      </w:r>
      <w:r>
        <w:t xml:space="preserve"> database</w:t>
      </w:r>
    </w:p>
    <w:p w14:paraId="558D5A91" w14:textId="70D008B9" w:rsidR="001C26FB" w:rsidRDefault="001C26FB" w:rsidP="00624526">
      <w:proofErr w:type="gramStart"/>
      <w:r>
        <w:t>inputs</w:t>
      </w:r>
      <w:proofErr w:type="gramEnd"/>
      <w:r>
        <w:t xml:space="preserve">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03" w:name="_Toc222153221"/>
      <w:bookmarkStart w:id="104" w:name="_Toc224793097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103"/>
      <w:r w:rsidR="000735D9">
        <w:t xml:space="preserve"> – for now does nothing</w:t>
      </w:r>
      <w:bookmarkEnd w:id="104"/>
    </w:p>
    <w:p w14:paraId="007D7314" w14:textId="77777777" w:rsidR="0003622B" w:rsidRDefault="0003622B" w:rsidP="0003622B">
      <w:pPr>
        <w:pStyle w:val="Heading2"/>
      </w:pPr>
      <w:bookmarkStart w:id="105" w:name="_Toc222153222"/>
      <w:bookmarkStart w:id="106" w:name="_Toc224793098"/>
      <w:r w:rsidRPr="00EB7CC5">
        <w:t>Module description</w:t>
      </w:r>
      <w:bookmarkEnd w:id="105"/>
      <w:bookmarkEnd w:id="106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 xml:space="preserve">Calculates the obligation at the end of the </w:t>
      </w:r>
      <w:proofErr w:type="spellStart"/>
      <w:r>
        <w:t>projetc</w:t>
      </w:r>
      <w:proofErr w:type="spellEnd"/>
      <w:r>
        <w:t xml:space="preserve">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07" w:name="_Toc222153223"/>
      <w:bookmarkStart w:id="108" w:name="_Toc224793099"/>
      <w:r w:rsidRPr="00EB7CC5">
        <w:t>Key inputs</w:t>
      </w:r>
      <w:bookmarkEnd w:id="107"/>
      <w:bookmarkEnd w:id="10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09" w:name="_Toc222153224"/>
      <w:bookmarkStart w:id="110" w:name="_Toc224793100"/>
      <w:r w:rsidRPr="00EB7CC5">
        <w:t>Outputs</w:t>
      </w:r>
      <w:bookmarkEnd w:id="109"/>
      <w:bookmarkEnd w:id="11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11" w:name="_Toc222153225"/>
      <w:bookmarkStart w:id="112" w:name="_Toc224793101"/>
      <w:r w:rsidRPr="00EB7CC5">
        <w:t>Definition of functions</w:t>
      </w:r>
      <w:bookmarkEnd w:id="111"/>
      <w:bookmarkEnd w:id="112"/>
    </w:p>
    <w:p w14:paraId="746752B2" w14:textId="77777777" w:rsidR="0003622B" w:rsidRDefault="0003622B" w:rsidP="0003622B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13" w:name="_Toc222153226"/>
      <w:bookmarkStart w:id="114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113"/>
      <w:bookmarkEnd w:id="114"/>
    </w:p>
    <w:p w14:paraId="2719922C" w14:textId="0354D326" w:rsidR="00B82128" w:rsidRPr="00EB7CC5" w:rsidRDefault="006E0FF5" w:rsidP="00B82128">
      <w:pPr>
        <w:pStyle w:val="Heading2"/>
      </w:pPr>
      <w:bookmarkStart w:id="115" w:name="_Toc222153227"/>
      <w:bookmarkStart w:id="116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15"/>
      <w:bookmarkEnd w:id="116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17" w:name="_Toc222153228"/>
      <w:bookmarkStart w:id="118" w:name="_Toc224793104"/>
      <w:r w:rsidRPr="00EB7CC5">
        <w:t>Key i</w:t>
      </w:r>
      <w:r w:rsidR="003F7339" w:rsidRPr="00EB7CC5">
        <w:t>nputs</w:t>
      </w:r>
      <w:bookmarkEnd w:id="117"/>
      <w:bookmarkEnd w:id="11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used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amounts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amount</w:t>
            </w:r>
            <w:proofErr w:type="gramEnd"/>
            <w:r>
              <w:rPr>
                <w:color w:val="D9D9D9" w:themeColor="background1" w:themeShade="D9"/>
              </w:rPr>
              <w:t xml:space="preserve">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user</w:t>
            </w:r>
            <w:proofErr w:type="gramEnd"/>
            <w:r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19" w:name="_Toc222153229"/>
      <w:bookmarkStart w:id="120" w:name="_Toc224793105"/>
      <w:r w:rsidRPr="00EB7CC5">
        <w:t>Outputs</w:t>
      </w:r>
      <w:bookmarkEnd w:id="119"/>
      <w:bookmarkEnd w:id="1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economic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proofErr w:type="gramStart"/>
            <w:r>
              <w:t>float</w:t>
            </w:r>
            <w:proofErr w:type="gramEnd"/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proofErr w:type="gramStart"/>
            <w:r>
              <w:t>for</w:t>
            </w:r>
            <w:proofErr w:type="gramEnd"/>
            <w:r>
              <w:t xml:space="preserve">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21" w:name="_Toc222153230"/>
      <w:bookmarkStart w:id="122" w:name="_Toc224793106"/>
      <w:r w:rsidRPr="00EB7CC5">
        <w:t>Definition of functions</w:t>
      </w:r>
      <w:bookmarkEnd w:id="121"/>
      <w:bookmarkEnd w:id="122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subsidyInvestment</w:t>
      </w:r>
      <w:proofErr w:type="spellEnd"/>
      <w:proofErr w:type="gramEnd"/>
      <w:r w:rsidRPr="000B58C3">
        <w:rPr>
          <w:color w:val="D9D9D9" w:themeColor="background1" w:themeShade="D9"/>
        </w:rPr>
        <w:t xml:space="preserve">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investment</w:t>
      </w:r>
      <w:proofErr w:type="gramEnd"/>
      <w:r w:rsidRPr="000B58C3">
        <w:rPr>
          <w:color w:val="D9D9D9" w:themeColor="background1" w:themeShade="D9"/>
        </w:rPr>
        <w:t xml:space="preserve">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amount</w:t>
      </w:r>
      <w:proofErr w:type="gramEnd"/>
      <w:r w:rsidRPr="000B58C3">
        <w:rPr>
          <w:color w:val="D9D9D9" w:themeColor="background1" w:themeShade="D9"/>
        </w:rPr>
        <w:t xml:space="preserve">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nominal</w:t>
      </w:r>
      <w:proofErr w:type="gramEnd"/>
      <w:r w:rsidRPr="000B58C3">
        <w:rPr>
          <w:color w:val="D9D9D9" w:themeColor="background1" w:themeShade="D9"/>
        </w:rPr>
        <w:t xml:space="preserve">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subsidyTax</w:t>
      </w:r>
      <w:proofErr w:type="spellEnd"/>
      <w:proofErr w:type="gramEnd"/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23" w:name="_Toc222153231"/>
      <w:bookmarkStart w:id="124" w:name="_Toc224793107"/>
      <w:r w:rsidRPr="00EB7CC5">
        <w:t>Risk quantification module (RM</w:t>
      </w:r>
      <w:r w:rsidR="006E0FF5" w:rsidRPr="00EB7CC5">
        <w:t>)</w:t>
      </w:r>
      <w:bookmarkEnd w:id="123"/>
      <w:bookmarkEnd w:id="124"/>
    </w:p>
    <w:p w14:paraId="211ADA07" w14:textId="77777777" w:rsidR="006E0FF5" w:rsidRPr="00EB7CC5" w:rsidRDefault="006E0FF5" w:rsidP="006E0FF5">
      <w:pPr>
        <w:pStyle w:val="Heading2"/>
      </w:pPr>
      <w:bookmarkStart w:id="125" w:name="_Toc222153232"/>
      <w:bookmarkStart w:id="126" w:name="_Toc224793108"/>
      <w:r w:rsidRPr="00EB7CC5">
        <w:t>Module description</w:t>
      </w:r>
      <w:bookmarkEnd w:id="125"/>
      <w:bookmarkEnd w:id="126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calculates</w:t>
      </w:r>
      <w:proofErr w:type="gramEnd"/>
      <w:r w:rsidRPr="000B58C3">
        <w:rPr>
          <w:color w:val="D9D9D9" w:themeColor="background1" w:themeShade="D9"/>
        </w:rPr>
        <w:t xml:space="preserve"> </w:t>
      </w:r>
      <w:proofErr w:type="spellStart"/>
      <w:r w:rsidRPr="000B58C3">
        <w:rPr>
          <w:color w:val="D9D9D9" w:themeColor="background1" w:themeShade="D9"/>
        </w:rPr>
        <w:t>VaR</w:t>
      </w:r>
      <w:proofErr w:type="spellEnd"/>
      <w:r w:rsidRPr="000B58C3">
        <w:rPr>
          <w:color w:val="D9D9D9" w:themeColor="background1" w:themeShade="D9"/>
        </w:rPr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27" w:name="_Toc222153233"/>
      <w:bookmarkStart w:id="128" w:name="_Toc224793109"/>
      <w:r w:rsidRPr="00EB7CC5">
        <w:t>Key inputs</w:t>
      </w:r>
      <w:bookmarkEnd w:id="127"/>
      <w:bookmarkEnd w:id="12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29" w:name="_Toc222153234"/>
      <w:bookmarkStart w:id="130" w:name="_Toc224793110"/>
      <w:r w:rsidRPr="00EB7CC5">
        <w:t>Outputs</w:t>
      </w:r>
      <w:bookmarkEnd w:id="129"/>
      <w:bookmarkEnd w:id="1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31" w:name="_Toc222153235"/>
      <w:bookmarkStart w:id="132" w:name="_Toc224793111"/>
      <w:r w:rsidRPr="00EB7CC5">
        <w:t>Definition of functions</w:t>
      </w:r>
      <w:bookmarkEnd w:id="131"/>
      <w:bookmarkEnd w:id="132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Histogram</w:t>
      </w:r>
      <w:proofErr w:type="spellEnd"/>
      <w:proofErr w:type="gramEnd"/>
    </w:p>
    <w:p w14:paraId="27CC7897" w14:textId="1B1665CE" w:rsidR="00817597" w:rsidRPr="00817597" w:rsidRDefault="00817597" w:rsidP="00817597">
      <w:proofErr w:type="gramStart"/>
      <w:r>
        <w:t>outputs</w:t>
      </w:r>
      <w:proofErr w:type="gramEnd"/>
      <w:r>
        <w:t xml:space="preserve">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XYchart</w:t>
      </w:r>
      <w:proofErr w:type="spellEnd"/>
      <w:proofErr w:type="gramEnd"/>
    </w:p>
    <w:p w14:paraId="4CBADCCF" w14:textId="6F9AA77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B66F13" w:rsidRDefault="00B66F13" w:rsidP="005D7B27">
      <w:pPr>
        <w:spacing w:after="0"/>
      </w:pPr>
      <w:r>
        <w:separator/>
      </w:r>
    </w:p>
  </w:endnote>
  <w:endnote w:type="continuationSeparator" w:id="0">
    <w:p w14:paraId="45A43259" w14:textId="77777777" w:rsidR="00B66F13" w:rsidRDefault="00B66F13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D4049" w14:textId="77777777" w:rsidR="00723F94" w:rsidRDefault="00723F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F0020" w14:textId="77777777" w:rsidR="00723F94" w:rsidRDefault="00723F9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99F97" w14:textId="77777777" w:rsidR="00723F94" w:rsidRDefault="00723F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B66F13" w:rsidRDefault="00B66F13" w:rsidP="005D7B27">
      <w:pPr>
        <w:spacing w:after="0"/>
      </w:pPr>
      <w:r>
        <w:separator/>
      </w:r>
    </w:p>
  </w:footnote>
  <w:footnote w:type="continuationSeparator" w:id="0">
    <w:p w14:paraId="541EFD71" w14:textId="77777777" w:rsidR="00B66F13" w:rsidRDefault="00B66F13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F1137" w14:textId="77777777" w:rsidR="00723F94" w:rsidRDefault="00723F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703D41B7" w:rsidR="00B66F13" w:rsidRDefault="00B66F13">
    <w:pPr>
      <w:pStyle w:val="Header"/>
    </w:pPr>
    <w:r>
      <w:t>V</w:t>
    </w:r>
    <w:r w:rsidR="00723F94">
      <w:t>er. 0.21</w:t>
    </w:r>
    <w:r>
      <w:t xml:space="preserve">  - basic functionality – just for architecture definition</w:t>
    </w:r>
  </w:p>
  <w:p w14:paraId="52D06C12" w14:textId="77777777" w:rsidR="00B66F13" w:rsidRDefault="00B66F13" w:rsidP="007B36F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E78DE" w14:textId="77777777" w:rsidR="00723F94" w:rsidRDefault="00723F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1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B05F6"/>
    <w:rsid w:val="004E1A63"/>
    <w:rsid w:val="004E7918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704D82"/>
    <w:rsid w:val="007137C0"/>
    <w:rsid w:val="00722CBF"/>
    <w:rsid w:val="00723F94"/>
    <w:rsid w:val="00730FC4"/>
    <w:rsid w:val="00774D65"/>
    <w:rsid w:val="007A7044"/>
    <w:rsid w:val="007B36F7"/>
    <w:rsid w:val="007C1609"/>
    <w:rsid w:val="007F2D46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90133"/>
    <w:rsid w:val="00B27657"/>
    <w:rsid w:val="00B27C11"/>
    <w:rsid w:val="00B4477B"/>
    <w:rsid w:val="00B53644"/>
    <w:rsid w:val="00B575D0"/>
    <w:rsid w:val="00B61A2B"/>
    <w:rsid w:val="00B64203"/>
    <w:rsid w:val="00B66F13"/>
    <w:rsid w:val="00B82128"/>
    <w:rsid w:val="00B8290E"/>
    <w:rsid w:val="00B9294B"/>
    <w:rsid w:val="00BC5CA2"/>
    <w:rsid w:val="00BF06CC"/>
    <w:rsid w:val="00BF487B"/>
    <w:rsid w:val="00C234A5"/>
    <w:rsid w:val="00C259CB"/>
    <w:rsid w:val="00C35E66"/>
    <w:rsid w:val="00C87959"/>
    <w:rsid w:val="00CA4181"/>
    <w:rsid w:val="00D3249D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22915"/>
    <w:rsid w:val="00F311EF"/>
    <w:rsid w:val="00F33EDE"/>
    <w:rsid w:val="00F43D0E"/>
    <w:rsid w:val="00F81B5B"/>
    <w:rsid w:val="00F92581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1310</Words>
  <Characters>7472</Characters>
  <Application>Microsoft Macintosh Word</Application>
  <DocSecurity>0</DocSecurity>
  <Lines>62</Lines>
  <Paragraphs>17</Paragraphs>
  <ScaleCrop>false</ScaleCrop>
  <Company>Thermidor d.o.o.</Company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61</cp:revision>
  <dcterms:created xsi:type="dcterms:W3CDTF">2012-12-26T11:20:00Z</dcterms:created>
  <dcterms:modified xsi:type="dcterms:W3CDTF">2013-03-13T15:25:00Z</dcterms:modified>
</cp:coreProperties>
</file>