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02" w:rsidRDefault="006F0335" w:rsidP="000C5B06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Ordinary Least Squares, Ridge, and L</w:t>
      </w:r>
      <w:r w:rsidR="00972F79">
        <w:rPr>
          <w:rFonts w:ascii="Arial" w:hAnsi="Arial" w:cs="Arial"/>
          <w:b/>
        </w:rPr>
        <w:t xml:space="preserve">asso in </w:t>
      </w:r>
      <w:r>
        <w:rPr>
          <w:rFonts w:ascii="Arial" w:hAnsi="Arial" w:cs="Arial"/>
          <w:b/>
        </w:rPr>
        <w:t>Disease Risk Prediction</w:t>
      </w:r>
    </w:p>
    <w:p w:rsidR="00972F79" w:rsidRDefault="00972F79" w:rsidP="000C5B06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Joshua Cheung</w:t>
      </w:r>
    </w:p>
    <w:p w:rsidR="00972F79" w:rsidRDefault="00972F79" w:rsidP="000C5B06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Introduction</w:t>
      </w:r>
    </w:p>
    <w:p w:rsidR="00972F79" w:rsidRDefault="00232D0E" w:rsidP="000C5B06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Genome-wide association studies (GWAS) have discovered many single nucleotide polymorphisms (SNPs) associated with complex traits, such as height (Yang et al., 2010). The SNP genotype data from GWAS </w:t>
      </w:r>
      <w:r w:rsidR="00D267FC">
        <w:rPr>
          <w:rFonts w:ascii="Arial" w:hAnsi="Arial" w:cs="Arial"/>
        </w:rPr>
        <w:t>can be used in risk prediction of these traits (</w:t>
      </w:r>
      <w:proofErr w:type="spellStart"/>
      <w:r w:rsidR="00D267FC">
        <w:rPr>
          <w:rFonts w:ascii="Arial" w:hAnsi="Arial" w:cs="Arial"/>
        </w:rPr>
        <w:t>Kooperberg</w:t>
      </w:r>
      <w:proofErr w:type="spellEnd"/>
      <w:r w:rsidR="00D267FC">
        <w:rPr>
          <w:rFonts w:ascii="Arial" w:hAnsi="Arial" w:cs="Arial"/>
        </w:rPr>
        <w:t xml:space="preserve"> et al., 2010). Predicting risk is oftentimes difficult, since complex traits are usually affected by many different genes, each of which has a small effect on the trait (Wray et al., 2007).</w:t>
      </w:r>
      <w:r w:rsidR="008317E8">
        <w:rPr>
          <w:rFonts w:ascii="Arial" w:hAnsi="Arial" w:cs="Arial"/>
        </w:rPr>
        <w:t xml:space="preserve"> Although some question the effectiveness of prediction of complex traits, others see risk prediction as a promising step towards personalized medicine (</w:t>
      </w:r>
      <w:proofErr w:type="spellStart"/>
      <w:r w:rsidR="008317E8">
        <w:rPr>
          <w:rFonts w:ascii="Arial" w:hAnsi="Arial" w:cs="Arial"/>
        </w:rPr>
        <w:t>Janssens</w:t>
      </w:r>
      <w:proofErr w:type="spellEnd"/>
      <w:r w:rsidR="008317E8">
        <w:rPr>
          <w:rFonts w:ascii="Arial" w:hAnsi="Arial" w:cs="Arial"/>
        </w:rPr>
        <w:t xml:space="preserve"> et al., 2006).</w:t>
      </w:r>
    </w:p>
    <w:p w:rsidR="00D267FC" w:rsidRDefault="00D267FC" w:rsidP="000C5B06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have been several methods applied to risk prediction. </w:t>
      </w:r>
      <w:r w:rsidR="00750412">
        <w:rPr>
          <w:rFonts w:ascii="Arial" w:hAnsi="Arial" w:cs="Arial"/>
        </w:rPr>
        <w:t xml:space="preserve">Several studies employed support vector machines (SVM) in clinical disease risk prediction. In one study, an SVM was applied to </w:t>
      </w:r>
      <w:r w:rsidR="002E691F">
        <w:rPr>
          <w:rFonts w:ascii="Arial" w:hAnsi="Arial" w:cs="Arial"/>
        </w:rPr>
        <w:t>a GWAS of Parkinson’s Disease (PD); although the model did not produce strong predictions, the study suggested that inclusion of low-frequency (&lt;5%) variants may be important in risk prediction of PD (</w:t>
      </w:r>
      <w:proofErr w:type="spellStart"/>
      <w:r w:rsidR="002E691F">
        <w:rPr>
          <w:rFonts w:ascii="Arial" w:hAnsi="Arial" w:cs="Arial"/>
        </w:rPr>
        <w:t>Mittag</w:t>
      </w:r>
      <w:proofErr w:type="spellEnd"/>
      <w:r w:rsidR="002E691F">
        <w:rPr>
          <w:rFonts w:ascii="Arial" w:hAnsi="Arial" w:cs="Arial"/>
        </w:rPr>
        <w:t xml:space="preserve"> et al., 2012). </w:t>
      </w:r>
      <w:r w:rsidR="009F3CF9">
        <w:rPr>
          <w:rFonts w:ascii="Arial" w:hAnsi="Arial" w:cs="Arial"/>
        </w:rPr>
        <w:t xml:space="preserve">Another study used an SVM in risk prediction of type </w:t>
      </w:r>
      <w:proofErr w:type="gramStart"/>
      <w:r w:rsidR="009F3CF9">
        <w:rPr>
          <w:rFonts w:ascii="Arial" w:hAnsi="Arial" w:cs="Arial"/>
        </w:rPr>
        <w:t>1 diabetes</w:t>
      </w:r>
      <w:proofErr w:type="gramEnd"/>
      <w:r w:rsidR="009F3CF9">
        <w:rPr>
          <w:rFonts w:ascii="Arial" w:hAnsi="Arial" w:cs="Arial"/>
        </w:rPr>
        <w:t xml:space="preserve"> using several hundreds of markers, producing good predictions (Wei et al., 2009).</w:t>
      </w:r>
      <w:r w:rsidR="00B44CA8">
        <w:rPr>
          <w:rFonts w:ascii="Arial" w:hAnsi="Arial" w:cs="Arial"/>
        </w:rPr>
        <w:t xml:space="preserve"> Simple ordinary least squares (OLS) regression can also be used to estimate effect sizes of each SNP on a given trait; more commonly, regularized regression techniques such as lasso and elastic net, which impose penalty functions on the least squares model, have also been used to model risk (</w:t>
      </w:r>
      <w:proofErr w:type="spellStart"/>
      <w:r w:rsidR="00B44CA8">
        <w:rPr>
          <w:rFonts w:ascii="Arial" w:hAnsi="Arial" w:cs="Arial"/>
        </w:rPr>
        <w:t>Waldmann</w:t>
      </w:r>
      <w:proofErr w:type="spellEnd"/>
      <w:r w:rsidR="00B44CA8">
        <w:rPr>
          <w:rFonts w:ascii="Arial" w:hAnsi="Arial" w:cs="Arial"/>
        </w:rPr>
        <w:t xml:space="preserve"> et al., 2013).</w:t>
      </w:r>
    </w:p>
    <w:p w:rsidR="00B44CA8" w:rsidRDefault="00B44CA8" w:rsidP="000C5B06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project, I aimed to evaluate OLS, along with ridge and lasso regularization in risk prediction. I examined the effect of heritability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h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= 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170923"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>on the fit of th</w:t>
      </w:r>
      <w:r w:rsidR="00170923">
        <w:rPr>
          <w:rFonts w:ascii="Arial" w:hAnsi="Arial" w:cs="Arial"/>
        </w:rPr>
        <w:t xml:space="preserve">e OLS model, hypothesizing that heritability limits the accuracy of predictions. I also tested </w:t>
      </w:r>
      <w:r w:rsidR="00457B21">
        <w:rPr>
          <w:rFonts w:ascii="Arial" w:hAnsi="Arial" w:cs="Arial"/>
        </w:rPr>
        <w:t xml:space="preserve">the effect of sample size </w:t>
      </w:r>
      <m:oMath>
        <m:r>
          <w:rPr>
            <w:rFonts w:ascii="Cambria Math" w:hAnsi="Cambria Math" w:cs="Arial"/>
          </w:rPr>
          <m:t>n</m:t>
        </m:r>
      </m:oMath>
      <w:r>
        <w:rPr>
          <w:rFonts w:ascii="Arial" w:hAnsi="Arial" w:cs="Arial"/>
        </w:rPr>
        <w:t xml:space="preserve"> ve</w:t>
      </w:r>
      <w:proofErr w:type="spellStart"/>
      <w:r>
        <w:rPr>
          <w:rFonts w:ascii="Arial" w:hAnsi="Arial" w:cs="Arial"/>
        </w:rPr>
        <w:t>rsus</w:t>
      </w:r>
      <w:proofErr w:type="spellEnd"/>
      <w:r>
        <w:rPr>
          <w:rFonts w:ascii="Arial" w:hAnsi="Arial" w:cs="Arial"/>
        </w:rPr>
        <w:t xml:space="preserve"> the number of </w:t>
      </w:r>
      <w:proofErr w:type="gramStart"/>
      <w:r>
        <w:rPr>
          <w:rFonts w:ascii="Arial" w:hAnsi="Arial" w:cs="Arial"/>
        </w:rPr>
        <w:t>SNPs</w:t>
      </w:r>
      <w:r w:rsidR="00457B21">
        <w:rPr>
          <w:rFonts w:ascii="Arial" w:hAnsi="Arial" w:cs="Arial"/>
        </w:rPr>
        <w:t xml:space="preserve"> </w:t>
      </w:r>
      <w:proofErr w:type="gramEnd"/>
      <m:oMath>
        <m:r>
          <w:rPr>
            <w:rFonts w:ascii="Cambria Math" w:hAnsi="Cambria Math" w:cs="Arial"/>
          </w:rPr>
          <m:t>m</m:t>
        </m:r>
      </m:oMath>
      <w:r w:rsidR="00B770F2">
        <w:rPr>
          <w:rFonts w:ascii="Arial" w:hAnsi="Arial" w:cs="Arial"/>
        </w:rPr>
        <w:t xml:space="preserve">, as other studies have suggested that trait predictions should improve as sample size increases (Wray et al., 2013). </w:t>
      </w:r>
      <w:r w:rsidR="005A67B7">
        <w:rPr>
          <w:rFonts w:ascii="Arial" w:hAnsi="Arial" w:cs="Arial"/>
        </w:rPr>
        <w:t xml:space="preserve">To approach this problem, I simulated genotype and phenotype data and used OLS, ridge, and lasso to try to predict phenotypes from </w:t>
      </w:r>
      <w:r w:rsidR="00B770F2">
        <w:rPr>
          <w:rFonts w:ascii="Arial" w:hAnsi="Arial" w:cs="Arial"/>
        </w:rPr>
        <w:t xml:space="preserve">genotypes, followed by evaluation of </w:t>
      </w:r>
      <w:r w:rsidR="00790F6F">
        <w:rPr>
          <w:rFonts w:ascii="Arial" w:hAnsi="Arial" w:cs="Arial"/>
        </w:rPr>
        <w:t>the predictions produced by these methods.</w:t>
      </w:r>
      <w:r w:rsidR="007535A3">
        <w:rPr>
          <w:rFonts w:ascii="Arial" w:hAnsi="Arial" w:cs="Arial"/>
        </w:rPr>
        <w:t xml:space="preserve"> The data confirmed both hypotheses, showing that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7535A3">
        <w:rPr>
          <w:rFonts w:ascii="Arial" w:eastAsiaTheme="minorEastAsia" w:hAnsi="Arial" w:cs="Arial"/>
        </w:rPr>
        <w:t xml:space="preserve"> limits strength of predictions and that a high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7535A3">
        <w:rPr>
          <w:rFonts w:ascii="Arial" w:eastAsiaTheme="minorEastAsia" w:hAnsi="Arial" w:cs="Arial"/>
          <w:iCs/>
        </w:rPr>
        <w:t xml:space="preserve"> to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7535A3">
        <w:rPr>
          <w:rFonts w:ascii="Arial" w:eastAsiaTheme="minorEastAsia" w:hAnsi="Arial" w:cs="Arial"/>
          <w:iCs/>
        </w:rPr>
        <w:t xml:space="preserve"> ratio is required for model accuracy. The data also showed a modified OLS output (described below) and lasso to be good models for risk prediction, </w:t>
      </w:r>
      <w:r w:rsidR="00FC098D">
        <w:rPr>
          <w:rFonts w:ascii="Arial" w:eastAsiaTheme="minorEastAsia" w:hAnsi="Arial" w:cs="Arial"/>
          <w:iCs/>
        </w:rPr>
        <w:t>while ridge produced a less accurate model.</w:t>
      </w:r>
    </w:p>
    <w:p w:rsidR="00170923" w:rsidRDefault="00F246BC" w:rsidP="000C5B06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Methods</w:t>
      </w:r>
    </w:p>
    <w:p w:rsidR="00376D83" w:rsidRPr="00456372" w:rsidRDefault="00F246BC" w:rsidP="000C5B06">
      <w:pPr>
        <w:spacing w:after="120" w:line="240" w:lineRule="auto"/>
        <w:rPr>
          <w:rFonts w:ascii="Arial" w:hAnsi="Arial" w:cs="Arial"/>
        </w:rPr>
      </w:pPr>
      <w:r w:rsidRPr="00456372">
        <w:rPr>
          <w:rFonts w:ascii="Arial" w:hAnsi="Arial" w:cs="Arial"/>
          <w:b/>
        </w:rPr>
        <w:t>Simulations</w:t>
      </w:r>
      <w:r w:rsidR="00456372" w:rsidRPr="00456372">
        <w:rPr>
          <w:rFonts w:ascii="Arial" w:hAnsi="Arial" w:cs="Arial"/>
          <w:b/>
        </w:rPr>
        <w:t>:</w:t>
      </w:r>
      <w:r w:rsidR="004563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simulations of genotypes and phenotypes, I examined three variables: sample size n, number of SNPs m, and heritability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h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w:rPr>
                <w:rFonts w:ascii="Cambria Math" w:hAnsi="Cambria Math" w:cs="Arial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ε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723CA1">
        <w:rPr>
          <w:rFonts w:ascii="Arial" w:eastAsiaTheme="minorEastAsia" w:hAnsi="Arial" w:cs="Arial"/>
        </w:rPr>
        <w:t xml:space="preserve"> (Zaitlen and Kraft, 2012)</w:t>
      </w:r>
      <w:r>
        <w:rPr>
          <w:rFonts w:ascii="Arial" w:eastAsiaTheme="minorEastAsia" w:hAnsi="Arial" w:cs="Arial"/>
        </w:rPr>
        <w:t xml:space="preserve">. </w:t>
      </w:r>
      <w:r>
        <w:rPr>
          <w:rFonts w:ascii="Arial" w:hAnsi="Arial" w:cs="Arial"/>
        </w:rPr>
        <w:t xml:space="preserve">For this project, I simulated 3 different sets of data: </w:t>
      </w:r>
      <m:oMath>
        <m:r>
          <w:rPr>
            <w:rFonts w:ascii="Cambria Math" w:hAnsi="Cambria Math" w:cs="Arial"/>
          </w:rPr>
          <m:t>n = 100,000</m:t>
        </m:r>
      </m:oMath>
      <w:r w:rsidR="00457B21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m = 1,000</m:t>
        </m:r>
      </m:oMath>
      <w:r w:rsidR="00457B21"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=0.40</m:t>
        </m:r>
      </m:oMath>
      <w:r w:rsidR="00457B21">
        <w:rPr>
          <w:rFonts w:ascii="Arial" w:eastAsiaTheme="minorEastAsia" w:hAnsi="Arial" w:cs="Arial"/>
        </w:rPr>
        <w:t xml:space="preserve">; </w:t>
      </w:r>
      <m:oMath>
        <m:r>
          <w:rPr>
            <w:rFonts w:ascii="Cambria Math" w:hAnsi="Cambria Math" w:cs="Arial"/>
          </w:rPr>
          <m:t>n = 1,000</m:t>
        </m:r>
      </m:oMath>
      <w:r w:rsidR="00457B21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m = 100,000</m:t>
        </m:r>
      </m:oMath>
      <w:r w:rsidR="00457B21"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=0.95</m:t>
        </m:r>
      </m:oMath>
      <w:r w:rsidR="00457B21">
        <w:rPr>
          <w:rFonts w:ascii="Arial" w:eastAsiaTheme="minorEastAsia" w:hAnsi="Arial" w:cs="Arial"/>
        </w:rPr>
        <w:t xml:space="preserve">; </w:t>
      </w:r>
      <w:r w:rsidR="00482A83">
        <w:rPr>
          <w:rFonts w:ascii="Arial" w:eastAsiaTheme="minorEastAsia" w:hAnsi="Arial" w:cs="Arial"/>
        </w:rPr>
        <w:t xml:space="preserve">and </w:t>
      </w:r>
      <m:oMath>
        <m:r>
          <w:rPr>
            <w:rFonts w:ascii="Cambria Math" w:hAnsi="Cambria Math" w:cs="Arial"/>
          </w:rPr>
          <m:t>n = 100,000</m:t>
        </m:r>
      </m:oMath>
      <w:r w:rsidR="00482A83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m = 1,000</m:t>
        </m:r>
      </m:oMath>
      <w:r w:rsidR="00482A83"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=0.95</m:t>
        </m:r>
      </m:oMath>
      <w:r w:rsidR="00482A83">
        <w:rPr>
          <w:rFonts w:ascii="Arial" w:eastAsiaTheme="minorEastAsia" w:hAnsi="Arial" w:cs="Arial"/>
        </w:rPr>
        <w:t xml:space="preserve">. </w:t>
      </w:r>
      <w:r w:rsidR="00723CA1">
        <w:rPr>
          <w:rFonts w:ascii="Arial" w:eastAsiaTheme="minorEastAsia" w:hAnsi="Arial" w:cs="Arial"/>
        </w:rPr>
        <w:t xml:space="preserve">For each set, I simulated training and validation subsets, each with sample </w:t>
      </w:r>
      <w:proofErr w:type="gramStart"/>
      <w:r w:rsidR="00723CA1">
        <w:rPr>
          <w:rFonts w:ascii="Arial" w:eastAsiaTheme="minorEastAsia" w:hAnsi="Arial" w:cs="Arial"/>
        </w:rPr>
        <w:t xml:space="preserve">size </w:t>
      </w:r>
      <w:proofErr w:type="gramEnd"/>
      <m:oMath>
        <m:r>
          <w:rPr>
            <w:rFonts w:ascii="Cambria Math" w:eastAsiaTheme="minorEastAsia" w:hAnsi="Cambria Math" w:cs="Arial"/>
          </w:rPr>
          <m:t>n</m:t>
        </m:r>
      </m:oMath>
      <w:r w:rsidR="00723CA1">
        <w:rPr>
          <w:rFonts w:ascii="Arial" w:eastAsiaTheme="minorEastAsia" w:hAnsi="Arial" w:cs="Arial"/>
        </w:rPr>
        <w:t xml:space="preserve">. </w:t>
      </w:r>
      <w:r w:rsidR="00376D83">
        <w:rPr>
          <w:rFonts w:ascii="Arial" w:eastAsiaTheme="minorEastAsia" w:hAnsi="Arial" w:cs="Arial"/>
        </w:rPr>
        <w:t xml:space="preserve">Throughout all simulations, 1% of SNPs were causal (had effect </w:t>
      </w:r>
      <w:proofErr w:type="gramStart"/>
      <w:r w:rsidR="00376D83">
        <w:rPr>
          <w:rFonts w:ascii="Arial" w:eastAsiaTheme="minorEastAsia" w:hAnsi="Arial" w:cs="Arial"/>
        </w:rPr>
        <w:t xml:space="preserve">size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</w:rPr>
              <m:t>j</m:t>
            </m:r>
          </m:sub>
        </m:sSub>
        <m:r>
          <w:rPr>
            <w:rFonts w:ascii="Cambria Math" w:eastAsiaTheme="minorEastAsia" w:hAnsi="Cambria Math" w:cs="Arial"/>
          </w:rPr>
          <m:t>≠0</m:t>
        </m:r>
      </m:oMath>
      <w:r w:rsidR="00376D83">
        <w:rPr>
          <w:rFonts w:ascii="Arial" w:eastAsiaTheme="minorEastAsia" w:hAnsi="Arial" w:cs="Arial"/>
        </w:rPr>
        <w:t>). I chose a linear model, which produces predi</w:t>
      </w:r>
      <w:proofErr w:type="spellStart"/>
      <w:r w:rsidR="00376D83">
        <w:rPr>
          <w:rFonts w:ascii="Arial" w:eastAsiaTheme="minorEastAsia" w:hAnsi="Arial" w:cs="Arial"/>
        </w:rPr>
        <w:t>ctions</w:t>
      </w:r>
      <w:proofErr w:type="spellEnd"/>
      <w:r w:rsidR="00376D83">
        <w:rPr>
          <w:rFonts w:ascii="Arial" w:eastAsiaTheme="minorEastAsia" w:hAnsi="Arial" w:cs="Arial"/>
        </w:rPr>
        <w:t xml:space="preserve"> for continuous traits (such as height).</w:t>
      </w:r>
    </w:p>
    <w:p w:rsidR="00F246BC" w:rsidRDefault="00723CA1" w:rsidP="000C5B06">
      <w:pPr>
        <w:spacing w:after="12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</w:rPr>
        <w:t xml:space="preserve">First,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minor allele frequencies</w:t>
      </w:r>
      <w:r w:rsidR="00833BA9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were generated uniformly between 0.05 and 0.5.</w:t>
      </w:r>
      <w:r w:rsidR="00833BA9">
        <w:rPr>
          <w:rFonts w:ascii="Arial" w:eastAsiaTheme="minorEastAsia" w:hAnsi="Arial" w:cs="Arial"/>
        </w:rPr>
        <w:t xml:space="preserve"> SNPs </w:t>
      </w:r>
      <m:oMath>
        <m:r>
          <w:rPr>
            <w:rFonts w:ascii="Cambria Math" w:eastAsiaTheme="minorEastAsia" w:hAnsi="Cambria Math" w:cs="Arial"/>
          </w:rPr>
          <m:t>G</m:t>
        </m:r>
      </m:oMath>
      <w:r w:rsidR="00833BA9">
        <w:rPr>
          <w:rFonts w:ascii="Arial" w:eastAsiaTheme="minorEastAsia" w:hAnsi="Arial" w:cs="Arial"/>
        </w:rPr>
        <w:t xml:space="preserve"> were simulated for each individual, drawing from the binomial </w:t>
      </w:r>
      <w:proofErr w:type="gramStart"/>
      <w:r w:rsidR="00833BA9">
        <w:rPr>
          <w:rFonts w:ascii="Arial" w:eastAsiaTheme="minorEastAsia" w:hAnsi="Arial" w:cs="Arial"/>
        </w:rPr>
        <w:t xml:space="preserve">distribution </w:t>
      </w:r>
      <w:proofErr w:type="gramEnd"/>
      <m:oMath>
        <m:r>
          <w:rPr>
            <w:rFonts w:ascii="Cambria Math" w:eastAsiaTheme="minorEastAsia" w:hAnsi="Cambria Math" w:cs="Arial"/>
          </w:rPr>
          <m:t>G~B(2, p)</m:t>
        </m:r>
      </m:oMath>
      <w:r w:rsidR="00833BA9">
        <w:rPr>
          <w:rFonts w:ascii="Arial" w:eastAsiaTheme="minorEastAsia" w:hAnsi="Arial" w:cs="Arial"/>
        </w:rPr>
        <w:t xml:space="preserve">. The </w:t>
      </w:r>
      <m:oMath>
        <m:r>
          <w:rPr>
            <w:rFonts w:ascii="Cambria Math" w:eastAsiaTheme="minorEastAsia" w:hAnsi="Cambria Math" w:cs="Arial"/>
          </w:rPr>
          <m:t>0.01*n</m:t>
        </m:r>
      </m:oMath>
      <w:r w:rsidR="00833BA9">
        <w:rPr>
          <w:rFonts w:ascii="Arial" w:eastAsiaTheme="minorEastAsia" w:hAnsi="Arial" w:cs="Arial"/>
        </w:rPr>
        <w:t xml:space="preserve"> causal SNP posi</w:t>
      </w:r>
      <w:proofErr w:type="spellStart"/>
      <w:r w:rsidR="00833BA9">
        <w:rPr>
          <w:rFonts w:ascii="Arial" w:eastAsiaTheme="minorEastAsia" w:hAnsi="Arial" w:cs="Arial"/>
        </w:rPr>
        <w:t>tions</w:t>
      </w:r>
      <w:proofErr w:type="spellEnd"/>
      <w:r w:rsidR="00833BA9">
        <w:rPr>
          <w:rFonts w:ascii="Arial" w:eastAsiaTheme="minorEastAsia" w:hAnsi="Arial" w:cs="Arial"/>
        </w:rPr>
        <w:t xml:space="preserve"> were generated randomly; at these positions, the effect size</w:t>
      </w:r>
      <m:oMath>
        <m:r>
          <w:rPr>
            <w:rFonts w:ascii="Cambria Math" w:hAnsi="Cambria Math" w:cs="Arial"/>
          </w:rPr>
          <m:t xml:space="preserve"> β</m:t>
        </m:r>
      </m:oMath>
      <w:r w:rsidR="00833BA9">
        <w:rPr>
          <w:rFonts w:ascii="Arial" w:eastAsiaTheme="minorEastAsia" w:hAnsi="Arial" w:cs="Arial"/>
        </w:rPr>
        <w:t xml:space="preserve"> was simulated from the normal </w:t>
      </w:r>
      <w:proofErr w:type="gramStart"/>
      <w:r w:rsidR="00833BA9">
        <w:rPr>
          <w:rFonts w:ascii="Arial" w:eastAsiaTheme="minorEastAsia" w:hAnsi="Arial" w:cs="Arial"/>
        </w:rPr>
        <w:t xml:space="preserve">distribution </w:t>
      </w:r>
      <w:proofErr w:type="gramEnd"/>
      <m:oMath>
        <m:r>
          <w:rPr>
            <w:rFonts w:ascii="Cambria Math" w:hAnsi="Cambria Math" w:cs="Arial"/>
          </w:rPr>
          <m:t>β ~ N(0, </m:t>
        </m:r>
        <m:sSubSup>
          <m:sSub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/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causal</m:t>
            </m:r>
          </m:sub>
        </m:sSub>
        <m:r>
          <w:rPr>
            <w:rFonts w:ascii="Cambria Math" w:hAnsi="Cambria Math" w:cs="Arial"/>
          </w:rPr>
          <m:t>)</m:t>
        </m:r>
      </m:oMath>
      <w:r w:rsidR="00833BA9">
        <w:rPr>
          <w:rFonts w:ascii="Arial" w:eastAsiaTheme="minorEastAsia" w:hAnsi="Arial" w:cs="Arial"/>
          <w:iCs/>
        </w:rPr>
        <w:t xml:space="preserve">. At non-causal positions, </w:t>
      </w:r>
      <m:oMath>
        <m:r>
          <w:rPr>
            <w:rFonts w:ascii="Cambria Math" w:hAnsi="Cambria Math" w:cs="Arial"/>
          </w:rPr>
          <m:t>β</m:t>
        </m:r>
      </m:oMath>
      <w:r w:rsidR="00833BA9">
        <w:rPr>
          <w:rFonts w:ascii="Arial" w:eastAsiaTheme="minorEastAsia" w:hAnsi="Arial" w:cs="Arial"/>
          <w:iCs/>
        </w:rPr>
        <w:t xml:space="preserve"> was set to 0. The environmental (non-genetic) contribution </w:t>
      </w:r>
      <m:oMath>
        <m:r>
          <w:rPr>
            <w:rFonts w:ascii="Cambria Math" w:eastAsiaTheme="minorEastAsia" w:hAnsi="Cambria Math" w:cs="Arial"/>
          </w:rPr>
          <m:t>ε</m:t>
        </m:r>
      </m:oMath>
      <w:r w:rsidR="00833BA9" w:rsidRPr="00833BA9">
        <w:rPr>
          <w:rFonts w:ascii="Arial" w:eastAsiaTheme="minorEastAsia" w:hAnsi="Arial" w:cs="Arial"/>
          <w:iCs/>
        </w:rPr>
        <w:t xml:space="preserve"> </w:t>
      </w:r>
      <w:r w:rsidR="00833BA9">
        <w:rPr>
          <w:rFonts w:ascii="Arial" w:eastAsiaTheme="minorEastAsia" w:hAnsi="Arial" w:cs="Arial"/>
          <w:iCs/>
        </w:rPr>
        <w:t xml:space="preserve">was simulated from the normal </w:t>
      </w:r>
      <w:proofErr w:type="gramStart"/>
      <w:r w:rsidR="00833BA9">
        <w:rPr>
          <w:rFonts w:ascii="Arial" w:eastAsiaTheme="minorEastAsia" w:hAnsi="Arial" w:cs="Arial"/>
          <w:iCs/>
        </w:rPr>
        <w:t xml:space="preserve">distribution </w:t>
      </w:r>
      <w:proofErr w:type="gramEnd"/>
      <m:oMath>
        <m:r>
          <w:rPr>
            <w:rFonts w:ascii="Cambria Math" w:hAnsi="Cambria Math" w:cs="Arial"/>
          </w:rPr>
          <m:t>ε ~N(0, </m:t>
        </m:r>
        <m:sSubSup>
          <m:sSub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ε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B14C37" w:rsidRPr="00833BA9">
        <w:rPr>
          <w:rFonts w:ascii="Arial" w:hAnsi="Arial" w:cs="Arial"/>
          <w:iCs/>
        </w:rPr>
        <w:t>)</w:t>
      </w:r>
      <w:r w:rsidR="00833BA9">
        <w:rPr>
          <w:rFonts w:ascii="Arial" w:hAnsi="Arial" w:cs="Arial"/>
          <w:iCs/>
        </w:rPr>
        <w:t xml:space="preserve">, where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Arial"/>
          </w:rPr>
          <m:t>+</m:t>
        </m:r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ε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=1=</m:t>
        </m:r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833BA9">
        <w:rPr>
          <w:rFonts w:ascii="Arial" w:eastAsiaTheme="minorEastAsia" w:hAnsi="Arial" w:cs="Arial"/>
          <w:iCs/>
        </w:rPr>
        <w:t xml:space="preserve">. Finally, the phenotypes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833BA9">
        <w:rPr>
          <w:rFonts w:ascii="Arial" w:eastAsiaTheme="minorEastAsia" w:hAnsi="Arial" w:cs="Arial"/>
          <w:iCs/>
        </w:rPr>
        <w:t xml:space="preserve"> were calculated as </w:t>
      </w:r>
      <w:r w:rsidR="00833BA9">
        <w:rPr>
          <w:rFonts w:ascii="Arial" w:eastAsiaTheme="minorEastAsia" w:hAnsi="Arial" w:cs="Arial"/>
          <w:iCs/>
        </w:rPr>
        <w:lastRenderedPageBreak/>
        <w:t xml:space="preserve">the sum of linear </w:t>
      </w:r>
      <w:proofErr w:type="gramStart"/>
      <w:r w:rsidR="00833BA9">
        <w:rPr>
          <w:rFonts w:ascii="Arial" w:eastAsiaTheme="minorEastAsia" w:hAnsi="Arial" w:cs="Arial"/>
          <w:iCs/>
        </w:rPr>
        <w:t xml:space="preserve">effects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j=1</m:t>
            </m:r>
          </m:sub>
          <m:sup>
            <m:r>
              <w:rPr>
                <w:rFonts w:ascii="Cambria Math" w:eastAsiaTheme="minorEastAsia" w:hAnsi="Cambria Math" w:cs="Arial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 w:cs="Arial"/>
          </w:rPr>
          <m:t>+ 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833BA9">
        <w:rPr>
          <w:rFonts w:ascii="Arial" w:eastAsiaTheme="minorEastAsia" w:hAnsi="Arial" w:cs="Arial"/>
          <w:iCs/>
        </w:rPr>
        <w:t xml:space="preserve">. </w:t>
      </w:r>
      <m:oMath>
        <m:r>
          <w:rPr>
            <w:rFonts w:ascii="Cambria Math" w:hAnsi="Cambria Math" w:cs="Arial"/>
          </w:rPr>
          <m:t>β</m:t>
        </m:r>
      </m:oMath>
      <w:r w:rsidR="00833BA9">
        <w:rPr>
          <w:rFonts w:ascii="Arial" w:eastAsiaTheme="minorEastAsia" w:hAnsi="Arial" w:cs="Arial"/>
          <w:iCs/>
        </w:rPr>
        <w:t xml:space="preserve"> </w:t>
      </w:r>
      <w:proofErr w:type="gramStart"/>
      <w:r w:rsidR="00833BA9">
        <w:rPr>
          <w:rFonts w:ascii="Arial" w:eastAsiaTheme="minorEastAsia" w:hAnsi="Arial" w:cs="Arial"/>
          <w:iCs/>
        </w:rPr>
        <w:t>values</w:t>
      </w:r>
      <w:proofErr w:type="gramEnd"/>
      <w:r w:rsidR="00833BA9">
        <w:rPr>
          <w:rFonts w:ascii="Arial" w:eastAsiaTheme="minorEastAsia" w:hAnsi="Arial" w:cs="Arial"/>
          <w:iCs/>
        </w:rPr>
        <w:t xml:space="preserve"> of zero therefore do not contribute to the value of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833BA9">
        <w:rPr>
          <w:rFonts w:ascii="Arial" w:eastAsiaTheme="minorEastAsia" w:hAnsi="Arial" w:cs="Arial"/>
          <w:iCs/>
        </w:rPr>
        <w:t>.</w:t>
      </w:r>
    </w:p>
    <w:p w:rsidR="00833BA9" w:rsidRDefault="00215917" w:rsidP="000C5B06">
      <w:pPr>
        <w:spacing w:after="120" w:line="240" w:lineRule="auto"/>
        <w:rPr>
          <w:rFonts w:ascii="Arial" w:eastAsiaTheme="minorEastAsia" w:hAnsi="Arial" w:cs="Arial"/>
          <w:iCs/>
        </w:rPr>
      </w:pPr>
      <w:r w:rsidRPr="00456372">
        <w:rPr>
          <w:rFonts w:ascii="Arial" w:eastAsiaTheme="minorEastAsia" w:hAnsi="Arial" w:cs="Arial"/>
          <w:b/>
          <w:iCs/>
        </w:rPr>
        <w:t>Regression Models</w:t>
      </w:r>
      <w:r w:rsidR="00456372" w:rsidRPr="00456372">
        <w:rPr>
          <w:rFonts w:ascii="Arial" w:eastAsiaTheme="minorEastAsia" w:hAnsi="Arial" w:cs="Arial"/>
          <w:b/>
          <w:iCs/>
        </w:rPr>
        <w:t>:</w:t>
      </w:r>
      <w:r w:rsidR="00456372">
        <w:rPr>
          <w:rFonts w:ascii="Arial" w:eastAsiaTheme="minorEastAsia" w:hAnsi="Arial" w:cs="Arial"/>
          <w:iCs/>
        </w:rPr>
        <w:t xml:space="preserve"> </w:t>
      </w:r>
      <w:r>
        <w:rPr>
          <w:rFonts w:ascii="Arial" w:eastAsiaTheme="minorEastAsia" w:hAnsi="Arial" w:cs="Arial"/>
          <w:iCs/>
        </w:rPr>
        <w:t xml:space="preserve">The first regression model I tested was the OLS model. It </w:t>
      </w:r>
      <w:proofErr w:type="gramStart"/>
      <w:r>
        <w:rPr>
          <w:rFonts w:ascii="Arial" w:eastAsiaTheme="minorEastAsia" w:hAnsi="Arial" w:cs="Arial"/>
          <w:iCs/>
        </w:rPr>
        <w:t xml:space="preserve">estimates </w:t>
      </w:r>
      <w:proofErr w:type="gramEnd"/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</w:rPr>
                  <m:t>T</m:t>
                </m:r>
              </m:sup>
            </m:sSup>
            <m:r>
              <w:rPr>
                <w:rFonts w:ascii="Cambria Math" w:hAnsi="Cambria Math" w:cs="Arial"/>
              </w:rPr>
              <m:t>G)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w:rPr>
            <w:rFonts w:ascii="Cambria Math" w:hAnsi="Cambria Math" w:cs="Arial"/>
          </w:rPr>
          <m:t>Y</m:t>
        </m:r>
      </m:oMath>
      <w:r>
        <w:rPr>
          <w:rFonts w:ascii="Arial" w:eastAsiaTheme="minorEastAsia" w:hAnsi="Arial" w:cs="Arial"/>
          <w:iCs/>
        </w:rPr>
        <w:t xml:space="preserve">, but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G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  <m:r>
          <w:rPr>
            <w:rFonts w:ascii="Cambria Math" w:eastAsiaTheme="minorEastAsia" w:hAnsi="Cambria Math" w:cs="Arial"/>
          </w:rPr>
          <m:t>= 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</m:oMath>
      <w:r>
        <w:rPr>
          <w:rFonts w:ascii="Arial" w:eastAsiaTheme="minorEastAsia" w:hAnsi="Arial" w:cs="Arial"/>
          <w:iCs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</m:oMath>
      <w:r>
        <w:rPr>
          <w:rFonts w:ascii="Arial" w:eastAsiaTheme="minorEastAsia" w:hAnsi="Arial" w:cs="Arial"/>
          <w:iCs/>
        </w:rPr>
        <w:t xml:space="preserve"> is the Moore-Penrose pseudoinverse of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  <w:iCs/>
        </w:rPr>
        <w:t xml:space="preserve">; this gives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+</m:t>
            </m:r>
          </m:sup>
        </m:sSup>
        <m:r>
          <w:rPr>
            <w:rFonts w:ascii="Cambria Math" w:hAnsi="Cambria Math" w:cs="Arial"/>
          </w:rPr>
          <m:t>Y</m:t>
        </m:r>
      </m:oMath>
      <w:r>
        <w:rPr>
          <w:rFonts w:ascii="Arial" w:eastAsiaTheme="minorEastAsia" w:hAnsi="Arial" w:cs="Arial"/>
          <w:iCs/>
        </w:rPr>
        <w:t>.</w:t>
      </w:r>
    </w:p>
    <w:p w:rsidR="00215917" w:rsidRDefault="007D53A7" w:rsidP="000C5B06">
      <w:pPr>
        <w:spacing w:after="12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I also tested modifying the OLS output: if we know that 1% of SNPs are causal for this trait, how would we change our model? In the modified OLS, I sorted the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β</m:t>
            </m:r>
          </m:e>
        </m:acc>
      </m:oMath>
      <w:r>
        <w:rPr>
          <w:rFonts w:ascii="Arial" w:eastAsiaTheme="minorEastAsia" w:hAnsi="Arial" w:cs="Arial"/>
          <w:iCs/>
        </w:rPr>
        <w:t xml:space="preserve"> values by decreasing absolute value, setting all but the first 2% to 0. I chose 2% in order to be more inclusive, increasing the likelihood that the model includes the truly causal SNPs.</w:t>
      </w:r>
    </w:p>
    <w:p w:rsidR="006C508C" w:rsidRDefault="006C508C" w:rsidP="000C5B06">
      <w:pPr>
        <w:spacing w:after="12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I also considered two regularization techniques, ridge and lasso. Ridge regression estimates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>
        <w:rPr>
          <w:rFonts w:ascii="Arial" w:eastAsiaTheme="minorEastAsia" w:hAnsi="Arial" w:cs="Arial"/>
          <w:iCs/>
        </w:rPr>
        <w:t xml:space="preserve"> by </w:t>
      </w:r>
      <w:proofErr w:type="gramStart"/>
      <w:r>
        <w:rPr>
          <w:rFonts w:ascii="Arial" w:eastAsiaTheme="minorEastAsia" w:hAnsi="Arial" w:cs="Arial"/>
          <w:iCs/>
        </w:rPr>
        <w:t xml:space="preserve">solving </w:t>
      </w:r>
      <w:proofErr w:type="gramEnd"/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hAnsi="Cambria Math" w:cs="Arial"/>
          </w:rPr>
          <m:t>=</m:t>
        </m:r>
        <m:f>
          <m:fPr>
            <m:type m:val="noBar"/>
            <m:ctrlPr>
              <w:rPr>
                <w:rFonts w:ascii="Cambria Math" w:eastAsiaTheme="minorEastAsia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argmin</m:t>
            </m:r>
          </m:num>
          <m:den>
            <m:r>
              <w:rPr>
                <w:rFonts w:ascii="Cambria Math" w:hAnsi="Cambria Math" w:cs="Arial"/>
              </w:rPr>
              <m:t>β</m:t>
            </m:r>
          </m:den>
        </m:f>
        <m:r>
          <w:rPr>
            <w:rFonts w:ascii="Cambria Math" w:hAnsi="Cambria Math" w:cs="Arial"/>
          </w:rPr>
          <m:t>(|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Y-Gβ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|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+λ||β|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|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)</m:t>
        </m:r>
      </m:oMath>
      <w:r>
        <w:rPr>
          <w:rFonts w:ascii="Arial" w:eastAsiaTheme="minorEastAsia" w:hAnsi="Arial" w:cs="Arial"/>
          <w:iCs/>
        </w:rPr>
        <w:t xml:space="preserve">, or in matrix form,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</w:rPr>
                  <m:t>T</m:t>
                </m:r>
              </m:sup>
            </m:sSup>
            <m:r>
              <w:rPr>
                <w:rFonts w:ascii="Cambria Math" w:hAnsi="Cambria Math" w:cs="Arial"/>
              </w:rPr>
              <m:t>G + λI)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w:rPr>
            <w:rFonts w:ascii="Cambria Math" w:hAnsi="Cambria Math" w:cs="Arial"/>
          </w:rPr>
          <m:t>Y</m:t>
        </m:r>
      </m:oMath>
      <w:r>
        <w:rPr>
          <w:rFonts w:ascii="Arial" w:eastAsiaTheme="minorEastAsia" w:hAnsi="Arial" w:cs="Arial"/>
          <w:iCs/>
        </w:rPr>
        <w:t xml:space="preserve">, where </w:t>
      </w:r>
      <m:oMath>
        <m:r>
          <w:rPr>
            <w:rFonts w:ascii="Cambria Math" w:hAnsi="Cambria Math" w:cs="Arial"/>
          </w:rPr>
          <m:t>λ</m:t>
        </m:r>
      </m:oMath>
      <w:r>
        <w:rPr>
          <w:rFonts w:ascii="Arial" w:eastAsiaTheme="minorEastAsia" w:hAnsi="Arial" w:cs="Arial"/>
          <w:iCs/>
        </w:rPr>
        <w:t xml:space="preserve"> is some penalty parameter. Ridge regression shrinks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>
        <w:rPr>
          <w:rFonts w:ascii="Arial" w:eastAsiaTheme="minorEastAsia" w:hAnsi="Arial" w:cs="Arial"/>
          <w:iCs/>
        </w:rPr>
        <w:t xml:space="preserve"> values towards each other and is ideal if there are many non-zero predictors (</w:t>
      </w:r>
      <w:proofErr w:type="spellStart"/>
      <w:r>
        <w:rPr>
          <w:rFonts w:ascii="Arial" w:eastAsiaTheme="minorEastAsia" w:hAnsi="Arial" w:cs="Arial"/>
          <w:iCs/>
        </w:rPr>
        <w:t>Waldmann</w:t>
      </w:r>
      <w:proofErr w:type="spellEnd"/>
      <w:r>
        <w:rPr>
          <w:rFonts w:ascii="Arial" w:eastAsiaTheme="minorEastAsia" w:hAnsi="Arial" w:cs="Arial"/>
          <w:iCs/>
        </w:rPr>
        <w:t xml:space="preserve"> et al., 2013). </w:t>
      </w:r>
      <w:r w:rsidR="00BA51A5">
        <w:rPr>
          <w:rFonts w:ascii="Arial" w:eastAsiaTheme="minorEastAsia" w:hAnsi="Arial" w:cs="Arial"/>
          <w:iCs/>
        </w:rPr>
        <w:t>Lasso is similar</w:t>
      </w:r>
      <w:r w:rsidR="005F0A88">
        <w:rPr>
          <w:rFonts w:ascii="Arial" w:eastAsiaTheme="minorEastAsia" w:hAnsi="Arial" w:cs="Arial"/>
          <w:iCs/>
        </w:rPr>
        <w:t xml:space="preserve"> to ridge, except the penalty term uses the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5F0A88">
        <w:rPr>
          <w:rFonts w:ascii="Arial" w:eastAsiaTheme="minorEastAsia" w:hAnsi="Arial" w:cs="Arial"/>
          <w:iCs/>
        </w:rPr>
        <w:t xml:space="preserve"> norm </w:t>
      </w:r>
      <w:proofErr w:type="gramStart"/>
      <w:r w:rsidR="005F0A88">
        <w:rPr>
          <w:rFonts w:ascii="Arial" w:eastAsiaTheme="minorEastAsia" w:hAnsi="Arial" w:cs="Arial"/>
          <w:iCs/>
        </w:rPr>
        <w:t xml:space="preserve">of </w:t>
      </w:r>
      <w:proofErr w:type="gramEnd"/>
      <m:oMath>
        <m:r>
          <w:rPr>
            <w:rFonts w:ascii="Cambria Math" w:hAnsi="Cambria Math" w:cs="Arial"/>
          </w:rPr>
          <m:t>β</m:t>
        </m:r>
      </m:oMath>
      <w:r w:rsidR="005F0A88">
        <w:rPr>
          <w:rFonts w:ascii="Arial" w:eastAsiaTheme="minorEastAsia" w:hAnsi="Arial" w:cs="Arial"/>
          <w:iCs/>
        </w:rPr>
        <w:t xml:space="preserve">: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hAnsi="Cambria Math" w:cs="Arial"/>
          </w:rPr>
          <m:t>= </m:t>
        </m:r>
        <m:f>
          <m:fPr>
            <m:type m:val="noBar"/>
            <m:ctrlPr>
              <w:rPr>
                <w:rFonts w:ascii="Cambria Math" w:eastAsiaTheme="minorEastAsia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argmin</m:t>
            </m:r>
          </m:num>
          <m:den>
            <m:r>
              <w:rPr>
                <w:rFonts w:ascii="Cambria Math" w:hAnsi="Cambria Math" w:cs="Arial"/>
              </w:rPr>
              <m:t>β</m:t>
            </m:r>
          </m:den>
        </m:f>
        <m:r>
          <w:rPr>
            <w:rFonts w:ascii="Cambria Math" w:hAnsi="Cambria Math" w:cs="Arial"/>
          </w:rPr>
          <m:t>(|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Y-Gβ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|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+λ||β|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|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B14C37" w:rsidRPr="005F0A88">
        <w:rPr>
          <w:rFonts w:ascii="Arial" w:hAnsi="Arial" w:cs="Arial"/>
          <w:iCs/>
        </w:rPr>
        <w:t>)</w:t>
      </w:r>
      <w:r w:rsidR="005F0A88">
        <w:rPr>
          <w:rFonts w:ascii="Arial" w:hAnsi="Arial" w:cs="Arial"/>
          <w:iCs/>
        </w:rPr>
        <w:t xml:space="preserve">. Lasso sets </w:t>
      </w:r>
      <w:r w:rsidR="005F0A88">
        <w:rPr>
          <w:rFonts w:ascii="Arial" w:eastAsiaTheme="minorEastAsia" w:hAnsi="Arial" w:cs="Arial"/>
          <w:iCs/>
        </w:rPr>
        <w:t xml:space="preserve">less relevant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 w:rsidR="005F0A88">
        <w:rPr>
          <w:rFonts w:ascii="Arial" w:eastAsiaTheme="minorEastAsia" w:hAnsi="Arial" w:cs="Arial"/>
          <w:iCs/>
        </w:rPr>
        <w:t xml:space="preserve"> values to 0, providing an alternative to the modified OLS output</w:t>
      </w:r>
      <w:r w:rsidR="00B11595">
        <w:rPr>
          <w:rFonts w:ascii="Arial" w:eastAsiaTheme="minorEastAsia" w:hAnsi="Arial" w:cs="Arial"/>
          <w:iCs/>
        </w:rPr>
        <w:t xml:space="preserve"> (Roth, 2004)</w:t>
      </w:r>
      <w:r w:rsidR="005F0A88">
        <w:rPr>
          <w:rFonts w:ascii="Arial" w:eastAsiaTheme="minorEastAsia" w:hAnsi="Arial" w:cs="Arial"/>
          <w:iCs/>
        </w:rPr>
        <w:t>.</w:t>
      </w:r>
      <w:r w:rsidR="00465AEA">
        <w:rPr>
          <w:rFonts w:ascii="Arial" w:eastAsiaTheme="minorEastAsia" w:hAnsi="Arial" w:cs="Arial"/>
          <w:iCs/>
        </w:rPr>
        <w:t xml:space="preserve"> </w:t>
      </w:r>
      <w:proofErr w:type="gramStart"/>
      <w:r w:rsidR="00465AEA">
        <w:rPr>
          <w:rFonts w:ascii="Arial" w:eastAsiaTheme="minorEastAsia" w:hAnsi="Arial" w:cs="Arial"/>
          <w:iCs/>
        </w:rPr>
        <w:t xml:space="preserve">The </w:t>
      </w:r>
      <m:oMath>
        <m:r>
          <w:rPr>
            <w:rFonts w:ascii="Cambria Math" w:hAnsi="Cambria Math" w:cs="Arial"/>
          </w:rPr>
          <m:t>λ</m:t>
        </m:r>
      </m:oMath>
      <w:r w:rsidR="00465AEA">
        <w:rPr>
          <w:rFonts w:ascii="Arial" w:eastAsiaTheme="minorEastAsia" w:hAnsi="Arial" w:cs="Arial"/>
        </w:rPr>
        <w:t xml:space="preserve"> of</w:t>
      </w:r>
      <w:proofErr w:type="gramEnd"/>
      <w:r w:rsidR="00465AEA">
        <w:rPr>
          <w:rFonts w:ascii="Arial" w:eastAsiaTheme="minorEastAsia" w:hAnsi="Arial" w:cs="Arial"/>
        </w:rPr>
        <w:t xml:space="preserve"> the lasso was chosen such that 2% of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 w:rsidR="00465AEA">
        <w:rPr>
          <w:rFonts w:ascii="Arial" w:eastAsiaTheme="minorEastAsia" w:hAnsi="Arial" w:cs="Arial"/>
          <w:iCs/>
        </w:rPr>
        <w:t xml:space="preserve"> were non-zero; the same </w:t>
      </w:r>
      <m:oMath>
        <m:r>
          <w:rPr>
            <w:rFonts w:ascii="Cambria Math" w:hAnsi="Cambria Math" w:cs="Arial"/>
          </w:rPr>
          <m:t>λ</m:t>
        </m:r>
      </m:oMath>
      <w:r w:rsidR="00465AEA">
        <w:rPr>
          <w:rFonts w:ascii="Arial" w:eastAsiaTheme="minorEastAsia" w:hAnsi="Arial" w:cs="Arial"/>
        </w:rPr>
        <w:t xml:space="preserve"> was applied for ridge.</w:t>
      </w:r>
    </w:p>
    <w:p w:rsidR="00FC7382" w:rsidRDefault="00FC7382" w:rsidP="000C5B06">
      <w:pPr>
        <w:spacing w:after="12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The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>
        <w:rPr>
          <w:rFonts w:ascii="Arial" w:eastAsiaTheme="minorEastAsia" w:hAnsi="Arial" w:cs="Arial"/>
          <w:iCs/>
        </w:rPr>
        <w:t xml:space="preserve"> values were calculated using the training set; then, the estimated phenotypes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Y</m:t>
            </m:r>
          </m:e>
        </m:acc>
      </m:oMath>
      <w:r>
        <w:rPr>
          <w:rFonts w:ascii="Arial" w:eastAsiaTheme="minorEastAsia" w:hAnsi="Arial" w:cs="Arial"/>
          <w:iCs/>
        </w:rPr>
        <w:t xml:space="preserve"> of the validation set were calculated, </w:t>
      </w:r>
      <w:proofErr w:type="gramStart"/>
      <w:r>
        <w:rPr>
          <w:rFonts w:ascii="Arial" w:eastAsiaTheme="minorEastAsia" w:hAnsi="Arial" w:cs="Arial"/>
          <w:iCs/>
        </w:rPr>
        <w:t xml:space="preserve">where </w:t>
      </w:r>
      <w:proofErr w:type="gramEnd"/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j=1</m:t>
            </m:r>
          </m:sub>
          <m:sup>
            <m:r>
              <w:rPr>
                <w:rFonts w:ascii="Cambria Math" w:eastAsiaTheme="minorEastAsia" w:hAnsi="Cambria Math" w:cs="Arial"/>
              </w:rPr>
              <m:t>m</m:t>
            </m:r>
          </m:sup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j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ij</m:t>
                </m:r>
              </m:sub>
            </m:sSub>
          </m:e>
        </m:nary>
      </m:oMath>
      <w:r>
        <w:rPr>
          <w:rFonts w:ascii="Arial" w:eastAsiaTheme="minorEastAsia" w:hAnsi="Arial" w:cs="Arial"/>
          <w:iCs/>
        </w:rPr>
        <w:t xml:space="preserve">. </w:t>
      </w:r>
    </w:p>
    <w:p w:rsidR="00644B97" w:rsidRDefault="00644B97" w:rsidP="000C5B06">
      <w:pPr>
        <w:spacing w:after="12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The models were evaluated for fit in terms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  <w:iCs/>
        </w:rPr>
        <w:t xml:space="preserve"> and mean squared error (MSE).</w:t>
      </w:r>
    </w:p>
    <w:p w:rsidR="00821DFD" w:rsidRDefault="00821DFD" w:rsidP="000C5B06">
      <w:pPr>
        <w:spacing w:after="120" w:line="240" w:lineRule="auto"/>
        <w:rPr>
          <w:rFonts w:ascii="Arial" w:eastAsiaTheme="minorEastAsia" w:hAnsi="Arial" w:cs="Arial"/>
          <w:b/>
          <w:iCs/>
        </w:rPr>
      </w:pPr>
      <w:r>
        <w:rPr>
          <w:rFonts w:ascii="Arial" w:eastAsiaTheme="minorEastAsia" w:hAnsi="Arial" w:cs="Arial"/>
          <w:b/>
          <w:iCs/>
        </w:rPr>
        <w:t>Results</w:t>
      </w:r>
    </w:p>
    <w:p w:rsidR="001D4D2F" w:rsidRPr="001A51DA" w:rsidRDefault="001D4D2F" w:rsidP="000C5B06">
      <w:pPr>
        <w:spacing w:after="120" w:line="240" w:lineRule="auto"/>
        <w:rPr>
          <w:rFonts w:ascii="Arial" w:eastAsiaTheme="minorEastAsia" w:hAnsi="Arial" w:cs="Arial"/>
          <w:b/>
          <w:iCs/>
        </w:rPr>
      </w:pPr>
      <w:r w:rsidRPr="001A51DA">
        <w:rPr>
          <w:rFonts w:ascii="Arial" w:eastAsiaTheme="minorEastAsia" w:hAnsi="Arial" w:cs="Arial"/>
          <w:b/>
          <w:iCs/>
        </w:rPr>
        <w:t xml:space="preserve">Table 1: </w:t>
      </w:r>
      <w:r w:rsidR="005035BC" w:rsidRPr="001A51DA">
        <w:rPr>
          <w:rFonts w:ascii="Arial" w:eastAsiaTheme="minorEastAsia" w:hAnsi="Arial" w:cs="Arial"/>
          <w:b/>
          <w:iCs/>
        </w:rPr>
        <w:t>Fit of OLS and Regularized Regression Models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1799"/>
        <w:gridCol w:w="932"/>
        <w:gridCol w:w="2112"/>
        <w:gridCol w:w="1971"/>
        <w:gridCol w:w="1012"/>
        <w:gridCol w:w="1872"/>
      </w:tblGrid>
      <w:tr w:rsidR="003C318A" w:rsidTr="003C318A">
        <w:tc>
          <w:tcPr>
            <w:tcW w:w="4843" w:type="dxa"/>
            <w:gridSpan w:val="3"/>
          </w:tcPr>
          <w:p w:rsidR="003C318A" w:rsidRPr="00C3458E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>
              <w:rPr>
                <w:rFonts w:ascii="Arial" w:eastAsiaTheme="minorEastAsia" w:hAnsi="Arial" w:cs="Arial"/>
                <w:b/>
              </w:rPr>
              <w:t xml:space="preserve">Set 1: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n = 100,000</m:t>
              </m:r>
            </m:oMath>
            <w:r w:rsidRPr="00C3458E">
              <w:rPr>
                <w:rFonts w:ascii="Arial" w:hAnsi="Arial" w:cs="Arial"/>
                <w:b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m = 1,000</m:t>
              </m:r>
            </m:oMath>
            <w:r w:rsidRPr="00C3458E">
              <w:rPr>
                <w:rFonts w:ascii="Arial" w:hAnsi="Arial" w:cs="Arial"/>
                <w:b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G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</w:rPr>
                <m:t>=0.40</m:t>
              </m:r>
            </m:oMath>
          </w:p>
        </w:tc>
        <w:tc>
          <w:tcPr>
            <w:tcW w:w="4855" w:type="dxa"/>
            <w:gridSpan w:val="3"/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C3458E">
              <w:rPr>
                <w:rFonts w:ascii="Arial" w:eastAsiaTheme="minorEastAsia" w:hAnsi="Arial" w:cs="Arial"/>
                <w:b/>
              </w:rPr>
              <w:t xml:space="preserve">Set 2: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n = 1,000</m:t>
              </m:r>
            </m:oMath>
            <w:r w:rsidRPr="00C3458E">
              <w:rPr>
                <w:rFonts w:ascii="Arial" w:hAnsi="Arial" w:cs="Arial"/>
                <w:b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m = 100,000</m:t>
              </m:r>
            </m:oMath>
            <w:r w:rsidRPr="00C3458E">
              <w:rPr>
                <w:rFonts w:ascii="Arial" w:hAnsi="Arial" w:cs="Arial"/>
                <w:b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G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</w:rPr>
                <m:t>=0.95</m:t>
              </m:r>
            </m:oMath>
          </w:p>
        </w:tc>
      </w:tr>
      <w:tr w:rsidR="003C318A" w:rsidTr="003C318A">
        <w:tc>
          <w:tcPr>
            <w:tcW w:w="1799" w:type="dxa"/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</w:p>
        </w:tc>
        <w:tc>
          <w:tcPr>
            <w:tcW w:w="932" w:type="dxa"/>
          </w:tcPr>
          <w:p w:rsidR="003C318A" w:rsidRPr="00C3458E" w:rsidRDefault="00456372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12" w:type="dxa"/>
          </w:tcPr>
          <w:p w:rsidR="003C318A" w:rsidRPr="00C3458E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C3458E">
              <w:rPr>
                <w:rFonts w:ascii="Arial" w:eastAsiaTheme="minorEastAsia" w:hAnsi="Arial" w:cs="Arial"/>
                <w:b/>
                <w:iCs/>
              </w:rPr>
              <w:t>MSE</w:t>
            </w:r>
          </w:p>
        </w:tc>
        <w:tc>
          <w:tcPr>
            <w:tcW w:w="1971" w:type="dxa"/>
          </w:tcPr>
          <w:p w:rsidR="003C318A" w:rsidRPr="00C3458E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</w:p>
        </w:tc>
        <w:tc>
          <w:tcPr>
            <w:tcW w:w="1012" w:type="dxa"/>
          </w:tcPr>
          <w:p w:rsidR="003C318A" w:rsidRPr="00C3458E" w:rsidRDefault="00456372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72" w:type="dxa"/>
          </w:tcPr>
          <w:p w:rsidR="003C318A" w:rsidRPr="00C3458E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C3458E">
              <w:rPr>
                <w:rFonts w:ascii="Arial" w:eastAsiaTheme="minorEastAsia" w:hAnsi="Arial" w:cs="Arial"/>
                <w:b/>
                <w:iCs/>
              </w:rPr>
              <w:t>MSE</w:t>
            </w:r>
          </w:p>
        </w:tc>
      </w:tr>
      <w:tr w:rsidR="003C318A" w:rsidTr="003C318A">
        <w:tc>
          <w:tcPr>
            <w:tcW w:w="1799" w:type="dxa"/>
          </w:tcPr>
          <w:p w:rsidR="003C318A" w:rsidRPr="003C318A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3C318A">
              <w:rPr>
                <w:rFonts w:ascii="Arial" w:eastAsiaTheme="minorEastAsia" w:hAnsi="Arial" w:cs="Arial"/>
                <w:b/>
                <w:iCs/>
              </w:rPr>
              <w:t>OLS</w:t>
            </w:r>
          </w:p>
        </w:tc>
        <w:tc>
          <w:tcPr>
            <w:tcW w:w="932" w:type="dxa"/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0.1817</w:t>
            </w:r>
          </w:p>
        </w:tc>
        <w:tc>
          <w:tcPr>
            <w:tcW w:w="2112" w:type="dxa"/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0.6034</w:t>
            </w:r>
          </w:p>
        </w:tc>
        <w:tc>
          <w:tcPr>
            <w:tcW w:w="1971" w:type="dxa"/>
          </w:tcPr>
          <w:p w:rsidR="003C318A" w:rsidRPr="003C318A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3C318A">
              <w:rPr>
                <w:rFonts w:ascii="Arial" w:eastAsiaTheme="minorEastAsia" w:hAnsi="Arial" w:cs="Arial"/>
                <w:b/>
                <w:iCs/>
              </w:rPr>
              <w:t>OLS</w:t>
            </w:r>
          </w:p>
        </w:tc>
        <w:tc>
          <w:tcPr>
            <w:tcW w:w="1012" w:type="dxa"/>
          </w:tcPr>
          <w:p w:rsidR="003C318A" w:rsidRDefault="00CA22A9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0.0924</w:t>
            </w:r>
          </w:p>
        </w:tc>
        <w:tc>
          <w:tcPr>
            <w:tcW w:w="1872" w:type="dxa"/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0.4566</w:t>
            </w:r>
          </w:p>
        </w:tc>
      </w:tr>
      <w:tr w:rsidR="003C318A" w:rsidTr="003C318A">
        <w:tc>
          <w:tcPr>
            <w:tcW w:w="1799" w:type="dxa"/>
            <w:tcBorders>
              <w:bottom w:val="single" w:sz="4" w:space="0" w:color="auto"/>
            </w:tcBorders>
          </w:tcPr>
          <w:p w:rsidR="003C318A" w:rsidRPr="003C318A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3C318A">
              <w:rPr>
                <w:rFonts w:ascii="Arial" w:eastAsiaTheme="minorEastAsia" w:hAnsi="Arial" w:cs="Arial"/>
                <w:b/>
                <w:iCs/>
              </w:rPr>
              <w:t>Modified OLS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0.1742</w:t>
            </w:r>
          </w:p>
        </w:tc>
        <w:tc>
          <w:tcPr>
            <w:tcW w:w="2112" w:type="dxa"/>
            <w:tcBorders>
              <w:bottom w:val="single" w:sz="4" w:space="0" w:color="auto"/>
            </w:tcBorders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0.6089</w:t>
            </w: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3C318A" w:rsidRPr="003C318A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3C318A">
              <w:rPr>
                <w:rFonts w:ascii="Arial" w:eastAsiaTheme="minorEastAsia" w:hAnsi="Arial" w:cs="Arial"/>
                <w:b/>
                <w:iCs/>
              </w:rPr>
              <w:t>Modified OLS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C318A" w:rsidRDefault="00CA22A9" w:rsidP="00CA22A9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0.0059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0.8906</w:t>
            </w:r>
          </w:p>
        </w:tc>
      </w:tr>
      <w:tr w:rsidR="00465AEA" w:rsidTr="00AD394E">
        <w:tc>
          <w:tcPr>
            <w:tcW w:w="9698" w:type="dxa"/>
            <w:gridSpan w:val="6"/>
            <w:tcBorders>
              <w:left w:val="nil"/>
              <w:right w:val="nil"/>
            </w:tcBorders>
          </w:tcPr>
          <w:p w:rsidR="00465AEA" w:rsidRDefault="00465AE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</w:p>
        </w:tc>
      </w:tr>
      <w:tr w:rsidR="003C318A" w:rsidTr="0065532B">
        <w:tc>
          <w:tcPr>
            <w:tcW w:w="9698" w:type="dxa"/>
            <w:gridSpan w:val="6"/>
          </w:tcPr>
          <w:p w:rsidR="003C318A" w:rsidRPr="003C318A" w:rsidRDefault="003C318A" w:rsidP="004834FF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3C318A">
              <w:rPr>
                <w:rFonts w:ascii="Arial" w:eastAsiaTheme="minorEastAsia" w:hAnsi="Arial" w:cs="Arial"/>
                <w:b/>
              </w:rPr>
              <w:t xml:space="preserve">Set 3: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n = 100,000</m:t>
              </m:r>
            </m:oMath>
            <w:r w:rsidRPr="003C318A">
              <w:rPr>
                <w:rFonts w:ascii="Arial" w:hAnsi="Arial" w:cs="Arial"/>
                <w:b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m = 1,000</m:t>
              </m:r>
            </m:oMath>
            <w:r w:rsidRPr="003C318A">
              <w:rPr>
                <w:rFonts w:ascii="Arial" w:hAnsi="Arial" w:cs="Arial"/>
                <w:b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G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</w:rPr>
                <m:t>=0.95</m:t>
              </m:r>
            </m:oMath>
          </w:p>
        </w:tc>
      </w:tr>
      <w:tr w:rsidR="003C318A" w:rsidTr="003C318A">
        <w:tc>
          <w:tcPr>
            <w:tcW w:w="1799" w:type="dxa"/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</w:p>
        </w:tc>
        <w:tc>
          <w:tcPr>
            <w:tcW w:w="932" w:type="dxa"/>
          </w:tcPr>
          <w:p w:rsidR="003C318A" w:rsidRPr="00C3458E" w:rsidRDefault="00456372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12" w:type="dxa"/>
          </w:tcPr>
          <w:p w:rsidR="003C318A" w:rsidRPr="00C3458E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C3458E">
              <w:rPr>
                <w:rFonts w:ascii="Arial" w:eastAsiaTheme="minorEastAsia" w:hAnsi="Arial" w:cs="Arial"/>
                <w:b/>
                <w:iCs/>
              </w:rPr>
              <w:t>MSE</w:t>
            </w:r>
          </w:p>
        </w:tc>
        <w:tc>
          <w:tcPr>
            <w:tcW w:w="1971" w:type="dxa"/>
          </w:tcPr>
          <w:p w:rsidR="003C318A" w:rsidRPr="00C3458E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</w:p>
        </w:tc>
        <w:tc>
          <w:tcPr>
            <w:tcW w:w="1012" w:type="dxa"/>
          </w:tcPr>
          <w:p w:rsidR="003C318A" w:rsidRPr="00C3458E" w:rsidRDefault="00456372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72" w:type="dxa"/>
          </w:tcPr>
          <w:p w:rsidR="003C318A" w:rsidRPr="00C3458E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C3458E">
              <w:rPr>
                <w:rFonts w:ascii="Arial" w:eastAsiaTheme="minorEastAsia" w:hAnsi="Arial" w:cs="Arial"/>
                <w:b/>
                <w:iCs/>
              </w:rPr>
              <w:t>MSE</w:t>
            </w:r>
          </w:p>
        </w:tc>
      </w:tr>
      <w:tr w:rsidR="003C318A" w:rsidTr="003C318A">
        <w:tc>
          <w:tcPr>
            <w:tcW w:w="1799" w:type="dxa"/>
          </w:tcPr>
          <w:p w:rsidR="003C318A" w:rsidRPr="003C318A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3C318A">
              <w:rPr>
                <w:rFonts w:ascii="Arial" w:eastAsiaTheme="minorEastAsia" w:hAnsi="Arial" w:cs="Arial"/>
                <w:b/>
                <w:iCs/>
              </w:rPr>
              <w:t>OLS</w:t>
            </w:r>
          </w:p>
        </w:tc>
        <w:tc>
          <w:tcPr>
            <w:tcW w:w="932" w:type="dxa"/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0.8942</w:t>
            </w:r>
          </w:p>
        </w:tc>
        <w:tc>
          <w:tcPr>
            <w:tcW w:w="2112" w:type="dxa"/>
          </w:tcPr>
          <w:p w:rsidR="003C318A" w:rsidRDefault="009D277B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0.0467</w:t>
            </w:r>
          </w:p>
        </w:tc>
        <w:tc>
          <w:tcPr>
            <w:tcW w:w="1971" w:type="dxa"/>
          </w:tcPr>
          <w:p w:rsidR="003C318A" w:rsidRPr="003C318A" w:rsidRDefault="009D277B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>
              <w:rPr>
                <w:rFonts w:ascii="Arial" w:eastAsiaTheme="minorEastAsia" w:hAnsi="Arial" w:cs="Arial"/>
                <w:b/>
                <w:iCs/>
              </w:rPr>
              <w:t>Ridge</w:t>
            </w:r>
          </w:p>
        </w:tc>
        <w:tc>
          <w:tcPr>
            <w:tcW w:w="1012" w:type="dxa"/>
          </w:tcPr>
          <w:p w:rsidR="003C318A" w:rsidRDefault="009D277B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0.6669</w:t>
            </w:r>
          </w:p>
        </w:tc>
        <w:tc>
          <w:tcPr>
            <w:tcW w:w="1872" w:type="dxa"/>
          </w:tcPr>
          <w:p w:rsidR="003C318A" w:rsidRDefault="009D277B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0.1472</w:t>
            </w:r>
          </w:p>
        </w:tc>
      </w:tr>
      <w:tr w:rsidR="003C318A" w:rsidTr="003C318A">
        <w:tc>
          <w:tcPr>
            <w:tcW w:w="1799" w:type="dxa"/>
          </w:tcPr>
          <w:p w:rsidR="003C318A" w:rsidRPr="003C318A" w:rsidRDefault="003C318A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3C318A">
              <w:rPr>
                <w:rFonts w:ascii="Arial" w:eastAsiaTheme="minorEastAsia" w:hAnsi="Arial" w:cs="Arial"/>
                <w:b/>
                <w:iCs/>
              </w:rPr>
              <w:t>Modified OLS</w:t>
            </w:r>
          </w:p>
        </w:tc>
        <w:tc>
          <w:tcPr>
            <w:tcW w:w="932" w:type="dxa"/>
          </w:tcPr>
          <w:p w:rsidR="003C318A" w:rsidRDefault="003C318A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0.8931</w:t>
            </w:r>
          </w:p>
        </w:tc>
        <w:tc>
          <w:tcPr>
            <w:tcW w:w="2112" w:type="dxa"/>
          </w:tcPr>
          <w:p w:rsidR="003C318A" w:rsidRDefault="009D277B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0.0472</w:t>
            </w:r>
          </w:p>
        </w:tc>
        <w:tc>
          <w:tcPr>
            <w:tcW w:w="1971" w:type="dxa"/>
          </w:tcPr>
          <w:p w:rsidR="003C318A" w:rsidRPr="003C318A" w:rsidRDefault="009D277B" w:rsidP="004834FF">
            <w:pPr>
              <w:jc w:val="center"/>
              <w:rPr>
                <w:rFonts w:ascii="Arial" w:eastAsiaTheme="minorEastAsia" w:hAnsi="Arial" w:cs="Arial"/>
                <w:b/>
                <w:iCs/>
              </w:rPr>
            </w:pPr>
            <w:r>
              <w:rPr>
                <w:rFonts w:ascii="Arial" w:eastAsiaTheme="minorEastAsia" w:hAnsi="Arial" w:cs="Arial"/>
                <w:b/>
                <w:iCs/>
              </w:rPr>
              <w:t>Lasso</w:t>
            </w:r>
          </w:p>
        </w:tc>
        <w:tc>
          <w:tcPr>
            <w:tcW w:w="1012" w:type="dxa"/>
          </w:tcPr>
          <w:p w:rsidR="003C318A" w:rsidRDefault="009D277B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0.8930</w:t>
            </w:r>
          </w:p>
        </w:tc>
        <w:tc>
          <w:tcPr>
            <w:tcW w:w="1872" w:type="dxa"/>
          </w:tcPr>
          <w:p w:rsidR="003C318A" w:rsidRDefault="009D277B" w:rsidP="004834FF">
            <w:pPr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/>
                <w:iCs/>
              </w:rPr>
              <w:t>0.0472</w:t>
            </w:r>
          </w:p>
        </w:tc>
      </w:tr>
    </w:tbl>
    <w:p w:rsidR="00315796" w:rsidRPr="00315796" w:rsidRDefault="00CA22A9" w:rsidP="000C5B06">
      <w:pPr>
        <w:spacing w:before="120" w:after="120" w:line="240" w:lineRule="auto"/>
        <w:rPr>
          <w:rFonts w:ascii="Arial" w:eastAsiaTheme="minorEastAsia" w:hAnsi="Arial" w:cs="Arial"/>
        </w:rPr>
        <w:sectPr w:rsidR="00315796" w:rsidRPr="003157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Theme="minorEastAsia" w:hAnsi="Arial" w:cs="Arial"/>
          <w:iCs/>
        </w:rPr>
        <w:t xml:space="preserve">The calculated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  <w:iCs/>
        </w:rPr>
        <w:t xml:space="preserve"> and MSE values for each model in each data set are given in Table 1. In Set 1 (</w:t>
      </w:r>
      <w:proofErr w:type="gramStart"/>
      <w:r>
        <w:rPr>
          <w:rFonts w:ascii="Arial" w:eastAsiaTheme="minorEastAsia" w:hAnsi="Arial" w:cs="Arial"/>
          <w:iCs/>
        </w:rPr>
        <w:t xml:space="preserve">high </w:t>
      </w:r>
      <w:proofErr w:type="gramEnd"/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  <w:iCs/>
        </w:rPr>
        <w:t xml:space="preserve">, low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  <w:iCs/>
        </w:rPr>
        <w:t xml:space="preserve">, low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>
        <w:rPr>
          <w:rFonts w:ascii="Arial" w:eastAsiaTheme="minorEastAsia" w:hAnsi="Arial" w:cs="Arial"/>
          <w:iCs/>
        </w:rPr>
        <w:t xml:space="preserve">), the OLS and modified OLS models produced low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  <w:iCs/>
        </w:rPr>
        <w:t xml:space="preserve"> (0.1817, 0.1742) and high MSE (0.6034, 0.6089). Because there was low fit for this data set, I did not perform regularization on this data set, due to low likelihood of any large improvement of fit. Set 2 (</w:t>
      </w:r>
      <w:proofErr w:type="gramStart"/>
      <w:r>
        <w:rPr>
          <w:rFonts w:ascii="Arial" w:eastAsiaTheme="minorEastAsia" w:hAnsi="Arial" w:cs="Arial"/>
          <w:iCs/>
        </w:rPr>
        <w:t xml:space="preserve">low </w:t>
      </w:r>
      <w:proofErr w:type="gramEnd"/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  <w:iCs/>
        </w:rPr>
        <w:t xml:space="preserve">, high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  <w:iCs/>
        </w:rPr>
        <w:t xml:space="preserve">, high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>
        <w:rPr>
          <w:rFonts w:ascii="Arial" w:eastAsiaTheme="minorEastAsia" w:hAnsi="Arial" w:cs="Arial"/>
          <w:iCs/>
        </w:rPr>
        <w:t xml:space="preserve">) also produced low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  <w:iCs/>
        </w:rPr>
        <w:t xml:space="preserve"> (0.0924, 0.0059) and high MSE (0.4566</w:t>
      </w:r>
      <w:r w:rsidR="008053D4">
        <w:rPr>
          <w:rFonts w:ascii="Arial" w:eastAsiaTheme="minorEastAsia" w:hAnsi="Arial" w:cs="Arial"/>
          <w:iCs/>
        </w:rPr>
        <w:t>, 0.8906</w:t>
      </w:r>
      <w:r>
        <w:rPr>
          <w:rFonts w:ascii="Arial" w:eastAsiaTheme="minorEastAsia" w:hAnsi="Arial" w:cs="Arial"/>
          <w:iCs/>
        </w:rPr>
        <w:t>).</w:t>
      </w:r>
      <w:r w:rsidR="008053D4">
        <w:rPr>
          <w:rFonts w:ascii="Arial" w:eastAsiaTheme="minorEastAsia" w:hAnsi="Arial" w:cs="Arial"/>
          <w:iCs/>
        </w:rPr>
        <w:t xml:space="preserve"> For the same reason as given for Set 1, regularization methods were not tested on Set 2.</w:t>
      </w:r>
      <w:r w:rsidR="003C68D8">
        <w:rPr>
          <w:rFonts w:ascii="Arial" w:eastAsiaTheme="minorEastAsia" w:hAnsi="Arial" w:cs="Arial"/>
          <w:iCs/>
        </w:rPr>
        <w:t xml:space="preserve"> </w:t>
      </w:r>
      <w:r w:rsidR="00793466">
        <w:rPr>
          <w:rFonts w:ascii="Arial" w:eastAsiaTheme="minorEastAsia" w:hAnsi="Arial" w:cs="Arial"/>
          <w:iCs/>
        </w:rPr>
        <w:t>In S</w:t>
      </w:r>
      <w:r w:rsidR="003C68D8">
        <w:rPr>
          <w:rFonts w:ascii="Arial" w:eastAsiaTheme="minorEastAsia" w:hAnsi="Arial" w:cs="Arial"/>
          <w:iCs/>
        </w:rPr>
        <w:t>et 3 (</w:t>
      </w:r>
      <w:proofErr w:type="gramStart"/>
      <w:r w:rsidR="003C68D8">
        <w:rPr>
          <w:rFonts w:ascii="Arial" w:eastAsiaTheme="minorEastAsia" w:hAnsi="Arial" w:cs="Arial"/>
          <w:iCs/>
        </w:rPr>
        <w:t xml:space="preserve">high </w:t>
      </w:r>
      <w:proofErr w:type="gramEnd"/>
      <m:oMath>
        <m:r>
          <w:rPr>
            <w:rFonts w:ascii="Cambria Math" w:eastAsiaTheme="minorEastAsia" w:hAnsi="Cambria Math" w:cs="Arial"/>
          </w:rPr>
          <m:t>n</m:t>
        </m:r>
      </m:oMath>
      <w:r w:rsidR="003C68D8">
        <w:rPr>
          <w:rFonts w:ascii="Arial" w:eastAsiaTheme="minorEastAsia" w:hAnsi="Arial" w:cs="Arial"/>
          <w:iCs/>
        </w:rPr>
        <w:t xml:space="preserve">, low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3C68D8">
        <w:rPr>
          <w:rFonts w:ascii="Arial" w:eastAsiaTheme="minorEastAsia" w:hAnsi="Arial" w:cs="Arial"/>
          <w:iCs/>
        </w:rPr>
        <w:t xml:space="preserve">, high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3C68D8">
        <w:rPr>
          <w:rFonts w:ascii="Arial" w:eastAsiaTheme="minorEastAsia" w:hAnsi="Arial" w:cs="Arial"/>
          <w:iCs/>
        </w:rPr>
        <w:t>)</w:t>
      </w:r>
      <w:r w:rsidR="00793466">
        <w:rPr>
          <w:rFonts w:ascii="Arial" w:eastAsiaTheme="minorEastAsia" w:hAnsi="Arial" w:cs="Arial"/>
          <w:iCs/>
        </w:rPr>
        <w:t xml:space="preserve">, </w:t>
      </w:r>
      <w:r w:rsidR="00323890">
        <w:rPr>
          <w:rFonts w:ascii="Arial" w:eastAsiaTheme="minorEastAsia" w:hAnsi="Arial" w:cs="Arial"/>
          <w:iCs/>
        </w:rPr>
        <w:t xml:space="preserve">the </w:t>
      </w:r>
      <w:r w:rsidR="00793466">
        <w:rPr>
          <w:rFonts w:ascii="Arial" w:eastAsiaTheme="minorEastAsia" w:hAnsi="Arial" w:cs="Arial"/>
          <w:iCs/>
        </w:rPr>
        <w:t xml:space="preserve">OLS </w:t>
      </w:r>
      <w:r w:rsidR="00323890">
        <w:rPr>
          <w:rFonts w:ascii="Arial" w:eastAsiaTheme="minorEastAsia" w:hAnsi="Arial" w:cs="Arial"/>
          <w:iCs/>
        </w:rPr>
        <w:t>mode</w:t>
      </w:r>
      <w:r w:rsidR="00793466">
        <w:rPr>
          <w:rFonts w:ascii="Arial" w:eastAsiaTheme="minorEastAsia" w:hAnsi="Arial" w:cs="Arial"/>
          <w:iCs/>
        </w:rPr>
        <w:t xml:space="preserve"> produced high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323890">
        <w:rPr>
          <w:rFonts w:ascii="Arial" w:eastAsiaTheme="minorEastAsia" w:hAnsi="Arial" w:cs="Arial"/>
          <w:iCs/>
        </w:rPr>
        <w:t xml:space="preserve"> (0.8942) and low MSE (0.0467). Using ridge </w:t>
      </w:r>
      <w:r w:rsidR="00315796">
        <w:rPr>
          <w:rFonts w:ascii="Arial" w:eastAsiaTheme="minorEastAsia" w:hAnsi="Arial" w:cs="Arial"/>
          <w:iCs/>
        </w:rPr>
        <w:t>(</w:t>
      </w:r>
      <m:oMath>
        <m:r>
          <w:rPr>
            <w:rFonts w:ascii="Cambria Math" w:hAnsi="Cambria Math" w:cs="Arial"/>
          </w:rPr>
          <m:t>λ=0.002</m:t>
        </m:r>
      </m:oMath>
      <w:r w:rsidR="00315796">
        <w:rPr>
          <w:rFonts w:ascii="Arial" w:eastAsiaTheme="minorEastAsia" w:hAnsi="Arial" w:cs="Arial"/>
          <w:iCs/>
        </w:rPr>
        <w:t xml:space="preserve">) </w:t>
      </w:r>
      <w:r w:rsidR="00323890">
        <w:rPr>
          <w:rFonts w:ascii="Arial" w:eastAsiaTheme="minorEastAsia" w:hAnsi="Arial" w:cs="Arial"/>
          <w:iCs/>
        </w:rPr>
        <w:t xml:space="preserve">resulted in lower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323890">
        <w:rPr>
          <w:rFonts w:ascii="Arial" w:eastAsiaTheme="minorEastAsia" w:hAnsi="Arial" w:cs="Arial"/>
          <w:iCs/>
        </w:rPr>
        <w:t xml:space="preserve"> (0.6669) and higher error (0.1472). However, the modified OLS and lasso</w:t>
      </w:r>
      <w:r w:rsidR="00315796">
        <w:rPr>
          <w:rFonts w:ascii="Arial" w:eastAsiaTheme="minorEastAsia" w:hAnsi="Arial" w:cs="Arial"/>
          <w:iCs/>
        </w:rPr>
        <w:t xml:space="preserve"> (</w:t>
      </w:r>
      <m:oMath>
        <m:r>
          <w:rPr>
            <w:rFonts w:ascii="Cambria Math" w:hAnsi="Cambria Math" w:cs="Arial"/>
          </w:rPr>
          <m:t>λ=0.002</m:t>
        </m:r>
      </m:oMath>
      <w:proofErr w:type="gramStart"/>
      <w:r w:rsidR="00315796">
        <w:rPr>
          <w:rFonts w:ascii="Arial" w:eastAsiaTheme="minorEastAsia" w:hAnsi="Arial" w:cs="Arial"/>
          <w:iCs/>
        </w:rPr>
        <w:t xml:space="preserve">) </w:t>
      </w:r>
      <w:r w:rsidR="00323890">
        <w:rPr>
          <w:rFonts w:ascii="Arial" w:eastAsiaTheme="minorEastAsia" w:hAnsi="Arial" w:cs="Arial"/>
          <w:iCs/>
        </w:rPr>
        <w:t xml:space="preserve"> both</w:t>
      </w:r>
      <w:proofErr w:type="gramEnd"/>
      <w:r w:rsidR="00323890">
        <w:rPr>
          <w:rFonts w:ascii="Arial" w:eastAsiaTheme="minorEastAsia" w:hAnsi="Arial" w:cs="Arial"/>
          <w:iCs/>
        </w:rPr>
        <w:t xml:space="preserve"> resulted in only slightly lower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323890">
        <w:rPr>
          <w:rFonts w:ascii="Arial" w:eastAsiaTheme="minorEastAsia" w:hAnsi="Arial" w:cs="Arial"/>
          <w:iCs/>
        </w:rPr>
        <w:t xml:space="preserve"> (0.8931, 0.8930) and slightly higher MSE (0.0472 in both cases).</w:t>
      </w:r>
      <w:r w:rsidR="00CC7E0B">
        <w:rPr>
          <w:rFonts w:ascii="Arial" w:eastAsiaTheme="minorEastAsia" w:hAnsi="Arial" w:cs="Arial"/>
          <w:iCs/>
        </w:rPr>
        <w:t xml:space="preserve"> </w:t>
      </w:r>
      <w:proofErr w:type="gramStart"/>
      <w:r w:rsidR="00CC7E0B">
        <w:rPr>
          <w:rFonts w:ascii="Arial" w:eastAsiaTheme="minorEastAsia" w:hAnsi="Arial" w:cs="Arial"/>
          <w:iCs/>
        </w:rPr>
        <w:t xml:space="preserve">The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Y</m:t>
            </m:r>
          </m:e>
        </m:acc>
      </m:oMath>
      <w:r w:rsidR="00CC7E0B">
        <w:rPr>
          <w:rFonts w:ascii="Arial" w:eastAsiaTheme="minorEastAsia" w:hAnsi="Arial" w:cs="Arial"/>
          <w:iCs/>
        </w:rPr>
        <w:t xml:space="preserve"> vs.</w:t>
      </w:r>
      <w:proofErr w:type="gramEnd"/>
      <w:r w:rsidR="00CC7E0B">
        <w:rPr>
          <w:rFonts w:ascii="Arial" w:eastAsiaTheme="minorEastAsia" w:hAnsi="Arial" w:cs="Arial"/>
          <w:iCs/>
        </w:rPr>
        <w:t xml:space="preserve"> </w:t>
      </w:r>
      <m:oMath>
        <m:r>
          <w:rPr>
            <w:rFonts w:ascii="Cambria Math" w:hAnsi="Cambria Math" w:cs="Arial"/>
          </w:rPr>
          <m:t>Y</m:t>
        </m:r>
      </m:oMath>
      <w:r w:rsidR="00CC7E0B">
        <w:rPr>
          <w:rFonts w:ascii="Arial" w:eastAsiaTheme="minorEastAsia" w:hAnsi="Arial" w:cs="Arial"/>
        </w:rPr>
        <w:t xml:space="preserve"> plots for</w:t>
      </w:r>
      <w:r w:rsidR="00315796">
        <w:rPr>
          <w:rFonts w:ascii="Arial" w:eastAsiaTheme="minorEastAsia" w:hAnsi="Arial" w:cs="Arial"/>
        </w:rPr>
        <w:t xml:space="preserve"> Set 3 are shown in Figures 1-4.</w:t>
      </w:r>
      <w:r w:rsidR="00E55BE6">
        <w:rPr>
          <w:rFonts w:ascii="Arial" w:eastAsiaTheme="minorEastAsia" w:hAnsi="Arial" w:cs="Arial"/>
        </w:rPr>
        <w:t xml:space="preserve"> Finally, modifying the OLS output to include only causal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 w:rsidR="00E55BE6">
        <w:rPr>
          <w:rFonts w:ascii="Arial" w:eastAsiaTheme="minorEastAsia" w:hAnsi="Arial" w:cs="Arial"/>
          <w:iCs/>
        </w:rPr>
        <w:t xml:space="preserve"> was 0.8935, suggesting an upper bound for prediction strength.</w:t>
      </w:r>
    </w:p>
    <w:p w:rsidR="00315796" w:rsidRPr="001A51DA" w:rsidRDefault="00315796" w:rsidP="000C5B06">
      <w:pPr>
        <w:spacing w:after="120" w:line="240" w:lineRule="auto"/>
        <w:rPr>
          <w:b/>
        </w:rPr>
      </w:pPr>
      <w:r w:rsidRPr="0067188C">
        <w:rPr>
          <w:rFonts w:ascii="Arial" w:hAnsi="Arial" w:cs="Arial"/>
          <w:b/>
        </w:rPr>
        <w:lastRenderedPageBreak/>
        <w:t>Figure 1: OLS,</w:t>
      </w:r>
      <w:r w:rsidRPr="001A51DA">
        <w:rPr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=0.8942</m:t>
        </m:r>
      </m:oMath>
    </w:p>
    <w:p w:rsidR="001A6920" w:rsidRDefault="001A6920" w:rsidP="000C5B06">
      <w:pPr>
        <w:spacing w:after="120" w:line="240" w:lineRule="auto"/>
      </w:pPr>
      <w:r>
        <w:object w:dxaOrig="8635" w:dyaOrig="8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179.25pt" o:ole="">
            <v:imagedata r:id="rId6" o:title=""/>
          </v:shape>
          <o:OLEObject Type="Embed" ProgID="Unknown" ShapeID="_x0000_i1025" DrawAspect="Content" ObjectID="_1487753463" r:id="rId7"/>
        </w:object>
      </w:r>
    </w:p>
    <w:p w:rsidR="00315796" w:rsidRPr="001A51DA" w:rsidRDefault="00315796" w:rsidP="000C5B06">
      <w:pPr>
        <w:spacing w:after="120" w:line="240" w:lineRule="auto"/>
        <w:rPr>
          <w:rFonts w:ascii="Arial" w:eastAsiaTheme="minorEastAsia" w:hAnsi="Arial" w:cs="Arial"/>
          <w:b/>
          <w:iCs/>
        </w:rPr>
      </w:pPr>
      <w:r w:rsidRPr="0067188C">
        <w:rPr>
          <w:rFonts w:ascii="Arial" w:hAnsi="Arial" w:cs="Arial"/>
          <w:b/>
        </w:rPr>
        <w:t xml:space="preserve">Figure </w:t>
      </w:r>
      <w:r w:rsidR="004C64CD" w:rsidRPr="0067188C">
        <w:rPr>
          <w:rFonts w:ascii="Arial" w:hAnsi="Arial" w:cs="Arial"/>
          <w:b/>
        </w:rPr>
        <w:t>3</w:t>
      </w:r>
      <w:r w:rsidRPr="0067188C">
        <w:rPr>
          <w:rFonts w:ascii="Arial" w:hAnsi="Arial" w:cs="Arial"/>
          <w:b/>
        </w:rPr>
        <w:t xml:space="preserve">: </w:t>
      </w:r>
      <w:r w:rsidR="004C64CD" w:rsidRPr="0067188C">
        <w:rPr>
          <w:rFonts w:ascii="Arial" w:hAnsi="Arial" w:cs="Arial"/>
          <w:b/>
        </w:rPr>
        <w:t>Ridge</w:t>
      </w:r>
      <w:r w:rsidRPr="0067188C">
        <w:rPr>
          <w:rFonts w:ascii="Arial" w:hAnsi="Arial" w:cs="Arial"/>
          <w:b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=0.6669</m:t>
        </m:r>
      </m:oMath>
    </w:p>
    <w:p w:rsidR="001A6920" w:rsidRDefault="001A6920" w:rsidP="000C5B06">
      <w:pPr>
        <w:spacing w:after="120" w:line="240" w:lineRule="auto"/>
      </w:pPr>
      <w:r>
        <w:object w:dxaOrig="8635" w:dyaOrig="8650">
          <v:shape id="_x0000_i1026" type="#_x0000_t75" style="width:178.5pt;height:179.25pt" o:ole="">
            <v:imagedata r:id="rId8" o:title=""/>
          </v:shape>
          <o:OLEObject Type="Embed" ProgID="Unknown" ShapeID="_x0000_i1026" DrawAspect="Content" ObjectID="_1487753464" r:id="rId9"/>
        </w:object>
      </w:r>
    </w:p>
    <w:p w:rsidR="00315796" w:rsidRPr="001A51DA" w:rsidRDefault="00315796" w:rsidP="000C5B06">
      <w:pPr>
        <w:spacing w:after="120" w:line="240" w:lineRule="auto"/>
        <w:rPr>
          <w:b/>
        </w:rPr>
      </w:pPr>
      <w:r w:rsidRPr="0067188C">
        <w:rPr>
          <w:rFonts w:ascii="Arial" w:hAnsi="Arial" w:cs="Arial"/>
          <w:b/>
        </w:rPr>
        <w:lastRenderedPageBreak/>
        <w:t xml:space="preserve">Figure </w:t>
      </w:r>
      <w:r w:rsidR="004C64CD" w:rsidRPr="0067188C">
        <w:rPr>
          <w:rFonts w:ascii="Arial" w:hAnsi="Arial" w:cs="Arial"/>
          <w:b/>
        </w:rPr>
        <w:t>2</w:t>
      </w:r>
      <w:r w:rsidRPr="0067188C">
        <w:rPr>
          <w:rFonts w:ascii="Arial" w:hAnsi="Arial" w:cs="Arial"/>
          <w:b/>
        </w:rPr>
        <w:t xml:space="preserve">: </w:t>
      </w:r>
      <w:r w:rsidR="004C64CD" w:rsidRPr="0067188C">
        <w:rPr>
          <w:rFonts w:ascii="Arial" w:hAnsi="Arial" w:cs="Arial"/>
          <w:b/>
        </w:rPr>
        <w:t>Modified OLS,</w:t>
      </w:r>
      <w:r w:rsidR="004C64CD" w:rsidRPr="001A51DA">
        <w:rPr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=0.8931</m:t>
        </m:r>
      </m:oMath>
    </w:p>
    <w:p w:rsidR="004C64CD" w:rsidRDefault="001A6920" w:rsidP="000C5B06">
      <w:pPr>
        <w:spacing w:after="120" w:line="240" w:lineRule="auto"/>
      </w:pPr>
      <w:r>
        <w:object w:dxaOrig="8635" w:dyaOrig="8650">
          <v:shape id="_x0000_i1027" type="#_x0000_t75" style="width:178.5pt;height:179.25pt" o:ole="">
            <v:imagedata r:id="rId10" o:title=""/>
          </v:shape>
          <o:OLEObject Type="Embed" ProgID="Unknown" ShapeID="_x0000_i1027" DrawAspect="Content" ObjectID="_1487753465" r:id="rId11"/>
        </w:object>
      </w:r>
    </w:p>
    <w:p w:rsidR="004C64CD" w:rsidRPr="001A51DA" w:rsidRDefault="004C64CD" w:rsidP="000C5B06">
      <w:pPr>
        <w:spacing w:after="120" w:line="240" w:lineRule="auto"/>
        <w:rPr>
          <w:b/>
        </w:rPr>
      </w:pPr>
      <w:r w:rsidRPr="0067188C">
        <w:rPr>
          <w:rFonts w:ascii="Arial" w:hAnsi="Arial" w:cs="Arial"/>
          <w:b/>
        </w:rPr>
        <w:t>Figure 4: Lasso,</w:t>
      </w:r>
      <w:r w:rsidRPr="001A51DA">
        <w:rPr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=0.8930</m:t>
        </m:r>
      </m:oMath>
    </w:p>
    <w:p w:rsidR="001A6920" w:rsidRDefault="001A6920" w:rsidP="000C5B06">
      <w:pPr>
        <w:spacing w:after="120" w:line="240" w:lineRule="auto"/>
        <w:rPr>
          <w:rFonts w:ascii="Arial" w:eastAsiaTheme="minorEastAsia" w:hAnsi="Arial" w:cs="Arial"/>
          <w:b/>
          <w:iCs/>
        </w:rPr>
      </w:pPr>
      <w:r>
        <w:object w:dxaOrig="8635" w:dyaOrig="8650">
          <v:shape id="_x0000_i1028" type="#_x0000_t75" style="width:178.5pt;height:179.25pt" o:ole="">
            <v:imagedata r:id="rId12" o:title=""/>
          </v:shape>
          <o:OLEObject Type="Embed" ProgID="Unknown" ShapeID="_x0000_i1028" DrawAspect="Content" ObjectID="_1487753466" r:id="rId13"/>
        </w:object>
      </w:r>
    </w:p>
    <w:p w:rsidR="00315796" w:rsidRDefault="00315796" w:rsidP="00644B97">
      <w:pPr>
        <w:spacing w:line="240" w:lineRule="auto"/>
        <w:rPr>
          <w:rFonts w:ascii="Arial" w:eastAsiaTheme="minorEastAsia" w:hAnsi="Arial" w:cs="Arial"/>
          <w:b/>
          <w:iCs/>
        </w:rPr>
        <w:sectPr w:rsidR="00315796" w:rsidSect="003157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21DFD" w:rsidRDefault="00B14C37" w:rsidP="000C5B06">
      <w:pPr>
        <w:spacing w:after="12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b/>
          <w:iCs/>
        </w:rPr>
        <w:lastRenderedPageBreak/>
        <w:t>Discussion</w:t>
      </w:r>
    </w:p>
    <w:p w:rsidR="00B14C37" w:rsidRDefault="003D1534" w:rsidP="000C5B06">
      <w:pPr>
        <w:spacing w:after="12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Performance of OLS on Set 1</w:t>
      </w:r>
      <w:r w:rsidR="00824933">
        <w:rPr>
          <w:rFonts w:ascii="Arial" w:eastAsiaTheme="minorEastAsia" w:hAnsi="Arial" w:cs="Arial"/>
          <w:iCs/>
        </w:rPr>
        <w:t xml:space="preserve">, in comparison to its performance on Set 3 (in which only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824933">
        <w:rPr>
          <w:rFonts w:ascii="Arial" w:eastAsiaTheme="minorEastAsia" w:hAnsi="Arial" w:cs="Arial"/>
          <w:iCs/>
        </w:rPr>
        <w:t xml:space="preserve"> differed)</w:t>
      </w:r>
      <w:r>
        <w:rPr>
          <w:rFonts w:ascii="Arial" w:eastAsiaTheme="minorEastAsia" w:hAnsi="Arial" w:cs="Arial"/>
          <w:iCs/>
        </w:rPr>
        <w:t xml:space="preserve"> showed that even with high sample size, a low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>
        <w:rPr>
          <w:rFonts w:ascii="Arial" w:eastAsiaTheme="minorEastAsia" w:hAnsi="Arial" w:cs="Arial"/>
          <w:iCs/>
        </w:rPr>
        <w:t xml:space="preserve"> limits the strength of predictions, as expected – low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>
        <w:rPr>
          <w:rFonts w:ascii="Arial" w:eastAsiaTheme="minorEastAsia" w:hAnsi="Arial" w:cs="Arial"/>
          <w:iCs/>
        </w:rPr>
        <w:t xml:space="preserve"> means that the vari</w:t>
      </w:r>
      <w:proofErr w:type="spellStart"/>
      <w:r>
        <w:rPr>
          <w:rFonts w:ascii="Arial" w:eastAsiaTheme="minorEastAsia" w:hAnsi="Arial" w:cs="Arial"/>
          <w:iCs/>
        </w:rPr>
        <w:t>ation</w:t>
      </w:r>
      <w:proofErr w:type="spellEnd"/>
      <w:r>
        <w:rPr>
          <w:rFonts w:ascii="Arial" w:eastAsiaTheme="minorEastAsia" w:hAnsi="Arial" w:cs="Arial"/>
          <w:iCs/>
        </w:rPr>
        <w:t xml:space="preserve"> in phenotype is largely due to variation in the environmental contribution, which is not captured by the model. Set 2</w:t>
      </w:r>
      <w:r w:rsidR="004333C5">
        <w:rPr>
          <w:rFonts w:ascii="Arial" w:eastAsiaTheme="minorEastAsia" w:hAnsi="Arial" w:cs="Arial"/>
          <w:iCs/>
        </w:rPr>
        <w:t xml:space="preserve">, in comparison to Set 3 (in which </w:t>
      </w:r>
      <m:oMath>
        <m:r>
          <w:rPr>
            <w:rFonts w:ascii="Cambria Math" w:eastAsiaTheme="minorEastAsia" w:hAnsi="Cambria Math" w:cs="Arial"/>
          </w:rPr>
          <m:t>n/m</m:t>
        </m:r>
      </m:oMath>
      <w:r w:rsidR="004333C5">
        <w:rPr>
          <w:rFonts w:ascii="Arial" w:eastAsiaTheme="minorEastAsia" w:hAnsi="Arial" w:cs="Arial"/>
          <w:iCs/>
        </w:rPr>
        <w:t xml:space="preserve"> is the reciprocal of that of Set 2</w:t>
      </w:r>
      <w:r w:rsidR="001C721A">
        <w:rPr>
          <w:rFonts w:ascii="Arial" w:eastAsiaTheme="minorEastAsia" w:hAnsi="Arial" w:cs="Arial"/>
          <w:iCs/>
        </w:rPr>
        <w:t>)</w:t>
      </w:r>
      <w:r>
        <w:rPr>
          <w:rFonts w:ascii="Arial" w:eastAsiaTheme="minorEastAsia" w:hAnsi="Arial" w:cs="Arial"/>
          <w:iCs/>
        </w:rPr>
        <w:t xml:space="preserve"> </w:t>
      </w:r>
      <w:r w:rsidR="00824933">
        <w:rPr>
          <w:rFonts w:ascii="Arial" w:eastAsiaTheme="minorEastAsia" w:hAnsi="Arial" w:cs="Arial"/>
          <w:iCs/>
        </w:rPr>
        <w:t xml:space="preserve">demonstrated that with </w:t>
      </w:r>
      <w:proofErr w:type="gramStart"/>
      <w:r w:rsidR="00824933">
        <w:rPr>
          <w:rFonts w:ascii="Arial" w:eastAsiaTheme="minorEastAsia" w:hAnsi="Arial" w:cs="Arial"/>
          <w:iCs/>
        </w:rPr>
        <w:t xml:space="preserve">high </w:t>
      </w:r>
      <w:proofErr w:type="gramEnd"/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824933">
        <w:rPr>
          <w:rFonts w:ascii="Arial" w:eastAsiaTheme="minorEastAsia" w:hAnsi="Arial" w:cs="Arial"/>
          <w:iCs/>
        </w:rPr>
        <w:t xml:space="preserve">, a low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24933">
        <w:rPr>
          <w:rFonts w:ascii="Arial" w:eastAsiaTheme="minorEastAsia" w:hAnsi="Arial" w:cs="Arial"/>
          <w:iCs/>
        </w:rPr>
        <w:t xml:space="preserve"> to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24933">
        <w:rPr>
          <w:rFonts w:ascii="Arial" w:eastAsiaTheme="minorEastAsia" w:hAnsi="Arial" w:cs="Arial"/>
          <w:iCs/>
        </w:rPr>
        <w:t xml:space="preserve"> ratio will</w:t>
      </w:r>
      <w:r w:rsidR="004333C5">
        <w:rPr>
          <w:rFonts w:ascii="Arial" w:eastAsiaTheme="minorEastAsia" w:hAnsi="Arial" w:cs="Arial"/>
          <w:iCs/>
        </w:rPr>
        <w:t xml:space="preserve"> still</w:t>
      </w:r>
      <w:r w:rsidR="00824933">
        <w:rPr>
          <w:rFonts w:ascii="Arial" w:eastAsiaTheme="minorEastAsia" w:hAnsi="Arial" w:cs="Arial"/>
          <w:iCs/>
        </w:rPr>
        <w:t xml:space="preserve"> lead to weak predictions.</w:t>
      </w:r>
      <w:r w:rsidR="001C721A">
        <w:rPr>
          <w:rFonts w:ascii="Arial" w:eastAsiaTheme="minorEastAsia" w:hAnsi="Arial" w:cs="Arial"/>
          <w:iCs/>
        </w:rPr>
        <w:t xml:space="preserve"> Increasing sample size would thus improve model predictions.</w:t>
      </w:r>
    </w:p>
    <w:p w:rsidR="001C721A" w:rsidRDefault="00041DB9" w:rsidP="000C5B06">
      <w:pPr>
        <w:spacing w:after="12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Cs/>
        </w:rPr>
        <w:t xml:space="preserve">Ridge resulted in a reduction of fit; this may be due to the shrinkage of good predictors, but may also be due to the chosen </w:t>
      </w:r>
      <m:oMath>
        <m:r>
          <w:rPr>
            <w:rFonts w:ascii="Cambria Math" w:hAnsi="Cambria Math" w:cs="Arial"/>
          </w:rPr>
          <m:t>λ</m:t>
        </m:r>
      </m:oMath>
      <w:r>
        <w:rPr>
          <w:rFonts w:ascii="Arial" w:eastAsiaTheme="minorEastAsia" w:hAnsi="Arial" w:cs="Arial"/>
        </w:rPr>
        <w:t xml:space="preserve"> value. The modified OLS and lasso, however, produced almost as good a fit as the OLS model, with the bonus of ignoring 98% of the data. These methods thus have the potential to produce </w:t>
      </w:r>
      <w:r w:rsidR="00E26BC9">
        <w:rPr>
          <w:rFonts w:ascii="Arial" w:eastAsiaTheme="minorEastAsia" w:hAnsi="Arial" w:cs="Arial"/>
        </w:rPr>
        <w:t>accurate</w:t>
      </w:r>
      <w:r>
        <w:rPr>
          <w:rFonts w:ascii="Arial" w:eastAsiaTheme="minorEastAsia" w:hAnsi="Arial" w:cs="Arial"/>
        </w:rPr>
        <w:t xml:space="preserve"> models while reducing number of computations</w:t>
      </w:r>
      <w:r w:rsidR="00A00C78">
        <w:rPr>
          <w:rFonts w:ascii="Arial" w:eastAsiaTheme="minorEastAsia" w:hAnsi="Arial" w:cs="Arial"/>
        </w:rPr>
        <w:t xml:space="preserve"> required</w:t>
      </w:r>
      <w:r>
        <w:rPr>
          <w:rFonts w:ascii="Arial" w:eastAsiaTheme="minorEastAsia" w:hAnsi="Arial" w:cs="Arial"/>
        </w:rPr>
        <w:t>.</w:t>
      </w:r>
    </w:p>
    <w:p w:rsidR="00D972DA" w:rsidRDefault="00D972DA" w:rsidP="000C5B06">
      <w:pPr>
        <w:spacing w:after="120" w:line="24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</w:rPr>
        <w:t xml:space="preserve">To extend this project, </w:t>
      </w:r>
      <w:r w:rsidR="00D662CA">
        <w:rPr>
          <w:rFonts w:ascii="Arial" w:eastAsiaTheme="minorEastAsia" w:hAnsi="Arial" w:cs="Arial"/>
          <w:iCs/>
        </w:rPr>
        <w:t>I would</w:t>
      </w:r>
      <w:r w:rsidR="000C5B06">
        <w:rPr>
          <w:rFonts w:ascii="Arial" w:eastAsiaTheme="minorEastAsia" w:hAnsi="Arial" w:cs="Arial"/>
          <w:iCs/>
        </w:rPr>
        <w:t xml:space="preserve"> try to determine optimal </w:t>
      </w:r>
      <m:oMath>
        <m:r>
          <w:rPr>
            <w:rFonts w:ascii="Cambria Math" w:hAnsi="Cambria Math" w:cs="Arial"/>
          </w:rPr>
          <m:t>λ</m:t>
        </m:r>
      </m:oMath>
      <w:r w:rsidR="000C5B06">
        <w:rPr>
          <w:rFonts w:ascii="Arial" w:eastAsiaTheme="minorEastAsia" w:hAnsi="Arial" w:cs="Arial"/>
        </w:rPr>
        <w:t xml:space="preserve"> values for ridge and lasso using cross-validation. </w:t>
      </w:r>
      <w:r w:rsidR="009A48A8">
        <w:rPr>
          <w:rFonts w:ascii="Arial" w:eastAsiaTheme="minorEastAsia" w:hAnsi="Arial" w:cs="Arial"/>
        </w:rPr>
        <w:t xml:space="preserve">In addition to these regularization methods, I </w:t>
      </w:r>
      <w:r w:rsidR="00D00840">
        <w:rPr>
          <w:rFonts w:ascii="Arial" w:eastAsiaTheme="minorEastAsia" w:hAnsi="Arial" w:cs="Arial"/>
        </w:rPr>
        <w:t>could</w:t>
      </w:r>
      <w:r w:rsidR="009A48A8">
        <w:rPr>
          <w:rFonts w:ascii="Arial" w:eastAsiaTheme="minorEastAsia" w:hAnsi="Arial" w:cs="Arial"/>
        </w:rPr>
        <w:t xml:space="preserve"> investigate the strength of elastic net.</w:t>
      </w:r>
      <w:r w:rsidR="00D662CA">
        <w:rPr>
          <w:rFonts w:ascii="Arial" w:eastAsiaTheme="minorEastAsia" w:hAnsi="Arial" w:cs="Arial"/>
        </w:rPr>
        <w:t xml:space="preserve"> </w:t>
      </w:r>
      <w:r w:rsidR="002F70CE">
        <w:rPr>
          <w:rFonts w:ascii="Arial" w:eastAsiaTheme="minorEastAsia" w:hAnsi="Arial" w:cs="Arial"/>
        </w:rPr>
        <w:t xml:space="preserve">Another possibility would be to incorporate environmental effects into the model. </w:t>
      </w:r>
      <w:r w:rsidR="00D662CA">
        <w:rPr>
          <w:rFonts w:ascii="Arial" w:eastAsiaTheme="minorEastAsia" w:hAnsi="Arial" w:cs="Arial"/>
        </w:rPr>
        <w:t xml:space="preserve">Finally, I would test the effect of more intermediate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D662CA">
        <w:rPr>
          <w:rFonts w:ascii="Arial" w:eastAsiaTheme="minorEastAsia" w:hAnsi="Arial" w:cs="Arial"/>
          <w:iCs/>
        </w:rPr>
        <w:t xml:space="preserve"> values on model strength. If simulations with intermediate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D662CA">
        <w:rPr>
          <w:rFonts w:ascii="Arial" w:eastAsiaTheme="minorEastAsia" w:hAnsi="Arial" w:cs="Arial"/>
          <w:iCs/>
        </w:rPr>
        <w:t xml:space="preserve"> values produce a good fit, the methods described could</w:t>
      </w:r>
      <w:r w:rsidR="00E22486">
        <w:rPr>
          <w:rFonts w:ascii="Arial" w:eastAsiaTheme="minorEastAsia" w:hAnsi="Arial" w:cs="Arial"/>
          <w:iCs/>
        </w:rPr>
        <w:t xml:space="preserve"> </w:t>
      </w:r>
      <w:r w:rsidR="00D662CA">
        <w:rPr>
          <w:rFonts w:ascii="Arial" w:eastAsiaTheme="minorEastAsia" w:hAnsi="Arial" w:cs="Arial"/>
          <w:iCs/>
        </w:rPr>
        <w:t>be applied to real data.</w:t>
      </w:r>
      <w:bookmarkStart w:id="0" w:name="_GoBack"/>
      <w:bookmarkEnd w:id="0"/>
    </w:p>
    <w:p w:rsidR="00EC6DF9" w:rsidRDefault="00EC6DF9" w:rsidP="00EC6DF9">
      <w:pPr>
        <w:spacing w:after="120" w:line="240" w:lineRule="auto"/>
        <w:rPr>
          <w:rFonts w:ascii="Arial" w:eastAsiaTheme="minorEastAsia" w:hAnsi="Arial" w:cs="Arial"/>
          <w:b/>
          <w:iCs/>
        </w:rPr>
      </w:pPr>
      <w:r>
        <w:rPr>
          <w:rFonts w:ascii="Arial" w:eastAsiaTheme="minorEastAsia" w:hAnsi="Arial" w:cs="Arial"/>
          <w:b/>
          <w:iCs/>
        </w:rPr>
        <w:lastRenderedPageBreak/>
        <w:t>References</w:t>
      </w:r>
    </w:p>
    <w:p w:rsidR="00A16B06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proofErr w:type="spellStart"/>
      <w:proofErr w:type="gramStart"/>
      <w:r w:rsidRPr="00EC6DF9">
        <w:rPr>
          <w:rFonts w:ascii="Arial" w:eastAsiaTheme="minorEastAsia" w:hAnsi="Arial" w:cs="Arial"/>
          <w:iCs/>
        </w:rPr>
        <w:t>Janssens</w:t>
      </w:r>
      <w:proofErr w:type="spellEnd"/>
      <w:r w:rsidRPr="00EC6DF9">
        <w:rPr>
          <w:rFonts w:ascii="Arial" w:eastAsiaTheme="minorEastAsia" w:hAnsi="Arial" w:cs="Arial"/>
          <w:iCs/>
        </w:rPr>
        <w:t xml:space="preserve">, A.C., </w:t>
      </w:r>
      <w:proofErr w:type="spellStart"/>
      <w:r w:rsidRPr="00EC6DF9">
        <w:rPr>
          <w:rFonts w:ascii="Arial" w:eastAsiaTheme="minorEastAsia" w:hAnsi="Arial" w:cs="Arial"/>
          <w:iCs/>
        </w:rPr>
        <w:t>Aulchenko</w:t>
      </w:r>
      <w:proofErr w:type="spellEnd"/>
      <w:r w:rsidRPr="00EC6DF9">
        <w:rPr>
          <w:rFonts w:ascii="Arial" w:eastAsiaTheme="minorEastAsia" w:hAnsi="Arial" w:cs="Arial"/>
          <w:iCs/>
        </w:rPr>
        <w:t xml:space="preserve">, Y.S., </w:t>
      </w:r>
      <w:proofErr w:type="spellStart"/>
      <w:r w:rsidRPr="00EC6DF9">
        <w:rPr>
          <w:rFonts w:ascii="Arial" w:eastAsiaTheme="minorEastAsia" w:hAnsi="Arial" w:cs="Arial"/>
          <w:iCs/>
        </w:rPr>
        <w:t>Elefante</w:t>
      </w:r>
      <w:proofErr w:type="spellEnd"/>
      <w:r w:rsidRPr="00EC6DF9">
        <w:rPr>
          <w:rFonts w:ascii="Arial" w:eastAsiaTheme="minorEastAsia" w:hAnsi="Arial" w:cs="Arial"/>
          <w:iCs/>
        </w:rPr>
        <w:t xml:space="preserve">, S., </w:t>
      </w:r>
      <w:proofErr w:type="spellStart"/>
      <w:r w:rsidRPr="00EC6DF9">
        <w:rPr>
          <w:rFonts w:ascii="Arial" w:eastAsiaTheme="minorEastAsia" w:hAnsi="Arial" w:cs="Arial"/>
          <w:iCs/>
        </w:rPr>
        <w:t>Borsboom</w:t>
      </w:r>
      <w:proofErr w:type="spellEnd"/>
      <w:r w:rsidRPr="00EC6DF9">
        <w:rPr>
          <w:rFonts w:ascii="Arial" w:eastAsiaTheme="minorEastAsia" w:hAnsi="Arial" w:cs="Arial"/>
          <w:iCs/>
        </w:rPr>
        <w:t xml:space="preserve">, G.J., </w:t>
      </w:r>
      <w:proofErr w:type="spellStart"/>
      <w:r w:rsidRPr="00EC6DF9">
        <w:rPr>
          <w:rFonts w:ascii="Arial" w:eastAsiaTheme="minorEastAsia" w:hAnsi="Arial" w:cs="Arial"/>
          <w:iCs/>
        </w:rPr>
        <w:t>Steyerberg</w:t>
      </w:r>
      <w:proofErr w:type="spellEnd"/>
      <w:r w:rsidRPr="00EC6DF9">
        <w:rPr>
          <w:rFonts w:ascii="Arial" w:eastAsiaTheme="minorEastAsia" w:hAnsi="Arial" w:cs="Arial"/>
          <w:iCs/>
        </w:rPr>
        <w:t xml:space="preserve">, E.W., and van </w:t>
      </w:r>
      <w:proofErr w:type="spellStart"/>
      <w:r w:rsidRPr="00EC6DF9">
        <w:rPr>
          <w:rFonts w:ascii="Arial" w:eastAsiaTheme="minorEastAsia" w:hAnsi="Arial" w:cs="Arial"/>
          <w:iCs/>
        </w:rPr>
        <w:t>Duijn</w:t>
      </w:r>
      <w:proofErr w:type="spellEnd"/>
      <w:r w:rsidRPr="00EC6DF9">
        <w:rPr>
          <w:rFonts w:ascii="Arial" w:eastAsiaTheme="minorEastAsia" w:hAnsi="Arial" w:cs="Arial"/>
          <w:iCs/>
        </w:rPr>
        <w:t>, C.M. 2006.</w:t>
      </w:r>
      <w:proofErr w:type="gramEnd"/>
      <w:r w:rsidRPr="00EC6DF9">
        <w:rPr>
          <w:rFonts w:ascii="Arial" w:eastAsiaTheme="minorEastAsia" w:hAnsi="Arial" w:cs="Arial"/>
          <w:iCs/>
        </w:rPr>
        <w:t xml:space="preserve"> Predictive testing for complex diseases using multiple genes: Fact or fiction? </w:t>
      </w:r>
      <w:proofErr w:type="gramStart"/>
      <w:r w:rsidRPr="00EC6DF9">
        <w:rPr>
          <w:rFonts w:ascii="Arial" w:eastAsiaTheme="minorEastAsia" w:hAnsi="Arial" w:cs="Arial"/>
          <w:i/>
          <w:iCs/>
        </w:rPr>
        <w:t>Genet.</w:t>
      </w:r>
      <w:proofErr w:type="gramEnd"/>
      <w:r w:rsidRPr="00EC6DF9">
        <w:rPr>
          <w:rFonts w:ascii="Arial" w:eastAsiaTheme="minorEastAsia" w:hAnsi="Arial" w:cs="Arial"/>
          <w:i/>
          <w:iCs/>
        </w:rPr>
        <w:t xml:space="preserve"> Med.</w:t>
      </w:r>
      <w:r w:rsidRPr="00EC6DF9">
        <w:rPr>
          <w:rFonts w:ascii="Arial" w:eastAsiaTheme="minorEastAsia" w:hAnsi="Arial" w:cs="Arial"/>
          <w:iCs/>
        </w:rPr>
        <w:t xml:space="preserve"> 8:395-400.</w:t>
      </w:r>
    </w:p>
    <w:p w:rsidR="00A16B06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proofErr w:type="spellStart"/>
      <w:proofErr w:type="gramStart"/>
      <w:r w:rsidRPr="00EC6DF9">
        <w:rPr>
          <w:rFonts w:ascii="Arial" w:eastAsiaTheme="minorEastAsia" w:hAnsi="Arial" w:cs="Arial"/>
          <w:iCs/>
        </w:rPr>
        <w:t>Kooperberg</w:t>
      </w:r>
      <w:proofErr w:type="spellEnd"/>
      <w:r w:rsidRPr="00EC6DF9">
        <w:rPr>
          <w:rFonts w:ascii="Arial" w:eastAsiaTheme="minorEastAsia" w:hAnsi="Arial" w:cs="Arial"/>
          <w:iCs/>
        </w:rPr>
        <w:t xml:space="preserve">, C., LeBlanc, M., and </w:t>
      </w:r>
      <w:proofErr w:type="spellStart"/>
      <w:r w:rsidRPr="00EC6DF9">
        <w:rPr>
          <w:rFonts w:ascii="Arial" w:eastAsiaTheme="minorEastAsia" w:hAnsi="Arial" w:cs="Arial"/>
          <w:iCs/>
        </w:rPr>
        <w:t>Obenchain</w:t>
      </w:r>
      <w:proofErr w:type="spellEnd"/>
      <w:r w:rsidRPr="00EC6DF9">
        <w:rPr>
          <w:rFonts w:ascii="Arial" w:eastAsiaTheme="minorEastAsia" w:hAnsi="Arial" w:cs="Arial"/>
          <w:iCs/>
        </w:rPr>
        <w:t>, V. 2010.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proofErr w:type="gramStart"/>
      <w:r w:rsidRPr="00EC6DF9">
        <w:rPr>
          <w:rFonts w:ascii="Arial" w:eastAsiaTheme="minorEastAsia" w:hAnsi="Arial" w:cs="Arial"/>
          <w:iCs/>
        </w:rPr>
        <w:t>Risk Prediction using Genome-Wise Association Studies.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proofErr w:type="gramStart"/>
      <w:r w:rsidRPr="00EC6DF9">
        <w:rPr>
          <w:rFonts w:ascii="Arial" w:eastAsiaTheme="minorEastAsia" w:hAnsi="Arial" w:cs="Arial"/>
          <w:i/>
          <w:iCs/>
        </w:rPr>
        <w:t>Genet.</w:t>
      </w:r>
      <w:proofErr w:type="gramEnd"/>
      <w:r w:rsidRPr="00EC6DF9">
        <w:rPr>
          <w:rFonts w:ascii="Arial" w:eastAsiaTheme="minorEastAsia" w:hAnsi="Arial" w:cs="Arial"/>
          <w:i/>
          <w:iCs/>
        </w:rPr>
        <w:t xml:space="preserve"> </w:t>
      </w:r>
      <w:proofErr w:type="spellStart"/>
      <w:proofErr w:type="gramStart"/>
      <w:r w:rsidRPr="00EC6DF9">
        <w:rPr>
          <w:rFonts w:ascii="Arial" w:eastAsiaTheme="minorEastAsia" w:hAnsi="Arial" w:cs="Arial"/>
          <w:i/>
          <w:iCs/>
        </w:rPr>
        <w:t>Epidemiol</w:t>
      </w:r>
      <w:proofErr w:type="spellEnd"/>
      <w:r w:rsidRPr="00EC6DF9">
        <w:rPr>
          <w:rFonts w:ascii="Arial" w:eastAsiaTheme="minorEastAsia" w:hAnsi="Arial" w:cs="Arial"/>
          <w:i/>
          <w:iCs/>
        </w:rPr>
        <w:t>.</w:t>
      </w:r>
      <w:proofErr w:type="gramEnd"/>
      <w:r w:rsidRPr="00EC6DF9">
        <w:rPr>
          <w:rFonts w:ascii="Arial" w:eastAsiaTheme="minorEastAsia" w:hAnsi="Arial" w:cs="Arial"/>
          <w:iCs/>
        </w:rPr>
        <w:t xml:space="preserve"> 34: 643-652.</w:t>
      </w:r>
    </w:p>
    <w:p w:rsidR="00A16B06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proofErr w:type="spellStart"/>
      <w:proofErr w:type="gramStart"/>
      <w:r w:rsidRPr="00EC6DF9">
        <w:rPr>
          <w:rFonts w:ascii="Arial" w:eastAsiaTheme="minorEastAsia" w:hAnsi="Arial" w:cs="Arial"/>
          <w:iCs/>
        </w:rPr>
        <w:t>Mittag</w:t>
      </w:r>
      <w:proofErr w:type="spellEnd"/>
      <w:r w:rsidRPr="00EC6DF9">
        <w:rPr>
          <w:rFonts w:ascii="Arial" w:eastAsiaTheme="minorEastAsia" w:hAnsi="Arial" w:cs="Arial"/>
          <w:iCs/>
        </w:rPr>
        <w:t xml:space="preserve">, F., </w:t>
      </w:r>
      <w:proofErr w:type="spellStart"/>
      <w:r w:rsidRPr="00EC6DF9">
        <w:rPr>
          <w:rFonts w:ascii="Arial" w:eastAsiaTheme="minorEastAsia" w:hAnsi="Arial" w:cs="Arial"/>
          <w:iCs/>
        </w:rPr>
        <w:t>Büchel</w:t>
      </w:r>
      <w:proofErr w:type="spellEnd"/>
      <w:r w:rsidRPr="00EC6DF9">
        <w:rPr>
          <w:rFonts w:ascii="Arial" w:eastAsiaTheme="minorEastAsia" w:hAnsi="Arial" w:cs="Arial"/>
          <w:iCs/>
        </w:rPr>
        <w:t xml:space="preserve">, F., </w:t>
      </w:r>
      <w:proofErr w:type="spellStart"/>
      <w:r w:rsidRPr="00EC6DF9">
        <w:rPr>
          <w:rFonts w:ascii="Arial" w:eastAsiaTheme="minorEastAsia" w:hAnsi="Arial" w:cs="Arial"/>
          <w:iCs/>
        </w:rPr>
        <w:t>Saad</w:t>
      </w:r>
      <w:proofErr w:type="spellEnd"/>
      <w:r w:rsidRPr="00EC6DF9">
        <w:rPr>
          <w:rFonts w:ascii="Arial" w:eastAsiaTheme="minorEastAsia" w:hAnsi="Arial" w:cs="Arial"/>
          <w:iCs/>
        </w:rPr>
        <w:t xml:space="preserve">, M., </w:t>
      </w:r>
      <w:proofErr w:type="spellStart"/>
      <w:r w:rsidRPr="00EC6DF9">
        <w:rPr>
          <w:rFonts w:ascii="Arial" w:eastAsiaTheme="minorEastAsia" w:hAnsi="Arial" w:cs="Arial"/>
          <w:iCs/>
        </w:rPr>
        <w:t>Jahn</w:t>
      </w:r>
      <w:proofErr w:type="spellEnd"/>
      <w:r w:rsidRPr="00EC6DF9">
        <w:rPr>
          <w:rFonts w:ascii="Arial" w:eastAsiaTheme="minorEastAsia" w:hAnsi="Arial" w:cs="Arial"/>
          <w:iCs/>
        </w:rPr>
        <w:t xml:space="preserve">, A., Schulte, C., </w:t>
      </w:r>
      <w:proofErr w:type="spellStart"/>
      <w:r w:rsidRPr="00EC6DF9">
        <w:rPr>
          <w:rFonts w:ascii="Arial" w:eastAsiaTheme="minorEastAsia" w:hAnsi="Arial" w:cs="Arial"/>
          <w:iCs/>
        </w:rPr>
        <w:t>Bochdanovits</w:t>
      </w:r>
      <w:proofErr w:type="spellEnd"/>
      <w:r w:rsidRPr="00EC6DF9">
        <w:rPr>
          <w:rFonts w:ascii="Arial" w:eastAsiaTheme="minorEastAsia" w:hAnsi="Arial" w:cs="Arial"/>
          <w:iCs/>
        </w:rPr>
        <w:t>, Z., et al., for the International Parkinson’s Disease Genomics Consortium (IPDGC).</w:t>
      </w:r>
      <w:proofErr w:type="gramEnd"/>
      <w:r w:rsidRPr="00EC6DF9">
        <w:rPr>
          <w:rFonts w:ascii="Arial" w:eastAsiaTheme="minorEastAsia" w:hAnsi="Arial" w:cs="Arial"/>
          <w:iCs/>
        </w:rPr>
        <w:t xml:space="preserve"> 2012. Use of Support Vector Machines for Disease Risk Prediction in Genome-Wide Association Studies: Concerns and Opportunities. </w:t>
      </w:r>
      <w:r w:rsidRPr="00EC6DF9">
        <w:rPr>
          <w:rFonts w:ascii="Arial" w:eastAsiaTheme="minorEastAsia" w:hAnsi="Arial" w:cs="Arial"/>
          <w:i/>
          <w:iCs/>
        </w:rPr>
        <w:t xml:space="preserve">Hum. </w:t>
      </w:r>
      <w:proofErr w:type="spellStart"/>
      <w:proofErr w:type="gramStart"/>
      <w:r w:rsidRPr="00EC6DF9">
        <w:rPr>
          <w:rFonts w:ascii="Arial" w:eastAsiaTheme="minorEastAsia" w:hAnsi="Arial" w:cs="Arial"/>
          <w:i/>
          <w:iCs/>
        </w:rPr>
        <w:t>Mutat</w:t>
      </w:r>
      <w:proofErr w:type="spellEnd"/>
      <w:r w:rsidRPr="00EC6DF9">
        <w:rPr>
          <w:rFonts w:ascii="Arial" w:eastAsiaTheme="minorEastAsia" w:hAnsi="Arial" w:cs="Arial"/>
          <w:i/>
          <w:iCs/>
        </w:rPr>
        <w:t>.</w:t>
      </w:r>
      <w:proofErr w:type="gramEnd"/>
      <w:r w:rsidRPr="00EC6DF9">
        <w:rPr>
          <w:rFonts w:ascii="Arial" w:eastAsiaTheme="minorEastAsia" w:hAnsi="Arial" w:cs="Arial"/>
          <w:iCs/>
        </w:rPr>
        <w:t xml:space="preserve"> 33: 1708-1718.</w:t>
      </w:r>
    </w:p>
    <w:p w:rsidR="00A16B06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proofErr w:type="gramStart"/>
      <w:r w:rsidRPr="00EC6DF9">
        <w:rPr>
          <w:rFonts w:ascii="Arial" w:eastAsiaTheme="minorEastAsia" w:hAnsi="Arial" w:cs="Arial"/>
          <w:iCs/>
        </w:rPr>
        <w:t>Roth, V. 2004.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proofErr w:type="gramStart"/>
      <w:r w:rsidRPr="00EC6DF9">
        <w:rPr>
          <w:rFonts w:ascii="Arial" w:eastAsiaTheme="minorEastAsia" w:hAnsi="Arial" w:cs="Arial"/>
          <w:iCs/>
        </w:rPr>
        <w:t>The Generalized LASSO.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proofErr w:type="gramStart"/>
      <w:r w:rsidRPr="00EC6DF9">
        <w:rPr>
          <w:rFonts w:ascii="Arial" w:eastAsiaTheme="minorEastAsia" w:hAnsi="Arial" w:cs="Arial"/>
          <w:i/>
          <w:iCs/>
        </w:rPr>
        <w:t xml:space="preserve">IEEE Trans Neural </w:t>
      </w:r>
      <w:proofErr w:type="spellStart"/>
      <w:r w:rsidRPr="00EC6DF9">
        <w:rPr>
          <w:rFonts w:ascii="Arial" w:eastAsiaTheme="minorEastAsia" w:hAnsi="Arial" w:cs="Arial"/>
          <w:i/>
          <w:iCs/>
        </w:rPr>
        <w:t>Netw</w:t>
      </w:r>
      <w:proofErr w:type="spellEnd"/>
      <w:r w:rsidRPr="00EC6DF9">
        <w:rPr>
          <w:rFonts w:ascii="Arial" w:eastAsiaTheme="minorEastAsia" w:hAnsi="Arial" w:cs="Arial"/>
          <w:i/>
          <w:iCs/>
        </w:rPr>
        <w:t>.</w:t>
      </w:r>
      <w:proofErr w:type="gramEnd"/>
      <w:r w:rsidRPr="00EC6DF9">
        <w:rPr>
          <w:rFonts w:ascii="Arial" w:eastAsiaTheme="minorEastAsia" w:hAnsi="Arial" w:cs="Arial"/>
          <w:iCs/>
        </w:rPr>
        <w:t xml:space="preserve"> 15: 16-28.</w:t>
      </w:r>
    </w:p>
    <w:p w:rsidR="00A16B06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proofErr w:type="spellStart"/>
      <w:r w:rsidRPr="00EC6DF9">
        <w:rPr>
          <w:rFonts w:ascii="Arial" w:eastAsiaTheme="minorEastAsia" w:hAnsi="Arial" w:cs="Arial"/>
          <w:iCs/>
        </w:rPr>
        <w:t>Waldmann</w:t>
      </w:r>
      <w:proofErr w:type="spellEnd"/>
      <w:r w:rsidRPr="00EC6DF9">
        <w:rPr>
          <w:rFonts w:ascii="Arial" w:eastAsiaTheme="minorEastAsia" w:hAnsi="Arial" w:cs="Arial"/>
          <w:iCs/>
        </w:rPr>
        <w:t xml:space="preserve">, P., </w:t>
      </w:r>
      <w:proofErr w:type="spellStart"/>
      <w:r w:rsidRPr="00EC6DF9">
        <w:rPr>
          <w:rFonts w:ascii="Arial" w:eastAsiaTheme="minorEastAsia" w:hAnsi="Arial" w:cs="Arial"/>
          <w:iCs/>
        </w:rPr>
        <w:t>Mészáros</w:t>
      </w:r>
      <w:proofErr w:type="spellEnd"/>
      <w:r w:rsidRPr="00EC6DF9">
        <w:rPr>
          <w:rFonts w:ascii="Arial" w:eastAsiaTheme="minorEastAsia" w:hAnsi="Arial" w:cs="Arial"/>
          <w:iCs/>
        </w:rPr>
        <w:t xml:space="preserve">, G., </w:t>
      </w:r>
      <w:proofErr w:type="spellStart"/>
      <w:r w:rsidRPr="00EC6DF9">
        <w:rPr>
          <w:rFonts w:ascii="Arial" w:eastAsiaTheme="minorEastAsia" w:hAnsi="Arial" w:cs="Arial"/>
          <w:iCs/>
        </w:rPr>
        <w:t>Gredler</w:t>
      </w:r>
      <w:proofErr w:type="spellEnd"/>
      <w:r w:rsidRPr="00EC6DF9">
        <w:rPr>
          <w:rFonts w:ascii="Arial" w:eastAsiaTheme="minorEastAsia" w:hAnsi="Arial" w:cs="Arial"/>
          <w:iCs/>
        </w:rPr>
        <w:t xml:space="preserve">, B. </w:t>
      </w:r>
      <w:proofErr w:type="spellStart"/>
      <w:r w:rsidRPr="00EC6DF9">
        <w:rPr>
          <w:rFonts w:ascii="Arial" w:eastAsiaTheme="minorEastAsia" w:hAnsi="Arial" w:cs="Arial"/>
          <w:iCs/>
        </w:rPr>
        <w:t>Fuerst</w:t>
      </w:r>
      <w:proofErr w:type="spellEnd"/>
      <w:r w:rsidRPr="00EC6DF9">
        <w:rPr>
          <w:rFonts w:ascii="Arial" w:eastAsiaTheme="minorEastAsia" w:hAnsi="Arial" w:cs="Arial"/>
          <w:iCs/>
        </w:rPr>
        <w:t xml:space="preserve">, C., and </w:t>
      </w:r>
      <w:proofErr w:type="spellStart"/>
      <w:r w:rsidRPr="00EC6DF9">
        <w:rPr>
          <w:rFonts w:ascii="Arial" w:eastAsiaTheme="minorEastAsia" w:hAnsi="Arial" w:cs="Arial"/>
          <w:iCs/>
        </w:rPr>
        <w:t>Sölkner</w:t>
      </w:r>
      <w:proofErr w:type="spellEnd"/>
      <w:r w:rsidRPr="00EC6DF9">
        <w:rPr>
          <w:rFonts w:ascii="Arial" w:eastAsiaTheme="minorEastAsia" w:hAnsi="Arial" w:cs="Arial"/>
          <w:iCs/>
        </w:rPr>
        <w:t xml:space="preserve">, J. 2013. </w:t>
      </w:r>
      <w:proofErr w:type="gramStart"/>
      <w:r w:rsidRPr="00EC6DF9">
        <w:rPr>
          <w:rFonts w:ascii="Arial" w:eastAsiaTheme="minorEastAsia" w:hAnsi="Arial" w:cs="Arial"/>
          <w:iCs/>
        </w:rPr>
        <w:t>Evaluation of the lasso and the elastic net in genome-wide association studies.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r w:rsidRPr="00EC6DF9">
        <w:rPr>
          <w:rFonts w:ascii="Arial" w:eastAsiaTheme="minorEastAsia" w:hAnsi="Arial" w:cs="Arial"/>
          <w:i/>
          <w:iCs/>
        </w:rPr>
        <w:t xml:space="preserve">Front. </w:t>
      </w:r>
      <w:proofErr w:type="gramStart"/>
      <w:r w:rsidRPr="00EC6DF9">
        <w:rPr>
          <w:rFonts w:ascii="Arial" w:eastAsiaTheme="minorEastAsia" w:hAnsi="Arial" w:cs="Arial"/>
          <w:i/>
          <w:iCs/>
        </w:rPr>
        <w:t>Genet.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proofErr w:type="gramStart"/>
      <w:r w:rsidRPr="00EC6DF9">
        <w:rPr>
          <w:rFonts w:ascii="Arial" w:eastAsiaTheme="minorEastAsia" w:hAnsi="Arial" w:cs="Arial"/>
          <w:iCs/>
        </w:rPr>
        <w:t>4: 270.</w:t>
      </w:r>
      <w:proofErr w:type="gramEnd"/>
    </w:p>
    <w:p w:rsidR="00A16B06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r w:rsidRPr="00EC6DF9">
        <w:rPr>
          <w:rFonts w:ascii="Arial" w:eastAsiaTheme="minorEastAsia" w:hAnsi="Arial" w:cs="Arial"/>
          <w:iCs/>
        </w:rPr>
        <w:t xml:space="preserve">Wei, Z., Wang, K., Qu, H.Q., Zhang, H., Bradfield, J., Kim, C., et al. 2009. From Disease Association to Risk Assessment: An Optimistic View from Genome-Wide Association Studies on Type 1 Diabetes. </w:t>
      </w:r>
      <w:proofErr w:type="spellStart"/>
      <w:r w:rsidRPr="00EC6DF9">
        <w:rPr>
          <w:rFonts w:ascii="Arial" w:eastAsiaTheme="minorEastAsia" w:hAnsi="Arial" w:cs="Arial"/>
          <w:i/>
          <w:iCs/>
        </w:rPr>
        <w:t>PLoS</w:t>
      </w:r>
      <w:proofErr w:type="spellEnd"/>
      <w:r w:rsidRPr="00EC6DF9">
        <w:rPr>
          <w:rFonts w:ascii="Arial" w:eastAsiaTheme="minorEastAsia" w:hAnsi="Arial" w:cs="Arial"/>
          <w:i/>
          <w:iCs/>
        </w:rPr>
        <w:t xml:space="preserve"> Genet.</w:t>
      </w:r>
      <w:r w:rsidRPr="00EC6DF9">
        <w:rPr>
          <w:rFonts w:ascii="Arial" w:eastAsiaTheme="minorEastAsia" w:hAnsi="Arial" w:cs="Arial"/>
          <w:iCs/>
        </w:rPr>
        <w:t xml:space="preserve"> 5:e1000678.</w:t>
      </w:r>
    </w:p>
    <w:p w:rsidR="00A16B06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proofErr w:type="gramStart"/>
      <w:r w:rsidRPr="00EC6DF9">
        <w:rPr>
          <w:rFonts w:ascii="Arial" w:eastAsiaTheme="minorEastAsia" w:hAnsi="Arial" w:cs="Arial"/>
          <w:iCs/>
        </w:rPr>
        <w:t xml:space="preserve">Wray, N.R., Goddard, M.E., and </w:t>
      </w:r>
      <w:proofErr w:type="spellStart"/>
      <w:r w:rsidRPr="00EC6DF9">
        <w:rPr>
          <w:rFonts w:ascii="Arial" w:eastAsiaTheme="minorEastAsia" w:hAnsi="Arial" w:cs="Arial"/>
          <w:iCs/>
        </w:rPr>
        <w:t>Visscher</w:t>
      </w:r>
      <w:proofErr w:type="spellEnd"/>
      <w:r w:rsidRPr="00EC6DF9">
        <w:rPr>
          <w:rFonts w:ascii="Arial" w:eastAsiaTheme="minorEastAsia" w:hAnsi="Arial" w:cs="Arial"/>
          <w:iCs/>
        </w:rPr>
        <w:t>, P.M. 2007.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proofErr w:type="gramStart"/>
      <w:r w:rsidRPr="00EC6DF9">
        <w:rPr>
          <w:rFonts w:ascii="Arial" w:eastAsiaTheme="minorEastAsia" w:hAnsi="Arial" w:cs="Arial"/>
          <w:iCs/>
        </w:rPr>
        <w:t>Prediction of individual genetic risk to disease from genome-wide association studies.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r w:rsidRPr="00EC6DF9">
        <w:rPr>
          <w:rFonts w:ascii="Arial" w:eastAsiaTheme="minorEastAsia" w:hAnsi="Arial" w:cs="Arial"/>
          <w:i/>
          <w:iCs/>
        </w:rPr>
        <w:t>Genome Res.</w:t>
      </w:r>
      <w:r w:rsidRPr="00EC6DF9">
        <w:rPr>
          <w:rFonts w:ascii="Arial" w:eastAsiaTheme="minorEastAsia" w:hAnsi="Arial" w:cs="Arial"/>
          <w:iCs/>
        </w:rPr>
        <w:t xml:space="preserve"> 17: 1520-1528.</w:t>
      </w:r>
    </w:p>
    <w:p w:rsidR="00A16B06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proofErr w:type="gramStart"/>
      <w:r w:rsidRPr="00EC6DF9">
        <w:rPr>
          <w:rFonts w:ascii="Arial" w:eastAsiaTheme="minorEastAsia" w:hAnsi="Arial" w:cs="Arial"/>
          <w:iCs/>
        </w:rPr>
        <w:t xml:space="preserve">Wray, N.R., Yang, J., Hayes, B.J., Price, A.L., Goddard, M.E., and </w:t>
      </w:r>
      <w:proofErr w:type="spellStart"/>
      <w:r w:rsidRPr="00EC6DF9">
        <w:rPr>
          <w:rFonts w:ascii="Arial" w:eastAsiaTheme="minorEastAsia" w:hAnsi="Arial" w:cs="Arial"/>
          <w:iCs/>
        </w:rPr>
        <w:t>Visscher</w:t>
      </w:r>
      <w:proofErr w:type="spellEnd"/>
      <w:r w:rsidRPr="00EC6DF9">
        <w:rPr>
          <w:rFonts w:ascii="Arial" w:eastAsiaTheme="minorEastAsia" w:hAnsi="Arial" w:cs="Arial"/>
          <w:iCs/>
        </w:rPr>
        <w:t>, P.M. 2013.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proofErr w:type="gramStart"/>
      <w:r w:rsidRPr="00EC6DF9">
        <w:rPr>
          <w:rFonts w:ascii="Arial" w:eastAsiaTheme="minorEastAsia" w:hAnsi="Arial" w:cs="Arial"/>
          <w:iCs/>
        </w:rPr>
        <w:t xml:space="preserve">Pitfalls of predicting complex traits from SNPs. </w:t>
      </w:r>
      <w:r w:rsidRPr="00EC6DF9">
        <w:rPr>
          <w:rFonts w:ascii="Arial" w:eastAsiaTheme="minorEastAsia" w:hAnsi="Arial" w:cs="Arial"/>
          <w:i/>
          <w:iCs/>
        </w:rPr>
        <w:t>Nat. Rev. Genet.</w:t>
      </w:r>
      <w:proofErr w:type="gramEnd"/>
      <w:r w:rsidRPr="00EC6DF9">
        <w:rPr>
          <w:rFonts w:ascii="Arial" w:eastAsiaTheme="minorEastAsia" w:hAnsi="Arial" w:cs="Arial"/>
          <w:iCs/>
        </w:rPr>
        <w:t xml:space="preserve"> 14: 507-515.</w:t>
      </w:r>
    </w:p>
    <w:p w:rsidR="00A16B06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proofErr w:type="gramStart"/>
      <w:r w:rsidRPr="00EC6DF9">
        <w:rPr>
          <w:rFonts w:ascii="Arial" w:eastAsiaTheme="minorEastAsia" w:hAnsi="Arial" w:cs="Arial"/>
          <w:iCs/>
        </w:rPr>
        <w:t xml:space="preserve">Yang, J., Benyamin, B., </w:t>
      </w:r>
      <w:proofErr w:type="spellStart"/>
      <w:r w:rsidRPr="00EC6DF9">
        <w:rPr>
          <w:rFonts w:ascii="Arial" w:eastAsiaTheme="minorEastAsia" w:hAnsi="Arial" w:cs="Arial"/>
          <w:iCs/>
        </w:rPr>
        <w:t>McEvoy</w:t>
      </w:r>
      <w:proofErr w:type="spellEnd"/>
      <w:r w:rsidRPr="00EC6DF9">
        <w:rPr>
          <w:rFonts w:ascii="Arial" w:eastAsiaTheme="minorEastAsia" w:hAnsi="Arial" w:cs="Arial"/>
          <w:iCs/>
        </w:rPr>
        <w:t xml:space="preserve">, B.P., Gordon, S. </w:t>
      </w:r>
      <w:proofErr w:type="spellStart"/>
      <w:r w:rsidRPr="00EC6DF9">
        <w:rPr>
          <w:rFonts w:ascii="Arial" w:eastAsiaTheme="minorEastAsia" w:hAnsi="Arial" w:cs="Arial"/>
          <w:iCs/>
        </w:rPr>
        <w:t>Henders</w:t>
      </w:r>
      <w:proofErr w:type="spellEnd"/>
      <w:r w:rsidRPr="00EC6DF9">
        <w:rPr>
          <w:rFonts w:ascii="Arial" w:eastAsiaTheme="minorEastAsia" w:hAnsi="Arial" w:cs="Arial"/>
          <w:iCs/>
        </w:rPr>
        <w:t xml:space="preserve">, A.K., </w:t>
      </w:r>
      <w:proofErr w:type="spellStart"/>
      <w:r w:rsidRPr="00EC6DF9">
        <w:rPr>
          <w:rFonts w:ascii="Arial" w:eastAsiaTheme="minorEastAsia" w:hAnsi="Arial" w:cs="Arial"/>
          <w:iCs/>
        </w:rPr>
        <w:t>Nyholt</w:t>
      </w:r>
      <w:proofErr w:type="spellEnd"/>
      <w:r w:rsidRPr="00EC6DF9">
        <w:rPr>
          <w:rFonts w:ascii="Arial" w:eastAsiaTheme="minorEastAsia" w:hAnsi="Arial" w:cs="Arial"/>
          <w:iCs/>
        </w:rPr>
        <w:t>, D.R., et al. 2010.</w:t>
      </w:r>
      <w:proofErr w:type="gramEnd"/>
      <w:r w:rsidRPr="00EC6DF9">
        <w:rPr>
          <w:rFonts w:ascii="Arial" w:eastAsiaTheme="minorEastAsia" w:hAnsi="Arial" w:cs="Arial"/>
          <w:iCs/>
        </w:rPr>
        <w:t xml:space="preserve"> Common SNPs explain a large proportion of the heritability for human height. </w:t>
      </w:r>
      <w:r w:rsidRPr="00EC6DF9">
        <w:rPr>
          <w:rFonts w:ascii="Arial" w:eastAsiaTheme="minorEastAsia" w:hAnsi="Arial" w:cs="Arial"/>
          <w:i/>
          <w:iCs/>
        </w:rPr>
        <w:t>Nat. Genet.</w:t>
      </w:r>
      <w:r w:rsidRPr="00EC6DF9">
        <w:rPr>
          <w:rFonts w:ascii="Arial" w:eastAsiaTheme="minorEastAsia" w:hAnsi="Arial" w:cs="Arial"/>
          <w:iCs/>
        </w:rPr>
        <w:t xml:space="preserve"> 42: 565-569.</w:t>
      </w:r>
    </w:p>
    <w:p w:rsidR="00EC6DF9" w:rsidRPr="00EC6DF9" w:rsidRDefault="00A00C78" w:rsidP="00EC6DF9">
      <w:pPr>
        <w:spacing w:after="120" w:line="240" w:lineRule="auto"/>
        <w:rPr>
          <w:rFonts w:ascii="Arial" w:eastAsiaTheme="minorEastAsia" w:hAnsi="Arial" w:cs="Arial"/>
          <w:iCs/>
        </w:rPr>
      </w:pPr>
      <w:proofErr w:type="spellStart"/>
      <w:r w:rsidRPr="00EC6DF9">
        <w:rPr>
          <w:rFonts w:ascii="Arial" w:eastAsiaTheme="minorEastAsia" w:hAnsi="Arial" w:cs="Arial"/>
          <w:iCs/>
        </w:rPr>
        <w:t>Zaitlen</w:t>
      </w:r>
      <w:proofErr w:type="spellEnd"/>
      <w:r w:rsidRPr="00EC6DF9">
        <w:rPr>
          <w:rFonts w:ascii="Arial" w:eastAsiaTheme="minorEastAsia" w:hAnsi="Arial" w:cs="Arial"/>
          <w:iCs/>
        </w:rPr>
        <w:t xml:space="preserve">, N. and Kraft, P. 2012. </w:t>
      </w:r>
      <w:proofErr w:type="gramStart"/>
      <w:r w:rsidRPr="00EC6DF9">
        <w:rPr>
          <w:rFonts w:ascii="Arial" w:eastAsiaTheme="minorEastAsia" w:hAnsi="Arial" w:cs="Arial"/>
          <w:iCs/>
        </w:rPr>
        <w:t>Heritability in the genome-wide association era.</w:t>
      </w:r>
      <w:proofErr w:type="gramEnd"/>
      <w:r w:rsidRPr="00EC6DF9">
        <w:rPr>
          <w:rFonts w:ascii="Arial" w:eastAsiaTheme="minorEastAsia" w:hAnsi="Arial" w:cs="Arial"/>
          <w:iCs/>
        </w:rPr>
        <w:t xml:space="preserve"> </w:t>
      </w:r>
      <w:r w:rsidRPr="00EC6DF9">
        <w:rPr>
          <w:rFonts w:ascii="Arial" w:eastAsiaTheme="minorEastAsia" w:hAnsi="Arial" w:cs="Arial"/>
          <w:i/>
          <w:iCs/>
        </w:rPr>
        <w:t xml:space="preserve">Hum. </w:t>
      </w:r>
      <w:proofErr w:type="gramStart"/>
      <w:r w:rsidRPr="00EC6DF9">
        <w:rPr>
          <w:rFonts w:ascii="Arial" w:eastAsiaTheme="minorEastAsia" w:hAnsi="Arial" w:cs="Arial"/>
          <w:i/>
          <w:iCs/>
        </w:rPr>
        <w:t>Genet.</w:t>
      </w:r>
      <w:proofErr w:type="gramEnd"/>
      <w:r w:rsidRPr="00EC6DF9">
        <w:rPr>
          <w:rFonts w:ascii="Arial" w:eastAsiaTheme="minorEastAsia" w:hAnsi="Arial" w:cs="Arial"/>
          <w:iCs/>
        </w:rPr>
        <w:t xml:space="preserve"> 131: 1655-1664.</w:t>
      </w:r>
    </w:p>
    <w:sectPr w:rsidR="00EC6DF9" w:rsidRPr="00EC6DF9" w:rsidSect="003157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731"/>
    <w:multiLevelType w:val="hybridMultilevel"/>
    <w:tmpl w:val="45809B5C"/>
    <w:lvl w:ilvl="0" w:tplc="AB567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A4A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62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82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8A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86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2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84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22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8F28BE"/>
    <w:multiLevelType w:val="hybridMultilevel"/>
    <w:tmpl w:val="7800084E"/>
    <w:lvl w:ilvl="0" w:tplc="07800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656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8D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CB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7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29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83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89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A7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993BD7"/>
    <w:multiLevelType w:val="hybridMultilevel"/>
    <w:tmpl w:val="B666DD52"/>
    <w:lvl w:ilvl="0" w:tplc="54022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EB3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02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6B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6C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AA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22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0F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0C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876CF3"/>
    <w:multiLevelType w:val="hybridMultilevel"/>
    <w:tmpl w:val="F2F648BC"/>
    <w:lvl w:ilvl="0" w:tplc="A636F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C84D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2D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69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E4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A4D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8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88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AE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BB1EF8"/>
    <w:multiLevelType w:val="hybridMultilevel"/>
    <w:tmpl w:val="865C0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261A1"/>
    <w:multiLevelType w:val="hybridMultilevel"/>
    <w:tmpl w:val="355C66D2"/>
    <w:lvl w:ilvl="0" w:tplc="F9EE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88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AC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09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0B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C7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0F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60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0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687650A"/>
    <w:multiLevelType w:val="hybridMultilevel"/>
    <w:tmpl w:val="DE481CE6"/>
    <w:lvl w:ilvl="0" w:tplc="19AC3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CF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61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A5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83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66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06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0CE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25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C6A3D20"/>
    <w:multiLevelType w:val="hybridMultilevel"/>
    <w:tmpl w:val="58C26D4A"/>
    <w:lvl w:ilvl="0" w:tplc="32321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83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4D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0D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FA8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E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C2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25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8B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E345F46"/>
    <w:multiLevelType w:val="hybridMultilevel"/>
    <w:tmpl w:val="9AD451C6"/>
    <w:lvl w:ilvl="0" w:tplc="84C28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5AC5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2EE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30F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B6AF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8C18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2CE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07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34C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79"/>
    <w:rsid w:val="00033FE5"/>
    <w:rsid w:val="00034CFD"/>
    <w:rsid w:val="00041DB9"/>
    <w:rsid w:val="000C5B06"/>
    <w:rsid w:val="00170923"/>
    <w:rsid w:val="001A51DA"/>
    <w:rsid w:val="001A6920"/>
    <w:rsid w:val="001C721A"/>
    <w:rsid w:val="001D4D2F"/>
    <w:rsid w:val="00215917"/>
    <w:rsid w:val="00232D0E"/>
    <w:rsid w:val="002E691F"/>
    <w:rsid w:val="002F70CE"/>
    <w:rsid w:val="00315796"/>
    <w:rsid w:val="00323890"/>
    <w:rsid w:val="00376D83"/>
    <w:rsid w:val="003C318A"/>
    <w:rsid w:val="003C68D8"/>
    <w:rsid w:val="003D1534"/>
    <w:rsid w:val="00400F0B"/>
    <w:rsid w:val="004333C5"/>
    <w:rsid w:val="00456372"/>
    <w:rsid w:val="00457B21"/>
    <w:rsid w:val="00465AEA"/>
    <w:rsid w:val="00482A83"/>
    <w:rsid w:val="004834FF"/>
    <w:rsid w:val="004C64CD"/>
    <w:rsid w:val="005035BC"/>
    <w:rsid w:val="005A67B7"/>
    <w:rsid w:val="005F0A88"/>
    <w:rsid w:val="00613757"/>
    <w:rsid w:val="00644B97"/>
    <w:rsid w:val="0067188C"/>
    <w:rsid w:val="006A52D8"/>
    <w:rsid w:val="006C508C"/>
    <w:rsid w:val="006F0335"/>
    <w:rsid w:val="00723CA1"/>
    <w:rsid w:val="00750412"/>
    <w:rsid w:val="007535A3"/>
    <w:rsid w:val="00790F6F"/>
    <w:rsid w:val="00793466"/>
    <w:rsid w:val="007D53A7"/>
    <w:rsid w:val="008053D4"/>
    <w:rsid w:val="00821DFD"/>
    <w:rsid w:val="00824933"/>
    <w:rsid w:val="008317E8"/>
    <w:rsid w:val="00833BA9"/>
    <w:rsid w:val="009030D2"/>
    <w:rsid w:val="0096432E"/>
    <w:rsid w:val="00972F79"/>
    <w:rsid w:val="009824E1"/>
    <w:rsid w:val="009A48A8"/>
    <w:rsid w:val="009C6900"/>
    <w:rsid w:val="009D277B"/>
    <w:rsid w:val="009F3CF9"/>
    <w:rsid w:val="00A00C78"/>
    <w:rsid w:val="00A16B06"/>
    <w:rsid w:val="00B11595"/>
    <w:rsid w:val="00B14C37"/>
    <w:rsid w:val="00B44CA8"/>
    <w:rsid w:val="00B770F2"/>
    <w:rsid w:val="00BA4757"/>
    <w:rsid w:val="00BA51A5"/>
    <w:rsid w:val="00C3458E"/>
    <w:rsid w:val="00CA22A9"/>
    <w:rsid w:val="00CC7E0B"/>
    <w:rsid w:val="00D00840"/>
    <w:rsid w:val="00D267FC"/>
    <w:rsid w:val="00D662CA"/>
    <w:rsid w:val="00D972DA"/>
    <w:rsid w:val="00E22486"/>
    <w:rsid w:val="00E26BC9"/>
    <w:rsid w:val="00E43302"/>
    <w:rsid w:val="00E55BE6"/>
    <w:rsid w:val="00E943F6"/>
    <w:rsid w:val="00EC6DF9"/>
    <w:rsid w:val="00F246BC"/>
    <w:rsid w:val="00FC098D"/>
    <w:rsid w:val="00F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9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B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3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9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B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3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3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9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759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153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273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442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700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494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24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863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39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848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4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1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4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6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3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63</cp:revision>
  <dcterms:created xsi:type="dcterms:W3CDTF">2015-03-12T02:02:00Z</dcterms:created>
  <dcterms:modified xsi:type="dcterms:W3CDTF">2015-03-13T19:05:00Z</dcterms:modified>
</cp:coreProperties>
</file>