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7F1B" w14:textId="00543C2A" w:rsidR="00FB6BCA" w:rsidRPr="00FB6BCA" w:rsidRDefault="00B41417" w:rsidP="00FB6BCA">
      <w:pPr>
        <w:rPr>
          <w:b/>
          <w:bCs/>
        </w:rPr>
      </w:pPr>
      <w:r>
        <w:rPr>
          <w:b/>
          <w:bCs/>
        </w:rPr>
        <w:t>US FEG Fall</w:t>
      </w:r>
      <w:r w:rsidR="00FB6BCA" w:rsidRPr="00FB6BCA">
        <w:rPr>
          <w:b/>
          <w:bCs/>
        </w:rPr>
        <w:t xml:space="preserve"> Conference Agenda</w:t>
      </w:r>
      <w:r>
        <w:rPr>
          <w:b/>
          <w:bCs/>
        </w:rPr>
        <w:t xml:space="preserve"> 2026</w:t>
      </w:r>
    </w:p>
    <w:p w14:paraId="39C5E62E" w14:textId="215A428B" w:rsidR="00FB6BCA" w:rsidRPr="00FB6BCA" w:rsidRDefault="00FB6BCA" w:rsidP="00FB6BCA">
      <w:r w:rsidRPr="00FB6BCA">
        <w:rPr>
          <w:b/>
          <w:bCs/>
        </w:rPr>
        <w:t>Theme:</w:t>
      </w:r>
      <w:r w:rsidRPr="00FB6BCA">
        <w:t xml:space="preserve"> </w:t>
      </w:r>
      <w:r w:rsidRPr="00FB6BCA">
        <w:rPr>
          <w:i/>
          <w:iCs/>
        </w:rPr>
        <w:t>Navigating Risk, Technology, and Growth in a Rapidly Changing Economy</w:t>
      </w:r>
      <w:r w:rsidRPr="00FB6BCA">
        <w:br/>
      </w:r>
      <w:r w:rsidRPr="00FB6BCA">
        <w:rPr>
          <w:b/>
          <w:bCs/>
        </w:rPr>
        <w:t>Audience:</w:t>
      </w:r>
      <w:r w:rsidRPr="00FB6BCA">
        <w:t xml:space="preserve"> </w:t>
      </w:r>
      <w:r w:rsidR="00B41417">
        <w:t>Chief Executive Officers</w:t>
      </w:r>
      <w:r w:rsidR="00E31959">
        <w:t xml:space="preserve">, Presidents, </w:t>
      </w:r>
      <w:r w:rsidRPr="00FB6BCA">
        <w:t>Chief Financial Officers, Controllers</w:t>
      </w:r>
      <w:r w:rsidRPr="00FB6BCA">
        <w:br/>
      </w:r>
      <w:r w:rsidRPr="00FB6BCA">
        <w:rPr>
          <w:b/>
          <w:bCs/>
        </w:rPr>
        <w:t>Format:</w:t>
      </w:r>
      <w:r w:rsidRPr="00FB6BCA">
        <w:t xml:space="preserve"> Keynotes, panels, peer-led demonstrations, and expert briefings</w:t>
      </w:r>
    </w:p>
    <w:p w14:paraId="781C5577" w14:textId="77777777" w:rsidR="00FB6BCA" w:rsidRPr="00FB6BCA" w:rsidRDefault="00000000" w:rsidP="00FB6BCA">
      <w:r>
        <w:pict w14:anchorId="596AB8DA">
          <v:rect id="_x0000_i1025" style="width:0;height:1.5pt" o:hralign="center" o:hrstd="t" o:hr="t" fillcolor="#a0a0a0" stroked="f"/>
        </w:pict>
      </w:r>
    </w:p>
    <w:p w14:paraId="72079F81" w14:textId="676FF0A0" w:rsidR="00FB6BCA" w:rsidRPr="00FB6BCA" w:rsidRDefault="00AD38FC" w:rsidP="00FB6BCA">
      <w:pPr>
        <w:rPr>
          <w:b/>
          <w:bCs/>
        </w:rPr>
      </w:pPr>
      <w:r>
        <w:rPr>
          <w:b/>
          <w:bCs/>
        </w:rPr>
        <w:t>7</w:t>
      </w:r>
      <w:r w:rsidR="00FB6BCA" w:rsidRPr="00FB6BCA">
        <w:rPr>
          <w:b/>
          <w:bCs/>
        </w:rPr>
        <w:t>:</w:t>
      </w:r>
      <w:r>
        <w:rPr>
          <w:b/>
          <w:bCs/>
        </w:rPr>
        <w:t>3</w:t>
      </w:r>
      <w:r w:rsidR="00FB6BCA" w:rsidRPr="00FB6BCA">
        <w:rPr>
          <w:b/>
          <w:bCs/>
        </w:rPr>
        <w:t>0 – 8:</w:t>
      </w:r>
      <w:r>
        <w:rPr>
          <w:b/>
          <w:bCs/>
        </w:rPr>
        <w:t>00</w:t>
      </w:r>
      <w:r w:rsidR="00FB6BCA" w:rsidRPr="00FB6BCA">
        <w:rPr>
          <w:b/>
          <w:bCs/>
        </w:rPr>
        <w:t xml:space="preserve"> AM | Registration &amp; Networking Breakfast</w:t>
      </w:r>
    </w:p>
    <w:p w14:paraId="297EF9A5" w14:textId="281FD265" w:rsidR="00FB6BCA" w:rsidRPr="00FB6BCA" w:rsidRDefault="00FB6BCA" w:rsidP="00FB6BCA">
      <w:r w:rsidRPr="00FB6BCA">
        <w:rPr>
          <w:b/>
          <w:bCs/>
        </w:rPr>
        <w:t>Purpose:</w:t>
      </w:r>
      <w:r w:rsidRPr="00FB6BCA">
        <w:br/>
        <w:t xml:space="preserve">Provide </w:t>
      </w:r>
      <w:r w:rsidR="00E239CF" w:rsidRPr="00FB6BCA">
        <w:t>attendees with</w:t>
      </w:r>
      <w:r w:rsidRPr="00FB6BCA">
        <w:t xml:space="preserve"> time to connect with peers, speakers, and sponsors before formal sessions begin. Early networking helps CFOs</w:t>
      </w:r>
      <w:r w:rsidR="00B41417">
        <w:t xml:space="preserve"> &amp; CEOs</w:t>
      </w:r>
      <w:r w:rsidRPr="00FB6BCA">
        <w:t xml:space="preserve"> share immediate challenges and set context for the day’s discussions.</w:t>
      </w:r>
    </w:p>
    <w:p w14:paraId="073C0A6F" w14:textId="77777777" w:rsidR="00FB6BCA" w:rsidRPr="00FB6BCA" w:rsidRDefault="00000000" w:rsidP="00FB6BCA">
      <w:r>
        <w:pict w14:anchorId="6E426234">
          <v:rect id="_x0000_i1026" style="width:0;height:1.5pt" o:hralign="center" o:hrstd="t" o:hr="t" fillcolor="#a0a0a0" stroked="f"/>
        </w:pict>
      </w:r>
    </w:p>
    <w:p w14:paraId="2568EF7C" w14:textId="3DC0D208" w:rsidR="00FB6BCA" w:rsidRPr="00FB6BCA" w:rsidRDefault="00FB6BCA" w:rsidP="00FB6BCA">
      <w:pPr>
        <w:rPr>
          <w:b/>
          <w:bCs/>
        </w:rPr>
      </w:pPr>
      <w:r w:rsidRPr="00FB6BCA">
        <w:rPr>
          <w:b/>
          <w:bCs/>
        </w:rPr>
        <w:t>8:</w:t>
      </w:r>
      <w:r w:rsidR="00AD38FC">
        <w:rPr>
          <w:b/>
          <w:bCs/>
        </w:rPr>
        <w:t>00</w:t>
      </w:r>
      <w:r w:rsidRPr="00FB6BCA">
        <w:rPr>
          <w:b/>
          <w:bCs/>
        </w:rPr>
        <w:t xml:space="preserve"> – </w:t>
      </w:r>
      <w:r w:rsidR="00B41417">
        <w:rPr>
          <w:b/>
          <w:bCs/>
        </w:rPr>
        <w:t>8</w:t>
      </w:r>
      <w:r w:rsidRPr="00FB6BCA">
        <w:rPr>
          <w:b/>
          <w:bCs/>
        </w:rPr>
        <w:t>:</w:t>
      </w:r>
      <w:r w:rsidR="00B41417">
        <w:rPr>
          <w:b/>
          <w:bCs/>
        </w:rPr>
        <w:t>15</w:t>
      </w:r>
      <w:r w:rsidRPr="00FB6BCA">
        <w:rPr>
          <w:b/>
          <w:bCs/>
        </w:rPr>
        <w:t xml:space="preserve"> AM | Welcome &amp; Opening Remarks</w:t>
      </w:r>
    </w:p>
    <w:p w14:paraId="45B83380" w14:textId="2FBAC467" w:rsidR="00FB6BCA" w:rsidRPr="00FB6BCA" w:rsidRDefault="00FB6BCA" w:rsidP="00FB6BCA">
      <w:r w:rsidRPr="00FB6BCA">
        <w:rPr>
          <w:b/>
          <w:bCs/>
        </w:rPr>
        <w:t>Speaker:</w:t>
      </w:r>
      <w:r w:rsidRPr="00FB6BCA">
        <w:t xml:space="preserve"> </w:t>
      </w:r>
      <w:r w:rsidR="00B41417">
        <w:t xml:space="preserve">Rod Nunez - </w:t>
      </w:r>
      <w:r w:rsidRPr="00FB6BCA">
        <w:t>Conference Chair / Host</w:t>
      </w:r>
      <w:r w:rsidRPr="00FB6BCA">
        <w:br/>
      </w:r>
      <w:r w:rsidRPr="00FB6BCA">
        <w:rPr>
          <w:b/>
          <w:bCs/>
        </w:rPr>
        <w:t>Purpose:</w:t>
      </w:r>
      <w:r w:rsidRPr="00FB6BCA">
        <w:br/>
        <w:t>Set expectations for the day, outline learning objectives, and emphasize how the agenda aligns with today’s CFO</w:t>
      </w:r>
      <w:r w:rsidR="00B41417">
        <w:t xml:space="preserve"> &amp; CEO</w:t>
      </w:r>
      <w:r w:rsidRPr="00FB6BCA">
        <w:t xml:space="preserve"> responsibilities—strategic leadership, risk management, technology adoption, and value creation.</w:t>
      </w:r>
    </w:p>
    <w:p w14:paraId="469C8BF8" w14:textId="77777777" w:rsidR="00FB6BCA" w:rsidRPr="00FB6BCA" w:rsidRDefault="00000000" w:rsidP="00FB6BCA">
      <w:r>
        <w:pict w14:anchorId="03BE4B06">
          <v:rect id="_x0000_i1027" style="width:0;height:1.5pt" o:hralign="center" o:hrstd="t" o:hr="t" fillcolor="#a0a0a0" stroked="f"/>
        </w:pict>
      </w:r>
    </w:p>
    <w:p w14:paraId="7EB27418" w14:textId="763BD935" w:rsidR="00FB6BCA" w:rsidRPr="00FB6BCA" w:rsidRDefault="0065339A" w:rsidP="00FB6BCA">
      <w:pPr>
        <w:rPr>
          <w:b/>
          <w:bCs/>
        </w:rPr>
      </w:pPr>
      <w:r>
        <w:rPr>
          <w:b/>
          <w:bCs/>
        </w:rPr>
        <w:t>8</w:t>
      </w:r>
      <w:r w:rsidR="00FB6BCA" w:rsidRPr="00FB6BCA">
        <w:rPr>
          <w:b/>
          <w:bCs/>
        </w:rPr>
        <w:t>:</w:t>
      </w:r>
      <w:r>
        <w:rPr>
          <w:b/>
          <w:bCs/>
        </w:rPr>
        <w:t>15</w:t>
      </w:r>
      <w:r w:rsidR="00FB6BCA" w:rsidRPr="00FB6BCA">
        <w:rPr>
          <w:b/>
          <w:bCs/>
        </w:rPr>
        <w:t xml:space="preserve"> – </w:t>
      </w:r>
      <w:r>
        <w:rPr>
          <w:b/>
          <w:bCs/>
        </w:rPr>
        <w:t>9</w:t>
      </w:r>
      <w:r w:rsidR="00FB6BCA" w:rsidRPr="00FB6BCA">
        <w:rPr>
          <w:b/>
          <w:bCs/>
        </w:rPr>
        <w:t>:</w:t>
      </w:r>
      <w:r>
        <w:rPr>
          <w:b/>
          <w:bCs/>
        </w:rPr>
        <w:t>15</w:t>
      </w:r>
      <w:r w:rsidR="00FB6BCA" w:rsidRPr="00FB6BCA">
        <w:rPr>
          <w:b/>
          <w:bCs/>
        </w:rPr>
        <w:t xml:space="preserve"> AM | Economic Outlook</w:t>
      </w:r>
    </w:p>
    <w:p w14:paraId="1F1CB61B" w14:textId="5DFD4B3E" w:rsidR="00FB6BCA" w:rsidRPr="00FB6BCA" w:rsidRDefault="00FB6BCA" w:rsidP="00FB6BCA">
      <w:r w:rsidRPr="00FB6BCA">
        <w:rPr>
          <w:b/>
          <w:bCs/>
        </w:rPr>
        <w:t>Speaker:</w:t>
      </w:r>
      <w:r w:rsidRPr="00FB6BCA">
        <w:t xml:space="preserve"> </w:t>
      </w:r>
      <w:r w:rsidR="0065339A">
        <w:rPr>
          <w:b/>
          <w:bCs/>
        </w:rPr>
        <w:t>John Norris</w:t>
      </w:r>
      <w:r w:rsidRPr="00FB6BCA">
        <w:rPr>
          <w:b/>
          <w:bCs/>
        </w:rPr>
        <w:t xml:space="preserve"> – </w:t>
      </w:r>
      <w:r w:rsidR="0065339A">
        <w:rPr>
          <w:b/>
          <w:bCs/>
        </w:rPr>
        <w:t>Oakworth Capital Bank</w:t>
      </w:r>
    </w:p>
    <w:p w14:paraId="2B82E72D" w14:textId="77777777" w:rsidR="00FB6BCA" w:rsidRPr="00FB6BCA" w:rsidRDefault="00FB6BCA" w:rsidP="00FB6BCA">
      <w:r w:rsidRPr="00FB6BCA">
        <w:rPr>
          <w:b/>
          <w:bCs/>
        </w:rPr>
        <w:t>Session Overview:</w:t>
      </w:r>
      <w:r w:rsidRPr="00FB6BCA">
        <w:br/>
        <w:t>This keynote provides a data</w:t>
      </w:r>
      <w:r w:rsidRPr="00FB6BCA">
        <w:noBreakHyphen/>
        <w:t>driven overview of the U.S. and global economic landscape with direct implications for financial strategy.</w:t>
      </w:r>
    </w:p>
    <w:p w14:paraId="57EB7A1F" w14:textId="77777777" w:rsidR="00FB6BCA" w:rsidRPr="00FB6BCA" w:rsidRDefault="00FB6BCA" w:rsidP="00FB6BCA">
      <w:r w:rsidRPr="00FB6BCA">
        <w:rPr>
          <w:b/>
          <w:bCs/>
        </w:rPr>
        <w:t>Key Discussion Points:</w:t>
      </w:r>
    </w:p>
    <w:p w14:paraId="7FB8C9C1" w14:textId="77777777" w:rsidR="00FB6BCA" w:rsidRPr="00FB6BCA" w:rsidRDefault="00FB6BCA" w:rsidP="00FB6BCA">
      <w:pPr>
        <w:numPr>
          <w:ilvl w:val="0"/>
          <w:numId w:val="2"/>
        </w:numPr>
      </w:pPr>
      <w:r w:rsidRPr="00FB6BCA">
        <w:t>Interest rate outlook and capital market implications</w:t>
      </w:r>
    </w:p>
    <w:p w14:paraId="6F20F0CA" w14:textId="77777777" w:rsidR="00FB6BCA" w:rsidRPr="00FB6BCA" w:rsidRDefault="00FB6BCA" w:rsidP="00FB6BCA">
      <w:pPr>
        <w:numPr>
          <w:ilvl w:val="0"/>
          <w:numId w:val="2"/>
        </w:numPr>
      </w:pPr>
      <w:r w:rsidRPr="00FB6BCA">
        <w:t>Inflation trends and cost</w:t>
      </w:r>
      <w:r w:rsidRPr="00FB6BCA">
        <w:noBreakHyphen/>
        <w:t>management planning</w:t>
      </w:r>
    </w:p>
    <w:p w14:paraId="5DC26300" w14:textId="77777777" w:rsidR="00FB6BCA" w:rsidRPr="00FB6BCA" w:rsidRDefault="00FB6BCA" w:rsidP="00FB6BCA">
      <w:pPr>
        <w:numPr>
          <w:ilvl w:val="0"/>
          <w:numId w:val="2"/>
        </w:numPr>
      </w:pPr>
      <w:r w:rsidRPr="00FB6BCA">
        <w:t>Labor market dynamics and wage pressure</w:t>
      </w:r>
    </w:p>
    <w:p w14:paraId="055CED51" w14:textId="77777777" w:rsidR="00FB6BCA" w:rsidRPr="00FB6BCA" w:rsidRDefault="00FB6BCA" w:rsidP="00FB6BCA">
      <w:pPr>
        <w:numPr>
          <w:ilvl w:val="0"/>
          <w:numId w:val="2"/>
        </w:numPr>
      </w:pPr>
      <w:r w:rsidRPr="00FB6BCA">
        <w:t>Sector</w:t>
      </w:r>
      <w:r w:rsidRPr="00FB6BCA">
        <w:noBreakHyphen/>
        <w:t>specific risks and opportunities</w:t>
      </w:r>
    </w:p>
    <w:p w14:paraId="5908E8A2" w14:textId="77777777" w:rsidR="00FB6BCA" w:rsidRPr="00FB6BCA" w:rsidRDefault="00FB6BCA" w:rsidP="00FB6BCA">
      <w:pPr>
        <w:numPr>
          <w:ilvl w:val="0"/>
          <w:numId w:val="2"/>
        </w:numPr>
      </w:pPr>
      <w:r w:rsidRPr="00FB6BCA">
        <w:t>Forecast scenarios CFOs should be planning for</w:t>
      </w:r>
    </w:p>
    <w:p w14:paraId="45D16F22" w14:textId="77777777" w:rsidR="00FB6BCA" w:rsidRPr="00FB6BCA" w:rsidRDefault="00FB6BCA" w:rsidP="00FB6BCA">
      <w:r w:rsidRPr="00FB6BCA">
        <w:rPr>
          <w:b/>
          <w:bCs/>
        </w:rPr>
        <w:lastRenderedPageBreak/>
        <w:t>CFO Takeaways:</w:t>
      </w:r>
      <w:r w:rsidRPr="00FB6BCA">
        <w:br/>
        <w:t>Attendees will gain insight into macroeconomic forces shaping budgeting, capital allocation, hiring plans, and investment decisions for the next 12–24 months.</w:t>
      </w:r>
    </w:p>
    <w:p w14:paraId="0EA154DB" w14:textId="77777777" w:rsidR="00FB6BCA" w:rsidRPr="00FB6BCA" w:rsidRDefault="00000000" w:rsidP="00FB6BCA">
      <w:r>
        <w:pict w14:anchorId="3650C879">
          <v:rect id="_x0000_i1028" style="width:0;height:1.5pt" o:hralign="center" o:hrstd="t" o:hr="t" fillcolor="#a0a0a0" stroked="f"/>
        </w:pict>
      </w:r>
    </w:p>
    <w:p w14:paraId="5E40FF71" w14:textId="3E19BAA4" w:rsidR="00FB6BCA" w:rsidRPr="00FB6BCA" w:rsidRDefault="00BD3666" w:rsidP="00FB6BCA">
      <w:pPr>
        <w:rPr>
          <w:b/>
          <w:bCs/>
        </w:rPr>
      </w:pPr>
      <w:r>
        <w:rPr>
          <w:b/>
          <w:bCs/>
        </w:rPr>
        <w:t>9</w:t>
      </w:r>
      <w:r w:rsidR="00FB6BCA" w:rsidRPr="00FB6BCA">
        <w:rPr>
          <w:b/>
          <w:bCs/>
        </w:rPr>
        <w:t>:</w:t>
      </w:r>
      <w:r>
        <w:rPr>
          <w:b/>
          <w:bCs/>
        </w:rPr>
        <w:t>15</w:t>
      </w:r>
      <w:r w:rsidR="00FB6BCA" w:rsidRPr="00FB6BCA">
        <w:rPr>
          <w:b/>
          <w:bCs/>
        </w:rPr>
        <w:t xml:space="preserve"> – 10:</w:t>
      </w:r>
      <w:r>
        <w:rPr>
          <w:b/>
          <w:bCs/>
        </w:rPr>
        <w:t>1</w:t>
      </w:r>
      <w:r w:rsidR="00FB6BCA" w:rsidRPr="00FB6BCA">
        <w:rPr>
          <w:b/>
          <w:bCs/>
        </w:rPr>
        <w:t>5 AM | Insurance, Risk &amp; Cyber Update</w:t>
      </w:r>
    </w:p>
    <w:p w14:paraId="7E94807E" w14:textId="11AD01CB" w:rsidR="00FB6BCA" w:rsidRPr="00FB6BCA" w:rsidRDefault="00FB6BCA" w:rsidP="00FB6BCA">
      <w:r w:rsidRPr="00FB6BCA">
        <w:rPr>
          <w:b/>
          <w:bCs/>
        </w:rPr>
        <w:t>Speakers:</w:t>
      </w:r>
      <w:r w:rsidRPr="00FB6BCA">
        <w:t xml:space="preserve"> </w:t>
      </w:r>
      <w:r w:rsidR="00BD3666">
        <w:rPr>
          <w:b/>
          <w:bCs/>
        </w:rPr>
        <w:t>Sara Waldvogel</w:t>
      </w:r>
      <w:r w:rsidRPr="00FB6BCA">
        <w:rPr>
          <w:b/>
          <w:bCs/>
        </w:rPr>
        <w:t xml:space="preserve"> &amp; </w:t>
      </w:r>
      <w:r w:rsidR="00BD3666">
        <w:rPr>
          <w:b/>
          <w:bCs/>
        </w:rPr>
        <w:t>Will Garcia</w:t>
      </w:r>
      <w:r w:rsidRPr="00FB6BCA">
        <w:rPr>
          <w:b/>
          <w:bCs/>
        </w:rPr>
        <w:t xml:space="preserve"> – HUB</w:t>
      </w:r>
      <w:r w:rsidR="00BD3666">
        <w:rPr>
          <w:b/>
          <w:bCs/>
        </w:rPr>
        <w:t xml:space="preserve"> International</w:t>
      </w:r>
    </w:p>
    <w:p w14:paraId="221257F0" w14:textId="77777777" w:rsidR="00FB6BCA" w:rsidRPr="00FB6BCA" w:rsidRDefault="00FB6BCA" w:rsidP="00FB6BCA">
      <w:r w:rsidRPr="00FB6BCA">
        <w:rPr>
          <w:b/>
          <w:bCs/>
        </w:rPr>
        <w:t>Session Overview:</w:t>
      </w:r>
      <w:r w:rsidRPr="00FB6BCA">
        <w:br/>
        <w:t>This session addresses the evolving risk environment facing organizations, with a strong focus on insurance markets and cyber exposure.</w:t>
      </w:r>
    </w:p>
    <w:p w14:paraId="34C456E6" w14:textId="77777777" w:rsidR="00FB6BCA" w:rsidRPr="00FB6BCA" w:rsidRDefault="00FB6BCA" w:rsidP="00FB6BCA">
      <w:r w:rsidRPr="00FB6BCA">
        <w:rPr>
          <w:b/>
          <w:bCs/>
        </w:rPr>
        <w:t>Key Discussion Points:</w:t>
      </w:r>
    </w:p>
    <w:p w14:paraId="6B467EAF" w14:textId="77777777" w:rsidR="00FB6BCA" w:rsidRPr="00FB6BCA" w:rsidRDefault="00FB6BCA" w:rsidP="00FB6BCA">
      <w:pPr>
        <w:numPr>
          <w:ilvl w:val="0"/>
          <w:numId w:val="3"/>
        </w:numPr>
      </w:pPr>
      <w:r w:rsidRPr="00FB6BCA">
        <w:t>Current trends in property, casualty, and liability insurance</w:t>
      </w:r>
    </w:p>
    <w:p w14:paraId="0A76E435" w14:textId="77777777" w:rsidR="00FB6BCA" w:rsidRPr="00FB6BCA" w:rsidRDefault="00FB6BCA" w:rsidP="00FB6BCA">
      <w:pPr>
        <w:numPr>
          <w:ilvl w:val="0"/>
          <w:numId w:val="3"/>
        </w:numPr>
      </w:pPr>
      <w:r w:rsidRPr="00FB6BCA">
        <w:t>Cyber risk escalation and real</w:t>
      </w:r>
      <w:r w:rsidRPr="00FB6BCA">
        <w:noBreakHyphen/>
        <w:t>world breach examples</w:t>
      </w:r>
    </w:p>
    <w:p w14:paraId="0E1D76A3" w14:textId="77777777" w:rsidR="00FB6BCA" w:rsidRPr="00FB6BCA" w:rsidRDefault="00FB6BCA" w:rsidP="00FB6BCA">
      <w:pPr>
        <w:numPr>
          <w:ilvl w:val="0"/>
          <w:numId w:val="3"/>
        </w:numPr>
      </w:pPr>
      <w:r w:rsidRPr="00FB6BCA">
        <w:t>Risk transfer strategies and policy design</w:t>
      </w:r>
    </w:p>
    <w:p w14:paraId="1B5CF33B" w14:textId="77777777" w:rsidR="00FB6BCA" w:rsidRPr="00FB6BCA" w:rsidRDefault="00FB6BCA" w:rsidP="00FB6BCA">
      <w:pPr>
        <w:numPr>
          <w:ilvl w:val="0"/>
          <w:numId w:val="3"/>
        </w:numPr>
      </w:pPr>
      <w:r w:rsidRPr="00FB6BCA">
        <w:t>Governance and compliance expectations for finance leaders</w:t>
      </w:r>
    </w:p>
    <w:p w14:paraId="57EBD1C2" w14:textId="77777777" w:rsidR="00FB6BCA" w:rsidRPr="00FB6BCA" w:rsidRDefault="00FB6BCA" w:rsidP="00FB6BCA">
      <w:pPr>
        <w:numPr>
          <w:ilvl w:val="0"/>
          <w:numId w:val="3"/>
        </w:numPr>
      </w:pPr>
      <w:r w:rsidRPr="00FB6BCA">
        <w:t>CFO’s role in enterprise risk management</w:t>
      </w:r>
    </w:p>
    <w:p w14:paraId="0CDAE994" w14:textId="77777777" w:rsidR="00FB6BCA" w:rsidRPr="00FB6BCA" w:rsidRDefault="00FB6BCA" w:rsidP="00FB6BCA">
      <w:r w:rsidRPr="00FB6BCA">
        <w:rPr>
          <w:b/>
          <w:bCs/>
        </w:rPr>
        <w:t>CFO Takeaways:</w:t>
      </w:r>
      <w:r w:rsidRPr="00FB6BCA">
        <w:br/>
        <w:t>Participants will understand how to balance coverage costs, risk retention, and loss prevention while ensuring financial resilience against cyber and operational threats.</w:t>
      </w:r>
    </w:p>
    <w:p w14:paraId="453F8E09" w14:textId="77777777" w:rsidR="00FB6BCA" w:rsidRPr="00FB6BCA" w:rsidRDefault="00000000" w:rsidP="00FB6BCA">
      <w:r>
        <w:pict w14:anchorId="542792A3">
          <v:rect id="_x0000_i1029" style="width:0;height:1.5pt" o:hralign="center" o:hrstd="t" o:hr="t" fillcolor="#a0a0a0" stroked="f"/>
        </w:pict>
      </w:r>
    </w:p>
    <w:p w14:paraId="3238BCBF" w14:textId="43C65756" w:rsidR="00FB6BCA" w:rsidRPr="00FB6BCA" w:rsidRDefault="00FB6BCA" w:rsidP="00FB6BCA">
      <w:pPr>
        <w:rPr>
          <w:b/>
          <w:bCs/>
        </w:rPr>
      </w:pPr>
      <w:r w:rsidRPr="00FB6BCA">
        <w:rPr>
          <w:b/>
          <w:bCs/>
        </w:rPr>
        <w:t>10:</w:t>
      </w:r>
      <w:r w:rsidR="00773497">
        <w:rPr>
          <w:b/>
          <w:bCs/>
        </w:rPr>
        <w:t>15</w:t>
      </w:r>
      <w:r w:rsidRPr="00FB6BCA">
        <w:rPr>
          <w:b/>
          <w:bCs/>
        </w:rPr>
        <w:t xml:space="preserve"> – 1</w:t>
      </w:r>
      <w:r w:rsidR="00773497">
        <w:rPr>
          <w:b/>
          <w:bCs/>
        </w:rPr>
        <w:t>0</w:t>
      </w:r>
      <w:r w:rsidRPr="00FB6BCA">
        <w:rPr>
          <w:b/>
          <w:bCs/>
        </w:rPr>
        <w:t>:</w:t>
      </w:r>
      <w:r w:rsidR="00773497">
        <w:rPr>
          <w:b/>
          <w:bCs/>
        </w:rPr>
        <w:t>3</w:t>
      </w:r>
      <w:r w:rsidRPr="00FB6BCA">
        <w:rPr>
          <w:b/>
          <w:bCs/>
        </w:rPr>
        <w:t>5 AM | Networking Break</w:t>
      </w:r>
    </w:p>
    <w:p w14:paraId="45ADBE2F" w14:textId="77777777" w:rsidR="00FB6BCA" w:rsidRPr="00FB6BCA" w:rsidRDefault="00000000" w:rsidP="00FB6BCA">
      <w:r>
        <w:pict w14:anchorId="0D315866">
          <v:rect id="_x0000_i1030" style="width:0;height:1.5pt" o:hralign="center" o:hrstd="t" o:hr="t" fillcolor="#a0a0a0" stroked="f"/>
        </w:pict>
      </w:r>
    </w:p>
    <w:p w14:paraId="3565DFE6" w14:textId="1541F760" w:rsidR="00FB6BCA" w:rsidRPr="00FB6BCA" w:rsidRDefault="00FB6BCA" w:rsidP="00FB6BCA">
      <w:pPr>
        <w:rPr>
          <w:b/>
          <w:bCs/>
        </w:rPr>
      </w:pPr>
      <w:r w:rsidRPr="00FB6BCA">
        <w:rPr>
          <w:b/>
          <w:bCs/>
        </w:rPr>
        <w:t>1</w:t>
      </w:r>
      <w:r w:rsidR="00773497">
        <w:rPr>
          <w:b/>
          <w:bCs/>
        </w:rPr>
        <w:t>0</w:t>
      </w:r>
      <w:r w:rsidRPr="00FB6BCA">
        <w:rPr>
          <w:b/>
          <w:bCs/>
        </w:rPr>
        <w:t>:</w:t>
      </w:r>
      <w:r w:rsidR="00773497">
        <w:rPr>
          <w:b/>
          <w:bCs/>
        </w:rPr>
        <w:t>3</w:t>
      </w:r>
      <w:r w:rsidRPr="00FB6BCA">
        <w:rPr>
          <w:b/>
          <w:bCs/>
        </w:rPr>
        <w:t>5 AM – 1</w:t>
      </w:r>
      <w:r w:rsidR="00773497">
        <w:rPr>
          <w:b/>
          <w:bCs/>
        </w:rPr>
        <w:t>1</w:t>
      </w:r>
      <w:r w:rsidRPr="00FB6BCA">
        <w:rPr>
          <w:b/>
          <w:bCs/>
        </w:rPr>
        <w:t>:</w:t>
      </w:r>
      <w:r w:rsidR="00773497">
        <w:rPr>
          <w:b/>
          <w:bCs/>
        </w:rPr>
        <w:t>35</w:t>
      </w:r>
      <w:r w:rsidRPr="00FB6BCA">
        <w:rPr>
          <w:b/>
          <w:bCs/>
        </w:rPr>
        <w:t xml:space="preserve"> PM |</w:t>
      </w:r>
      <w:r w:rsidR="005F3019">
        <w:rPr>
          <w:b/>
          <w:bCs/>
        </w:rPr>
        <w:t xml:space="preserve"> </w:t>
      </w:r>
      <w:r w:rsidRPr="00FB6BCA">
        <w:rPr>
          <w:b/>
          <w:bCs/>
        </w:rPr>
        <w:t>M&amp;A and Business Valuation</w:t>
      </w:r>
    </w:p>
    <w:p w14:paraId="056FF2AD" w14:textId="171D3B94" w:rsidR="00FB6BCA" w:rsidRPr="00FB6BCA" w:rsidRDefault="00FB6BCA" w:rsidP="00FB6BCA">
      <w:r w:rsidRPr="00FB6BCA">
        <w:rPr>
          <w:b/>
          <w:bCs/>
        </w:rPr>
        <w:t>Session Overview:</w:t>
      </w:r>
      <w:r w:rsidRPr="00FB6BCA">
        <w:br/>
        <w:t>An interactive discussion focused on mergers, acquisitions, and valuation in today’s competitive deal environment.</w:t>
      </w:r>
    </w:p>
    <w:p w14:paraId="32BD945D" w14:textId="77777777" w:rsidR="00FB6BCA" w:rsidRPr="00FB6BCA" w:rsidRDefault="00FB6BCA" w:rsidP="00FB6BCA">
      <w:r w:rsidRPr="00FB6BCA">
        <w:rPr>
          <w:b/>
          <w:bCs/>
        </w:rPr>
        <w:t>Key Discussion Points:</w:t>
      </w:r>
    </w:p>
    <w:p w14:paraId="2DF1927F" w14:textId="77777777" w:rsidR="00FB6BCA" w:rsidRPr="00FB6BCA" w:rsidRDefault="00FB6BCA" w:rsidP="00FB6BCA">
      <w:pPr>
        <w:numPr>
          <w:ilvl w:val="0"/>
          <w:numId w:val="4"/>
        </w:numPr>
      </w:pPr>
      <w:r w:rsidRPr="00FB6BCA">
        <w:t>Current deal activity and valuation trends</w:t>
      </w:r>
    </w:p>
    <w:p w14:paraId="278DDC64" w14:textId="77777777" w:rsidR="00FB6BCA" w:rsidRPr="00FB6BCA" w:rsidRDefault="00FB6BCA" w:rsidP="00FB6BCA">
      <w:pPr>
        <w:numPr>
          <w:ilvl w:val="0"/>
          <w:numId w:val="4"/>
        </w:numPr>
      </w:pPr>
      <w:r w:rsidRPr="00FB6BCA">
        <w:t>What PE firms look for in acquisition targets</w:t>
      </w:r>
    </w:p>
    <w:p w14:paraId="084CC265" w14:textId="77777777" w:rsidR="00FB6BCA" w:rsidRPr="00FB6BCA" w:rsidRDefault="00FB6BCA" w:rsidP="00FB6BCA">
      <w:pPr>
        <w:numPr>
          <w:ilvl w:val="0"/>
          <w:numId w:val="4"/>
        </w:numPr>
      </w:pPr>
      <w:r w:rsidRPr="00FB6BCA">
        <w:lastRenderedPageBreak/>
        <w:t xml:space="preserve">Preparing companies for </w:t>
      </w:r>
      <w:proofErr w:type="gramStart"/>
      <w:r w:rsidRPr="00FB6BCA">
        <w:t>a sale</w:t>
      </w:r>
      <w:proofErr w:type="gramEnd"/>
      <w:r w:rsidRPr="00FB6BCA">
        <w:t xml:space="preserve"> or recapitalization</w:t>
      </w:r>
    </w:p>
    <w:p w14:paraId="03CA5CE9" w14:textId="77777777" w:rsidR="00FB6BCA" w:rsidRPr="00FB6BCA" w:rsidRDefault="00FB6BCA" w:rsidP="00FB6BCA">
      <w:pPr>
        <w:numPr>
          <w:ilvl w:val="0"/>
          <w:numId w:val="4"/>
        </w:numPr>
      </w:pPr>
      <w:r w:rsidRPr="00FB6BCA">
        <w:t>Due diligence pitfalls and CFO best practices</w:t>
      </w:r>
    </w:p>
    <w:p w14:paraId="055AFD50" w14:textId="77777777" w:rsidR="00FB6BCA" w:rsidRPr="00FB6BCA" w:rsidRDefault="00FB6BCA" w:rsidP="00FB6BCA">
      <w:pPr>
        <w:numPr>
          <w:ilvl w:val="0"/>
          <w:numId w:val="4"/>
        </w:numPr>
      </w:pPr>
      <w:r w:rsidRPr="00FB6BCA">
        <w:t>Post</w:t>
      </w:r>
      <w:r w:rsidRPr="00FB6BCA">
        <w:noBreakHyphen/>
        <w:t>transaction integration challenges</w:t>
      </w:r>
    </w:p>
    <w:p w14:paraId="0EB48F0D" w14:textId="77777777" w:rsidR="00FB6BCA" w:rsidRDefault="00FB6BCA" w:rsidP="00FB6BCA">
      <w:r w:rsidRPr="00FB6BCA">
        <w:rPr>
          <w:b/>
          <w:bCs/>
        </w:rPr>
        <w:t>CFO Takeaways:</w:t>
      </w:r>
      <w:r w:rsidRPr="00FB6BCA">
        <w:br/>
        <w:t>Attendees gain practical insight into maximizing enterprise value, navigating transactions, and positioning their companies for growth, exit, or capital infusion.</w:t>
      </w:r>
    </w:p>
    <w:p w14:paraId="1A40F43D" w14:textId="5185DB52" w:rsidR="00F958EA" w:rsidRDefault="00F958EA" w:rsidP="00FB6BCA">
      <w:r>
        <w:pict w14:anchorId="48E698EF">
          <v:rect id="_x0000_i1042" style="width:0;height:1.5pt" o:hralign="center" o:hrstd="t" o:hr="t" fillcolor="#a0a0a0" stroked="f"/>
        </w:pict>
      </w:r>
    </w:p>
    <w:p w14:paraId="6161A722" w14:textId="7838A793" w:rsidR="00F958EA" w:rsidRPr="00F958EA" w:rsidRDefault="00F958EA" w:rsidP="00F958EA">
      <w:pPr>
        <w:rPr>
          <w:b/>
          <w:bCs/>
        </w:rPr>
      </w:pPr>
      <w:r w:rsidRPr="00FB6BCA">
        <w:rPr>
          <w:b/>
          <w:bCs/>
        </w:rPr>
        <w:t>1</w:t>
      </w:r>
      <w:r>
        <w:rPr>
          <w:b/>
          <w:bCs/>
        </w:rPr>
        <w:t>1</w:t>
      </w:r>
      <w:r w:rsidRPr="00FB6BCA">
        <w:rPr>
          <w:b/>
          <w:bCs/>
        </w:rPr>
        <w:t>:</w:t>
      </w:r>
      <w:r>
        <w:rPr>
          <w:b/>
          <w:bCs/>
        </w:rPr>
        <w:t>35</w:t>
      </w:r>
      <w:r w:rsidRPr="00FB6BCA">
        <w:rPr>
          <w:b/>
          <w:bCs/>
        </w:rPr>
        <w:t xml:space="preserve"> – 1</w:t>
      </w:r>
      <w:r>
        <w:rPr>
          <w:b/>
          <w:bCs/>
        </w:rPr>
        <w:t>2</w:t>
      </w:r>
      <w:r w:rsidRPr="00FB6BCA">
        <w:rPr>
          <w:b/>
          <w:bCs/>
        </w:rPr>
        <w:t>:</w:t>
      </w:r>
      <w:r>
        <w:rPr>
          <w:b/>
          <w:bCs/>
        </w:rPr>
        <w:t>3</w:t>
      </w:r>
      <w:r w:rsidRPr="00FB6BCA">
        <w:rPr>
          <w:b/>
          <w:bCs/>
        </w:rPr>
        <w:t>5 PM | Leadership &amp; Management</w:t>
      </w:r>
      <w:r>
        <w:rPr>
          <w:b/>
          <w:bCs/>
        </w:rPr>
        <w:t xml:space="preserve"> Practices</w:t>
      </w:r>
    </w:p>
    <w:p w14:paraId="7A55BEFB" w14:textId="77777777" w:rsidR="00F958EA" w:rsidRPr="00FB6BCA" w:rsidRDefault="00F958EA" w:rsidP="00F958EA">
      <w:r w:rsidRPr="00FB6BCA">
        <w:rPr>
          <w:b/>
          <w:bCs/>
        </w:rPr>
        <w:t>Session Overview:</w:t>
      </w:r>
      <w:r w:rsidRPr="00FB6BCA">
        <w:br/>
        <w:t>This session shifts from technical finance to people leadership, focusing on how CFOs lead teams during change.</w:t>
      </w:r>
    </w:p>
    <w:p w14:paraId="468C9826" w14:textId="77777777" w:rsidR="00F958EA" w:rsidRPr="00FB6BCA" w:rsidRDefault="00F958EA" w:rsidP="00F958EA">
      <w:r w:rsidRPr="00FB6BCA">
        <w:rPr>
          <w:b/>
          <w:bCs/>
        </w:rPr>
        <w:t>Key Discussion Points:</w:t>
      </w:r>
    </w:p>
    <w:p w14:paraId="1AB5B21D" w14:textId="77777777" w:rsidR="00F958EA" w:rsidRPr="00FB6BCA" w:rsidRDefault="00F958EA" w:rsidP="00F958EA">
      <w:pPr>
        <w:numPr>
          <w:ilvl w:val="0"/>
          <w:numId w:val="5"/>
        </w:numPr>
      </w:pPr>
      <w:r w:rsidRPr="00FB6BCA">
        <w:t>Leading hybrid and multi</w:t>
      </w:r>
      <w:r w:rsidRPr="00FB6BCA">
        <w:noBreakHyphen/>
        <w:t>generational teams</w:t>
      </w:r>
    </w:p>
    <w:p w14:paraId="477EC0E0" w14:textId="77777777" w:rsidR="00F958EA" w:rsidRPr="00FB6BCA" w:rsidRDefault="00F958EA" w:rsidP="00F958EA">
      <w:pPr>
        <w:numPr>
          <w:ilvl w:val="0"/>
          <w:numId w:val="5"/>
        </w:numPr>
      </w:pPr>
      <w:r w:rsidRPr="00FB6BCA">
        <w:t>Managing performance while preventing burnout</w:t>
      </w:r>
    </w:p>
    <w:p w14:paraId="64BA3002" w14:textId="77777777" w:rsidR="00F958EA" w:rsidRPr="00FB6BCA" w:rsidRDefault="00F958EA" w:rsidP="00F958EA">
      <w:pPr>
        <w:numPr>
          <w:ilvl w:val="0"/>
          <w:numId w:val="5"/>
        </w:numPr>
      </w:pPr>
      <w:r w:rsidRPr="00FB6BCA">
        <w:t>Influencing across the executive team and board</w:t>
      </w:r>
    </w:p>
    <w:p w14:paraId="55D0A660" w14:textId="77777777" w:rsidR="00F958EA" w:rsidRPr="00FB6BCA" w:rsidRDefault="00F958EA" w:rsidP="00F958EA">
      <w:pPr>
        <w:numPr>
          <w:ilvl w:val="0"/>
          <w:numId w:val="5"/>
        </w:numPr>
      </w:pPr>
      <w:r w:rsidRPr="00FB6BCA">
        <w:t>Developing high</w:t>
      </w:r>
      <w:r w:rsidRPr="00FB6BCA">
        <w:noBreakHyphen/>
        <w:t>potential finance talent</w:t>
      </w:r>
    </w:p>
    <w:p w14:paraId="408B8F0F" w14:textId="77777777" w:rsidR="00F958EA" w:rsidRPr="00FB6BCA" w:rsidRDefault="00F958EA" w:rsidP="00F958EA">
      <w:pPr>
        <w:numPr>
          <w:ilvl w:val="0"/>
          <w:numId w:val="5"/>
        </w:numPr>
      </w:pPr>
      <w:r w:rsidRPr="00FB6BCA">
        <w:t>Leading through uncertainty and transformation</w:t>
      </w:r>
    </w:p>
    <w:p w14:paraId="44FC18A7" w14:textId="77777777" w:rsidR="00F958EA" w:rsidRPr="00FB6BCA" w:rsidRDefault="00F958EA" w:rsidP="00F958EA">
      <w:r w:rsidRPr="00FB6BCA">
        <w:rPr>
          <w:b/>
          <w:bCs/>
        </w:rPr>
        <w:t>CFO Takeaways:</w:t>
      </w:r>
      <w:r w:rsidRPr="00FB6BCA">
        <w:br/>
        <w:t>Participants will leave with actionable leadership strategies to strengthen organizational culture, improve team effectiveness, and elevate the finance function’s impact.</w:t>
      </w:r>
    </w:p>
    <w:p w14:paraId="164A8F38" w14:textId="77777777" w:rsidR="00F958EA" w:rsidRPr="00FB6BCA" w:rsidRDefault="00F958EA" w:rsidP="00F958EA">
      <w:r>
        <w:pict w14:anchorId="3E431F15">
          <v:rect id="_x0000_i1040" style="width:0;height:1.5pt" o:hralign="center" o:hrstd="t" o:hr="t" fillcolor="#a0a0a0" stroked="f"/>
        </w:pict>
      </w:r>
    </w:p>
    <w:p w14:paraId="28701389" w14:textId="70DD015D" w:rsidR="00FB6BCA" w:rsidRPr="00FB6BCA" w:rsidRDefault="00FB6BCA" w:rsidP="00FB6BCA">
      <w:pPr>
        <w:rPr>
          <w:b/>
          <w:bCs/>
        </w:rPr>
      </w:pPr>
      <w:r w:rsidRPr="00FB6BCA">
        <w:rPr>
          <w:b/>
          <w:bCs/>
        </w:rPr>
        <w:t>12:</w:t>
      </w:r>
      <w:r w:rsidR="003547B6">
        <w:rPr>
          <w:b/>
          <w:bCs/>
        </w:rPr>
        <w:t>35</w:t>
      </w:r>
      <w:r w:rsidRPr="00FB6BCA">
        <w:rPr>
          <w:b/>
          <w:bCs/>
        </w:rPr>
        <w:t xml:space="preserve"> – 1:</w:t>
      </w:r>
      <w:r w:rsidR="003547B6">
        <w:rPr>
          <w:b/>
          <w:bCs/>
        </w:rPr>
        <w:t>3</w:t>
      </w:r>
      <w:r w:rsidRPr="00FB6BCA">
        <w:rPr>
          <w:b/>
          <w:bCs/>
        </w:rPr>
        <w:t>0 PM | Networking Lunch</w:t>
      </w:r>
    </w:p>
    <w:p w14:paraId="6EAA2EE8" w14:textId="77777777" w:rsidR="00FB6BCA" w:rsidRPr="00FB6BCA" w:rsidRDefault="00000000" w:rsidP="00FB6BCA">
      <w:r>
        <w:pict w14:anchorId="10CB1027">
          <v:rect id="_x0000_i1032" style="width:0;height:1.5pt" o:hralign="center" o:hrstd="t" o:hr="t" fillcolor="#a0a0a0" stroked="f"/>
        </w:pict>
      </w:r>
    </w:p>
    <w:p w14:paraId="1C65778A" w14:textId="0407AA2B" w:rsidR="00FB6BCA" w:rsidRPr="00FB6BCA" w:rsidRDefault="00FB6BCA" w:rsidP="00FB6BCA">
      <w:pPr>
        <w:rPr>
          <w:b/>
          <w:bCs/>
        </w:rPr>
      </w:pPr>
      <w:r w:rsidRPr="00FB6BCA">
        <w:rPr>
          <w:b/>
          <w:bCs/>
        </w:rPr>
        <w:t>1:</w:t>
      </w:r>
      <w:r w:rsidR="003547B6">
        <w:rPr>
          <w:b/>
          <w:bCs/>
        </w:rPr>
        <w:t>3</w:t>
      </w:r>
      <w:r w:rsidRPr="00FB6BCA">
        <w:rPr>
          <w:b/>
          <w:bCs/>
        </w:rPr>
        <w:t xml:space="preserve">0 – </w:t>
      </w:r>
      <w:r w:rsidR="00DA4AD9">
        <w:rPr>
          <w:b/>
          <w:bCs/>
        </w:rPr>
        <w:t>2</w:t>
      </w:r>
      <w:r w:rsidRPr="00FB6BCA">
        <w:rPr>
          <w:b/>
          <w:bCs/>
        </w:rPr>
        <w:t>:</w:t>
      </w:r>
      <w:r w:rsidR="00DA4AD9">
        <w:rPr>
          <w:b/>
          <w:bCs/>
        </w:rPr>
        <w:t>0</w:t>
      </w:r>
      <w:r w:rsidRPr="00FB6BCA">
        <w:rPr>
          <w:b/>
          <w:bCs/>
        </w:rPr>
        <w:t xml:space="preserve">0 PM | AI </w:t>
      </w:r>
      <w:r w:rsidR="00085857">
        <w:rPr>
          <w:b/>
          <w:bCs/>
        </w:rPr>
        <w:t>Governance and Usage for CFO and CEO</w:t>
      </w:r>
      <w:r w:rsidR="0064013C">
        <w:rPr>
          <w:b/>
          <w:bCs/>
        </w:rPr>
        <w:t xml:space="preserve">. </w:t>
      </w:r>
    </w:p>
    <w:p w14:paraId="7BA7A047" w14:textId="6C3ED35B" w:rsidR="00FB6BCA" w:rsidRPr="00FB6BCA" w:rsidRDefault="00FB6BCA" w:rsidP="00FB6BCA">
      <w:r w:rsidRPr="00FB6BCA">
        <w:rPr>
          <w:b/>
          <w:bCs/>
        </w:rPr>
        <w:t>Speaker:</w:t>
      </w:r>
      <w:r w:rsidRPr="00FB6BCA">
        <w:t xml:space="preserve"> </w:t>
      </w:r>
      <w:r w:rsidR="00085857">
        <w:rPr>
          <w:b/>
          <w:bCs/>
        </w:rPr>
        <w:t>John Foval</w:t>
      </w:r>
      <w:r w:rsidRPr="00FB6BCA">
        <w:rPr>
          <w:b/>
          <w:bCs/>
        </w:rPr>
        <w:t xml:space="preserve"> – </w:t>
      </w:r>
      <w:proofErr w:type="spellStart"/>
      <w:r w:rsidR="00085857">
        <w:rPr>
          <w:b/>
          <w:bCs/>
        </w:rPr>
        <w:t>Nurik</w:t>
      </w:r>
      <w:proofErr w:type="spellEnd"/>
    </w:p>
    <w:p w14:paraId="68BCB801" w14:textId="77777777" w:rsidR="00FB6BCA" w:rsidRPr="00FB6BCA" w:rsidRDefault="00FB6BCA" w:rsidP="00FB6BCA">
      <w:r w:rsidRPr="00FB6BCA">
        <w:rPr>
          <w:b/>
          <w:bCs/>
        </w:rPr>
        <w:t>Session Overview:</w:t>
      </w:r>
      <w:r w:rsidRPr="00FB6BCA">
        <w:br/>
        <w:t>An educational session demystifying artificial intelligence and focusing on realistic, responsible applications in business settings.</w:t>
      </w:r>
    </w:p>
    <w:p w14:paraId="2AEBF414" w14:textId="77777777" w:rsidR="00FB6BCA" w:rsidRPr="00FB6BCA" w:rsidRDefault="00FB6BCA" w:rsidP="00FB6BCA">
      <w:r w:rsidRPr="00FB6BCA">
        <w:rPr>
          <w:b/>
          <w:bCs/>
        </w:rPr>
        <w:lastRenderedPageBreak/>
        <w:t>Key Discussion Points:</w:t>
      </w:r>
    </w:p>
    <w:p w14:paraId="38FF6474" w14:textId="77777777" w:rsidR="00FB6BCA" w:rsidRPr="00FB6BCA" w:rsidRDefault="00FB6BCA" w:rsidP="00FB6BCA">
      <w:pPr>
        <w:numPr>
          <w:ilvl w:val="0"/>
          <w:numId w:val="6"/>
        </w:numPr>
      </w:pPr>
      <w:r w:rsidRPr="00FB6BCA">
        <w:t>What AI can and cannot do today</w:t>
      </w:r>
    </w:p>
    <w:p w14:paraId="38BD9108" w14:textId="77777777" w:rsidR="00FB6BCA" w:rsidRPr="00FB6BCA" w:rsidRDefault="00FB6BCA" w:rsidP="00FB6BCA">
      <w:pPr>
        <w:numPr>
          <w:ilvl w:val="0"/>
          <w:numId w:val="6"/>
        </w:numPr>
      </w:pPr>
      <w:r w:rsidRPr="00FB6BCA">
        <w:t>Productivity gains from generative AI tools</w:t>
      </w:r>
    </w:p>
    <w:p w14:paraId="5B71A00B" w14:textId="77777777" w:rsidR="00FB6BCA" w:rsidRPr="00FB6BCA" w:rsidRDefault="00FB6BCA" w:rsidP="00FB6BCA">
      <w:pPr>
        <w:numPr>
          <w:ilvl w:val="0"/>
          <w:numId w:val="6"/>
        </w:numPr>
      </w:pPr>
      <w:r w:rsidRPr="00FB6BCA">
        <w:t>Risks related to data, privacy, and governance</w:t>
      </w:r>
    </w:p>
    <w:p w14:paraId="3115B26B" w14:textId="77777777" w:rsidR="00FB6BCA" w:rsidRPr="00FB6BCA" w:rsidRDefault="00FB6BCA" w:rsidP="00FB6BCA">
      <w:pPr>
        <w:numPr>
          <w:ilvl w:val="0"/>
          <w:numId w:val="6"/>
        </w:numPr>
      </w:pPr>
      <w:r w:rsidRPr="00FB6BCA">
        <w:t>Change management and adoption challenges</w:t>
      </w:r>
    </w:p>
    <w:p w14:paraId="286A8658" w14:textId="77777777" w:rsidR="00FB6BCA" w:rsidRPr="00FB6BCA" w:rsidRDefault="00FB6BCA" w:rsidP="00FB6BCA">
      <w:pPr>
        <w:numPr>
          <w:ilvl w:val="0"/>
          <w:numId w:val="6"/>
        </w:numPr>
      </w:pPr>
      <w:r w:rsidRPr="00FB6BCA">
        <w:t>Preparing employees for AI</w:t>
      </w:r>
      <w:r w:rsidRPr="00FB6BCA">
        <w:noBreakHyphen/>
        <w:t>enabled workflows</w:t>
      </w:r>
    </w:p>
    <w:p w14:paraId="19B09EC9" w14:textId="77777777" w:rsidR="00FB6BCA" w:rsidRDefault="00FB6BCA" w:rsidP="00FB6BCA">
      <w:r w:rsidRPr="00FB6BCA">
        <w:rPr>
          <w:b/>
          <w:bCs/>
        </w:rPr>
        <w:t>CFO Takeaways:</w:t>
      </w:r>
      <w:r w:rsidRPr="00FB6BCA">
        <w:br/>
        <w:t>Attendees gain clarity on how AI fits into finance and operations, enabling smarter decisions without unnecessary risk or hype.</w:t>
      </w:r>
    </w:p>
    <w:p w14:paraId="00B308EB" w14:textId="77777777" w:rsidR="00DA4AD9" w:rsidRPr="00FB6BCA" w:rsidRDefault="00DA4AD9" w:rsidP="00DA4AD9">
      <w:r>
        <w:pict w14:anchorId="2DE3369E">
          <v:rect id="_x0000_i1046" style="width:0;height:1.5pt" o:hralign="center" o:hrstd="t" o:hr="t" fillcolor="#a0a0a0" stroked="f"/>
        </w:pict>
      </w:r>
    </w:p>
    <w:p w14:paraId="4613314D" w14:textId="046E0E49" w:rsidR="00DA4AD9" w:rsidRPr="00FB6BCA" w:rsidRDefault="00DA4AD9" w:rsidP="00DA4AD9">
      <w:pPr>
        <w:rPr>
          <w:b/>
          <w:bCs/>
        </w:rPr>
      </w:pPr>
      <w:r w:rsidRPr="00FB6BCA">
        <w:rPr>
          <w:b/>
          <w:bCs/>
        </w:rPr>
        <w:t>2:</w:t>
      </w:r>
      <w:r>
        <w:rPr>
          <w:b/>
          <w:bCs/>
        </w:rPr>
        <w:t>00</w:t>
      </w:r>
      <w:r w:rsidRPr="00FB6BCA">
        <w:rPr>
          <w:b/>
          <w:bCs/>
        </w:rPr>
        <w:t xml:space="preserve"> – 3:</w:t>
      </w:r>
      <w:r>
        <w:rPr>
          <w:b/>
          <w:bCs/>
        </w:rPr>
        <w:t>30</w:t>
      </w:r>
      <w:r w:rsidRPr="00FB6BCA">
        <w:rPr>
          <w:b/>
          <w:bCs/>
        </w:rPr>
        <w:t xml:space="preserve"> PM | The Digital CFO: Member Demonstrations</w:t>
      </w:r>
    </w:p>
    <w:p w14:paraId="69572964" w14:textId="102F86B3" w:rsidR="00DA4AD9" w:rsidRPr="00FB6BCA" w:rsidRDefault="00DA4AD9" w:rsidP="00DA4AD9">
      <w:r w:rsidRPr="00FB6BCA">
        <w:rPr>
          <w:b/>
          <w:bCs/>
        </w:rPr>
        <w:t>Speakers:</w:t>
      </w:r>
      <w:r w:rsidRPr="00FB6BCA">
        <w:t xml:space="preserve"> </w:t>
      </w:r>
      <w:r>
        <w:t xml:space="preserve">US FEG/LEG </w:t>
      </w:r>
      <w:r w:rsidRPr="00FB6BCA">
        <w:t>members and peer presenters</w:t>
      </w:r>
    </w:p>
    <w:p w14:paraId="4FDBDA09" w14:textId="77777777" w:rsidR="00DA4AD9" w:rsidRPr="00FB6BCA" w:rsidRDefault="00DA4AD9" w:rsidP="00DA4AD9">
      <w:r w:rsidRPr="00FB6BCA">
        <w:rPr>
          <w:b/>
          <w:bCs/>
        </w:rPr>
        <w:t>Session Overview:</w:t>
      </w:r>
      <w:r w:rsidRPr="00FB6BCA">
        <w:br/>
        <w:t>A peer</w:t>
      </w:r>
      <w:r w:rsidRPr="00FB6BCA">
        <w:noBreakHyphen/>
        <w:t xml:space="preserve">led showcase where CFOs demonstrate </w:t>
      </w:r>
      <w:r w:rsidRPr="00FB6BCA">
        <w:rPr>
          <w:b/>
          <w:bCs/>
        </w:rPr>
        <w:t>real, working examples</w:t>
      </w:r>
      <w:r w:rsidRPr="00FB6BCA">
        <w:t xml:space="preserve"> of AI and digital tools used in their organizations.</w:t>
      </w:r>
    </w:p>
    <w:p w14:paraId="40487D03" w14:textId="77777777" w:rsidR="00DA4AD9" w:rsidRPr="00FB6BCA" w:rsidRDefault="00DA4AD9" w:rsidP="00DA4AD9">
      <w:r w:rsidRPr="00FB6BCA">
        <w:rPr>
          <w:b/>
          <w:bCs/>
        </w:rPr>
        <w:t>Examples May Include:</w:t>
      </w:r>
    </w:p>
    <w:p w14:paraId="37F0AB97" w14:textId="77777777" w:rsidR="00DA4AD9" w:rsidRPr="00FB6BCA" w:rsidRDefault="00DA4AD9" w:rsidP="00DA4AD9">
      <w:pPr>
        <w:numPr>
          <w:ilvl w:val="0"/>
          <w:numId w:val="7"/>
        </w:numPr>
      </w:pPr>
      <w:r w:rsidRPr="00FB6BCA">
        <w:t>AI</w:t>
      </w:r>
      <w:r w:rsidRPr="00FB6BCA">
        <w:noBreakHyphen/>
        <w:t>assisted forecasting and budgeting</w:t>
      </w:r>
    </w:p>
    <w:p w14:paraId="26F38EFB" w14:textId="77777777" w:rsidR="00DA4AD9" w:rsidRPr="00FB6BCA" w:rsidRDefault="00DA4AD9" w:rsidP="00DA4AD9">
      <w:pPr>
        <w:numPr>
          <w:ilvl w:val="0"/>
          <w:numId w:val="7"/>
        </w:numPr>
      </w:pPr>
      <w:r w:rsidRPr="00FB6BCA">
        <w:t>Automating variance analysis and reporting</w:t>
      </w:r>
    </w:p>
    <w:p w14:paraId="68C105D4" w14:textId="77777777" w:rsidR="00DA4AD9" w:rsidRPr="00FB6BCA" w:rsidRDefault="00DA4AD9" w:rsidP="00DA4AD9">
      <w:pPr>
        <w:numPr>
          <w:ilvl w:val="0"/>
          <w:numId w:val="7"/>
        </w:numPr>
      </w:pPr>
      <w:r w:rsidRPr="00FB6BCA">
        <w:t>Contract review and compliance checks</w:t>
      </w:r>
    </w:p>
    <w:p w14:paraId="50097D44" w14:textId="77777777" w:rsidR="00DA4AD9" w:rsidRPr="00FB6BCA" w:rsidRDefault="00DA4AD9" w:rsidP="00DA4AD9">
      <w:pPr>
        <w:numPr>
          <w:ilvl w:val="0"/>
          <w:numId w:val="7"/>
        </w:numPr>
      </w:pPr>
      <w:r w:rsidRPr="00FB6BCA">
        <w:t>Vendor analysis and cash</w:t>
      </w:r>
      <w:r w:rsidRPr="00FB6BCA">
        <w:noBreakHyphen/>
        <w:t>flow optimization</w:t>
      </w:r>
    </w:p>
    <w:p w14:paraId="17177F15" w14:textId="77777777" w:rsidR="00DA4AD9" w:rsidRPr="00FB6BCA" w:rsidRDefault="00DA4AD9" w:rsidP="00DA4AD9">
      <w:pPr>
        <w:numPr>
          <w:ilvl w:val="0"/>
          <w:numId w:val="7"/>
        </w:numPr>
      </w:pPr>
      <w:r w:rsidRPr="00FB6BCA">
        <w:t>Internal controls and audit support tools</w:t>
      </w:r>
    </w:p>
    <w:p w14:paraId="7B731940" w14:textId="77777777" w:rsidR="00DA4AD9" w:rsidRPr="00FB6BCA" w:rsidRDefault="00DA4AD9" w:rsidP="00DA4AD9">
      <w:r w:rsidRPr="00FB6BCA">
        <w:rPr>
          <w:b/>
          <w:bCs/>
        </w:rPr>
        <w:t>CFO Takeaways:</w:t>
      </w:r>
      <w:r w:rsidRPr="00FB6BCA">
        <w:br/>
        <w:t xml:space="preserve">This session emphasizes </w:t>
      </w:r>
      <w:r w:rsidRPr="00FB6BCA">
        <w:rPr>
          <w:i/>
          <w:iCs/>
        </w:rPr>
        <w:t>practical application</w:t>
      </w:r>
      <w:r w:rsidRPr="00FB6BCA">
        <w:t>, allowing attendees to see what works, learn from peers, and identify tools they can implement immediately.</w:t>
      </w:r>
    </w:p>
    <w:p w14:paraId="27C83D11" w14:textId="77777777" w:rsidR="00FB6BCA" w:rsidRPr="00FB6BCA" w:rsidRDefault="00000000" w:rsidP="00FB6BCA">
      <w:r>
        <w:pict w14:anchorId="3F868F4A">
          <v:rect id="_x0000_i1034" style="width:0;height:1.5pt" o:hralign="center" o:hrstd="t" o:hr="t" fillcolor="#a0a0a0" stroked="f"/>
        </w:pict>
      </w:r>
    </w:p>
    <w:p w14:paraId="47DB89EB" w14:textId="235C9F13" w:rsidR="00FB6BCA" w:rsidRPr="00FB6BCA" w:rsidRDefault="00DA4AD9" w:rsidP="00FB6BCA">
      <w:pPr>
        <w:rPr>
          <w:b/>
          <w:bCs/>
        </w:rPr>
      </w:pPr>
      <w:r>
        <w:rPr>
          <w:b/>
          <w:bCs/>
        </w:rPr>
        <w:t>3</w:t>
      </w:r>
      <w:r w:rsidR="00FB6BCA" w:rsidRPr="00FB6BCA">
        <w:rPr>
          <w:b/>
          <w:bCs/>
        </w:rPr>
        <w:t>:</w:t>
      </w:r>
      <w:r>
        <w:rPr>
          <w:b/>
          <w:bCs/>
        </w:rPr>
        <w:t>3</w:t>
      </w:r>
      <w:r w:rsidR="00FB6BCA" w:rsidRPr="00FB6BCA">
        <w:rPr>
          <w:b/>
          <w:bCs/>
        </w:rPr>
        <w:t xml:space="preserve">0 – </w:t>
      </w:r>
      <w:r>
        <w:rPr>
          <w:b/>
          <w:bCs/>
        </w:rPr>
        <w:t>4</w:t>
      </w:r>
      <w:r w:rsidR="00FB6BCA" w:rsidRPr="00FB6BCA">
        <w:rPr>
          <w:b/>
          <w:bCs/>
        </w:rPr>
        <w:t>:</w:t>
      </w:r>
      <w:r>
        <w:rPr>
          <w:b/>
          <w:bCs/>
        </w:rPr>
        <w:t>00</w:t>
      </w:r>
      <w:r w:rsidR="00FB6BCA" w:rsidRPr="00FB6BCA">
        <w:rPr>
          <w:b/>
          <w:bCs/>
        </w:rPr>
        <w:t xml:space="preserve"> PM | Afternoon Break</w:t>
      </w:r>
    </w:p>
    <w:p w14:paraId="4C46E6EB" w14:textId="77777777" w:rsidR="00FB6BCA" w:rsidRPr="00FB6BCA" w:rsidRDefault="00000000" w:rsidP="00FB6BCA">
      <w:r>
        <w:pict w14:anchorId="2833E3CC">
          <v:rect id="_x0000_i1035" style="width:0;height:1.5pt" o:hralign="center" o:hrstd="t" o:hr="t" fillcolor="#a0a0a0" stroked="f"/>
        </w:pict>
      </w:r>
    </w:p>
    <w:p w14:paraId="233DAD3C" w14:textId="77777777" w:rsidR="00BB0343" w:rsidRPr="00BB0343" w:rsidRDefault="00BB0343" w:rsidP="00BB0343">
      <w:pPr>
        <w:rPr>
          <w:b/>
          <w:bCs/>
        </w:rPr>
      </w:pPr>
      <w:r w:rsidRPr="00BB0343">
        <w:rPr>
          <w:b/>
          <w:bCs/>
        </w:rPr>
        <w:t xml:space="preserve">4:00 – 5:15 PM | US LEG member CEO Roundtable – Julie Couret – US LEG Facilitator </w:t>
      </w:r>
    </w:p>
    <w:p w14:paraId="102BA999" w14:textId="77777777" w:rsidR="00BB0343" w:rsidRPr="00FB6BCA" w:rsidRDefault="00BB0343" w:rsidP="00BB0343">
      <w:r>
        <w:lastRenderedPageBreak/>
        <w:pict w14:anchorId="7448ADBA">
          <v:rect id="_x0000_i1052" style="width:0;height:1.5pt" o:hralign="center" o:bullet="t" o:hrstd="t" o:hr="t" fillcolor="#a0a0a0" stroked="f"/>
        </w:pict>
      </w:r>
    </w:p>
    <w:p w14:paraId="7FDD6D91" w14:textId="46A97627" w:rsidR="00FB6BCA" w:rsidRPr="00FB6BCA" w:rsidRDefault="00FB6BCA" w:rsidP="00FB6BCA"/>
    <w:p w14:paraId="503FEA89" w14:textId="5E7E4DB3" w:rsidR="00FB6BCA" w:rsidRPr="00FB6BCA" w:rsidRDefault="00DA4AD9" w:rsidP="00FB6BCA">
      <w:r>
        <w:rPr>
          <w:b/>
          <w:bCs/>
        </w:rPr>
        <w:t>4</w:t>
      </w:r>
      <w:r w:rsidR="00FB6BCA" w:rsidRPr="00FB6BCA">
        <w:rPr>
          <w:b/>
          <w:bCs/>
        </w:rPr>
        <w:t>:</w:t>
      </w:r>
      <w:r>
        <w:rPr>
          <w:b/>
          <w:bCs/>
        </w:rPr>
        <w:t>00</w:t>
      </w:r>
      <w:r w:rsidR="00FB6BCA" w:rsidRPr="00FB6BCA">
        <w:rPr>
          <w:b/>
          <w:bCs/>
        </w:rPr>
        <w:t xml:space="preserve"> – </w:t>
      </w:r>
      <w:r w:rsidR="00475FCD">
        <w:rPr>
          <w:b/>
          <w:bCs/>
        </w:rPr>
        <w:t>5</w:t>
      </w:r>
      <w:r w:rsidR="00FB6BCA" w:rsidRPr="00FB6BCA">
        <w:rPr>
          <w:b/>
          <w:bCs/>
        </w:rPr>
        <w:t xml:space="preserve">:15 PM | </w:t>
      </w:r>
      <w:r w:rsidR="00B35D61" w:rsidRPr="00B35D61">
        <w:rPr>
          <w:b/>
          <w:bCs/>
        </w:rPr>
        <w:t>What’s Next in Treasury/What's Now in Banking</w:t>
      </w:r>
    </w:p>
    <w:p w14:paraId="02DDE3A9" w14:textId="77777777" w:rsidR="00473098" w:rsidRPr="00473098" w:rsidRDefault="00473098" w:rsidP="00473098">
      <w:pPr>
        <w:rPr>
          <w:b/>
          <w:bCs/>
        </w:rPr>
      </w:pPr>
      <w:r w:rsidRPr="00473098">
        <w:rPr>
          <w:b/>
          <w:bCs/>
        </w:rPr>
        <w:t>Session Title: Modern Treasury Management, Banking and Liquidity</w:t>
      </w:r>
    </w:p>
    <w:p w14:paraId="15738404" w14:textId="77777777" w:rsidR="00473098" w:rsidRPr="00473098" w:rsidRDefault="00473098" w:rsidP="00473098">
      <w:r w:rsidRPr="00473098">
        <w:rPr>
          <w:b/>
          <w:bCs/>
        </w:rPr>
        <w:t>Session Overview:</w:t>
      </w:r>
      <w:r w:rsidRPr="00473098">
        <w:rPr>
          <w:b/>
          <w:bCs/>
        </w:rPr>
        <w:br/>
      </w:r>
      <w:r w:rsidRPr="00473098">
        <w:t>A focused discussion on how finance leaders can strengthen cash visibility, make better use of liquidity, and build stronger banking relationships in a changing rate and risk environment.</w:t>
      </w:r>
    </w:p>
    <w:p w14:paraId="0B9C5B16" w14:textId="77777777" w:rsidR="00473098" w:rsidRPr="00473098" w:rsidRDefault="00473098" w:rsidP="00473098">
      <w:pPr>
        <w:rPr>
          <w:b/>
          <w:bCs/>
        </w:rPr>
      </w:pPr>
      <w:r w:rsidRPr="00473098">
        <w:rPr>
          <w:b/>
          <w:bCs/>
        </w:rPr>
        <w:t>Key Discussion Points:</w:t>
      </w:r>
    </w:p>
    <w:p w14:paraId="085F0601" w14:textId="77777777" w:rsidR="00473098" w:rsidRPr="00473098" w:rsidRDefault="00473098" w:rsidP="00473098">
      <w:pPr>
        <w:numPr>
          <w:ilvl w:val="0"/>
          <w:numId w:val="10"/>
        </w:numPr>
      </w:pPr>
      <w:r w:rsidRPr="00473098">
        <w:t xml:space="preserve">Cash visibility and forecasting: Getting real-time balances across banks and </w:t>
      </w:r>
      <w:proofErr w:type="gramStart"/>
      <w:r w:rsidRPr="00473098">
        <w:t>entities, and</w:t>
      </w:r>
      <w:proofErr w:type="gramEnd"/>
      <w:r w:rsidRPr="00473098">
        <w:t xml:space="preserve"> improving the accuracy of short- and long-term cash forecasts.</w:t>
      </w:r>
    </w:p>
    <w:p w14:paraId="407611E1" w14:textId="77777777" w:rsidR="00473098" w:rsidRPr="00473098" w:rsidRDefault="00473098" w:rsidP="00473098">
      <w:pPr>
        <w:numPr>
          <w:ilvl w:val="0"/>
          <w:numId w:val="10"/>
        </w:numPr>
      </w:pPr>
      <w:r w:rsidRPr="00473098">
        <w:t>Liquidity and investment strategy: Deciding how much cash to keep on hand, how to structure operating and reserve accounts, and where to invest excess cash, including money market funds, sweeps and Treasury bills.</w:t>
      </w:r>
    </w:p>
    <w:p w14:paraId="0C98C373" w14:textId="77777777" w:rsidR="00473098" w:rsidRPr="00473098" w:rsidRDefault="00473098" w:rsidP="00473098">
      <w:pPr>
        <w:numPr>
          <w:ilvl w:val="0"/>
          <w:numId w:val="10"/>
        </w:numPr>
      </w:pPr>
      <w:r w:rsidRPr="00473098">
        <w:t>Banking relationships and structure: Reviewing your bank mix, account structure, fees and credit facilities, and knowing when to consolidate, diversify or run an RFP.</w:t>
      </w:r>
    </w:p>
    <w:p w14:paraId="5B8EDD08" w14:textId="77777777" w:rsidR="00473098" w:rsidRPr="00473098" w:rsidRDefault="00473098" w:rsidP="00473098">
      <w:pPr>
        <w:numPr>
          <w:ilvl w:val="0"/>
          <w:numId w:val="10"/>
        </w:numPr>
      </w:pPr>
      <w:proofErr w:type="gramStart"/>
      <w:r w:rsidRPr="00473098">
        <w:t>Payments</w:t>
      </w:r>
      <w:proofErr w:type="gramEnd"/>
      <w:r w:rsidRPr="00473098">
        <w:t xml:space="preserve"> innovation: Using ACH, wires, real-time payments (RTP and </w:t>
      </w:r>
      <w:proofErr w:type="spellStart"/>
      <w:r w:rsidRPr="00473098">
        <w:t>FedNow</w:t>
      </w:r>
      <w:proofErr w:type="spellEnd"/>
      <w:r w:rsidRPr="00473098">
        <w:t>), virtual cards and bank APIs to move money faster and more efficiently.</w:t>
      </w:r>
    </w:p>
    <w:p w14:paraId="12C255F9" w14:textId="77777777" w:rsidR="00473098" w:rsidRPr="00473098" w:rsidRDefault="00473098" w:rsidP="00473098">
      <w:pPr>
        <w:numPr>
          <w:ilvl w:val="0"/>
          <w:numId w:val="10"/>
        </w:numPr>
      </w:pPr>
      <w:r w:rsidRPr="00473098">
        <w:t>Fraud prevention and internal controls: Positive pay, account validation, dual approvals, and protecting against business email compromise and check fraud.</w:t>
      </w:r>
    </w:p>
    <w:p w14:paraId="4468F1AC" w14:textId="77777777" w:rsidR="00473098" w:rsidRPr="00473098" w:rsidRDefault="00473098" w:rsidP="00473098">
      <w:pPr>
        <w:numPr>
          <w:ilvl w:val="0"/>
          <w:numId w:val="10"/>
        </w:numPr>
      </w:pPr>
      <w:r w:rsidRPr="00473098">
        <w:t>Counterparty and interest rate risk: Managing exposure to bank risk, deposit concentration, and changing interest rates.</w:t>
      </w:r>
    </w:p>
    <w:p w14:paraId="090C2084" w14:textId="77777777" w:rsidR="00473098" w:rsidRPr="00473098" w:rsidRDefault="00473098" w:rsidP="00473098">
      <w:pPr>
        <w:numPr>
          <w:ilvl w:val="0"/>
          <w:numId w:val="10"/>
        </w:numPr>
      </w:pPr>
      <w:r w:rsidRPr="00473098">
        <w:t>Treasury technology: Bringing together treasury management systems, ERP and bank platforms to automate reporting and reconciliation.</w:t>
      </w:r>
    </w:p>
    <w:p w14:paraId="314810F1" w14:textId="77777777" w:rsidR="00473098" w:rsidRPr="00473098" w:rsidRDefault="00473098" w:rsidP="00473098">
      <w:pPr>
        <w:rPr>
          <w:b/>
          <w:bCs/>
        </w:rPr>
      </w:pPr>
      <w:r w:rsidRPr="00473098">
        <w:rPr>
          <w:b/>
          <w:bCs/>
        </w:rPr>
        <w:t>CFO Takeaways:</w:t>
      </w:r>
      <w:r w:rsidRPr="00473098">
        <w:rPr>
          <w:b/>
          <w:bCs/>
        </w:rPr>
        <w:br/>
      </w:r>
      <w:r w:rsidRPr="00473098">
        <w:t>Participants will learn practical ways to improve liquidity, lower banking costs, strengthen controls, and work with their banking partners in a more strategic way</w:t>
      </w:r>
      <w:r w:rsidRPr="00473098">
        <w:rPr>
          <w:b/>
          <w:bCs/>
        </w:rPr>
        <w:t>.</w:t>
      </w:r>
    </w:p>
    <w:p w14:paraId="79CE35D6" w14:textId="77777777" w:rsidR="00FB6BCA" w:rsidRPr="00FB6BCA" w:rsidRDefault="00000000" w:rsidP="00FB6BCA">
      <w:r>
        <w:pict w14:anchorId="09E0866B">
          <v:rect id="_x0000_i1038" style="width:0;height:1.5pt" o:hralign="center" o:hrstd="t" o:hr="t" fillcolor="#a0a0a0" stroked="f"/>
        </w:pict>
      </w:r>
    </w:p>
    <w:p w14:paraId="76F44F32" w14:textId="26EF71F8" w:rsidR="00FB6BCA" w:rsidRPr="00FB6BCA" w:rsidRDefault="00473098" w:rsidP="00FB6BCA">
      <w:pPr>
        <w:rPr>
          <w:b/>
          <w:bCs/>
        </w:rPr>
      </w:pPr>
      <w:r>
        <w:rPr>
          <w:b/>
          <w:bCs/>
        </w:rPr>
        <w:t>5</w:t>
      </w:r>
      <w:r w:rsidR="00FB6BCA" w:rsidRPr="00FB6BCA">
        <w:rPr>
          <w:b/>
          <w:bCs/>
        </w:rPr>
        <w:t>:</w:t>
      </w:r>
      <w:r>
        <w:rPr>
          <w:b/>
          <w:bCs/>
        </w:rPr>
        <w:t>15</w:t>
      </w:r>
      <w:r w:rsidR="00FB6BCA" w:rsidRPr="00FB6BCA">
        <w:rPr>
          <w:b/>
          <w:bCs/>
        </w:rPr>
        <w:t xml:space="preserve"> – 5:</w:t>
      </w:r>
      <w:r>
        <w:rPr>
          <w:b/>
          <w:bCs/>
        </w:rPr>
        <w:t>30</w:t>
      </w:r>
      <w:r w:rsidR="00FB6BCA" w:rsidRPr="00FB6BCA">
        <w:rPr>
          <w:b/>
          <w:bCs/>
        </w:rPr>
        <w:t xml:space="preserve"> PM | Closing Remarks &amp; Key Takeaways</w:t>
      </w:r>
    </w:p>
    <w:p w14:paraId="16D9B7CE" w14:textId="3A756A9F" w:rsidR="00C12C62" w:rsidRPr="00FB6BCA" w:rsidRDefault="00473098" w:rsidP="00FB6BCA">
      <w:r>
        <w:pict w14:anchorId="3213BE39">
          <v:rect id="_x0000_i1057" style="width:0;height:1.5pt" o:hralign="center" o:hrstd="t" o:hr="t" fillcolor="#a0a0a0" stroked="f"/>
        </w:pict>
      </w:r>
    </w:p>
    <w:sectPr w:rsidR="00C12C62" w:rsidRPr="00FB6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056B05"/>
    <w:multiLevelType w:val="multilevel"/>
    <w:tmpl w:val="E9A4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766A"/>
    <w:multiLevelType w:val="hybridMultilevel"/>
    <w:tmpl w:val="0F00E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C063C"/>
    <w:multiLevelType w:val="multilevel"/>
    <w:tmpl w:val="B7D8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C3725"/>
    <w:multiLevelType w:val="multilevel"/>
    <w:tmpl w:val="8CF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6006F"/>
    <w:multiLevelType w:val="multilevel"/>
    <w:tmpl w:val="7BE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71E62"/>
    <w:multiLevelType w:val="multilevel"/>
    <w:tmpl w:val="BB1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36075"/>
    <w:multiLevelType w:val="multilevel"/>
    <w:tmpl w:val="43B2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67FD8"/>
    <w:multiLevelType w:val="multilevel"/>
    <w:tmpl w:val="87A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E3838"/>
    <w:multiLevelType w:val="multilevel"/>
    <w:tmpl w:val="173A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556A1"/>
    <w:multiLevelType w:val="multilevel"/>
    <w:tmpl w:val="6E2E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134437">
    <w:abstractNumId w:val="1"/>
  </w:num>
  <w:num w:numId="2" w16cid:durableId="410004228">
    <w:abstractNumId w:val="7"/>
  </w:num>
  <w:num w:numId="3" w16cid:durableId="1225875601">
    <w:abstractNumId w:val="2"/>
  </w:num>
  <w:num w:numId="4" w16cid:durableId="9256787">
    <w:abstractNumId w:val="8"/>
  </w:num>
  <w:num w:numId="5" w16cid:durableId="30106750">
    <w:abstractNumId w:val="4"/>
  </w:num>
  <w:num w:numId="6" w16cid:durableId="683560378">
    <w:abstractNumId w:val="3"/>
  </w:num>
  <w:num w:numId="7" w16cid:durableId="2119058205">
    <w:abstractNumId w:val="5"/>
  </w:num>
  <w:num w:numId="8" w16cid:durableId="780298324">
    <w:abstractNumId w:val="0"/>
  </w:num>
  <w:num w:numId="9" w16cid:durableId="1411926876">
    <w:abstractNumId w:val="6"/>
  </w:num>
  <w:num w:numId="10" w16cid:durableId="20110563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CA"/>
    <w:rsid w:val="0000799E"/>
    <w:rsid w:val="00085857"/>
    <w:rsid w:val="002E42AB"/>
    <w:rsid w:val="003547B6"/>
    <w:rsid w:val="00454F79"/>
    <w:rsid w:val="00473098"/>
    <w:rsid w:val="00475FCD"/>
    <w:rsid w:val="00523A68"/>
    <w:rsid w:val="005E61C3"/>
    <w:rsid w:val="005F3019"/>
    <w:rsid w:val="0064013C"/>
    <w:rsid w:val="0065339A"/>
    <w:rsid w:val="006F18B5"/>
    <w:rsid w:val="00773497"/>
    <w:rsid w:val="00A60216"/>
    <w:rsid w:val="00AD38FC"/>
    <w:rsid w:val="00B35D61"/>
    <w:rsid w:val="00B41417"/>
    <w:rsid w:val="00BB0343"/>
    <w:rsid w:val="00BD3666"/>
    <w:rsid w:val="00C12C62"/>
    <w:rsid w:val="00DA4AD9"/>
    <w:rsid w:val="00DE5D78"/>
    <w:rsid w:val="00E239CF"/>
    <w:rsid w:val="00E31959"/>
    <w:rsid w:val="00F129AD"/>
    <w:rsid w:val="00F958EA"/>
    <w:rsid w:val="00FB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A84E"/>
  <w15:chartTrackingRefBased/>
  <w15:docId w15:val="{DF664146-AB7F-4774-A185-DD660DD7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987</Words>
  <Characters>5627</Characters>
  <Application>Microsoft Office Word</Application>
  <DocSecurity>0</DocSecurity>
  <Lines>46</Lines>
  <Paragraphs>13</Paragraphs>
  <ScaleCrop>false</ScaleCrop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 Nunez</dc:creator>
  <cp:keywords/>
  <dc:description/>
  <cp:lastModifiedBy>Rod Nunez</cp:lastModifiedBy>
  <cp:revision>20</cp:revision>
  <dcterms:created xsi:type="dcterms:W3CDTF">2026-10-22T14:21:00Z</dcterms:created>
  <dcterms:modified xsi:type="dcterms:W3CDTF">2026-10-22T14:46:00Z</dcterms:modified>
</cp:coreProperties>
</file>