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4E79"/>
          <w:sz w:val="52"/>
          <w:szCs w:val="52"/>
        </w:rPr>
        <w:t xml:space="preserve">Azure Enterprise Landing Zone</w:t>
      </w:r>
    </w:p>
    <w:p>
      <w:pPr>
        <w:spacing w:before="0" w:after="80"/>
      </w:pPr>
      <w:r>
        <w:rPr>
          <w:rFonts w:ascii="Arial" w:cs="Arial" w:eastAsia="Arial" w:hAnsi="Arial"/>
          <w:color w:val="595959"/>
          <w:sz w:val="22"/>
          <w:szCs w:val="22"/>
        </w:rPr>
        <w:t xml:space="preserve">Terraform • Hub-Spoke • Azure Firewall • Log Analytics • Centralized Governance</w:t>
      </w:r>
    </w:p>
    <w:p>
      <w:pPr>
        <w:pBdr>
          <w:bottom w:val="single" w:color="2E75B6" w:sz="8" w:space="4"/>
        </w:pBdr>
        <w:spacing w:before="0" w:after="240"/>
      </w:pPr>
      <w:r>
        <w:t xml:space="preserve"/>
      </w:r>
    </w:p>
    <w:p>
      <w:pPr>
        <w:spacing w:before="80" w:after="80"/>
      </w:pPr>
      <w:r>
        <w:t xml:space="preserve"/>
      </w:r>
    </w:p>
    <w:p>
      <w:pPr>
        <w:spacing w:before="80" w:after="80"/>
      </w:pPr>
      <w:r>
        <w:rPr>
          <w:rFonts w:ascii="Arial" w:cs="Arial" w:eastAsia="Arial" w:hAnsi="Arial"/>
          <w:sz w:val="22"/>
          <w:szCs w:val="22"/>
        </w:rPr>
        <w:t xml:space="preserve">The foundation layer of a three-tier enterprise platform. The landing zone provisions centralized hub networking, an Azure Firewall with policy and diagnostics, and a Log Analytics workspace — all managed via Terraform with exported remote state that downstream workloads (VM and AKS) consume without re-provisioning shared infrastructure.</w:t>
      </w:r>
    </w:p>
    <w:p>
      <w:pPr>
        <w:spacing w:before="80" w:after="80"/>
      </w:pPr>
      <w:r>
        <w:t xml:space="preserve"/>
      </w:r>
    </w:p>
    <w:p>
      <w:pPr>
        <w:spacing w:before="80" w:after="80"/>
      </w:pPr>
      <w:r>
        <w:rPr>
          <w:rFonts w:ascii="Arial" w:cs="Arial" w:eastAsia="Arial" w:hAnsi="Arial"/>
          <w:sz w:val="22"/>
          <w:szCs w:val="22"/>
        </w:rPr>
        <w:t xml:space="preserve">This layer is deployed first and must remain stable. The VM workload and AKS platform both depend on its remote state outputs for subnet IDs, firewall private IP, and Bastion references.</w:t>
      </w:r>
    </w:p>
    <w:p>
      <w:pPr>
        <w:spacing w:before="80" w:after="80"/>
      </w:pPr>
      <w:r>
        <w:t xml:space="preserve"/>
      </w:r>
    </w:p>
    <w:p>
      <w:pPr>
        <w:pBdr>
          <w:left w:val="single" w:color="2E7D32" w:sz="12" w:space="8"/>
        </w:pBdr>
        <w:shd w:fill="E8F4E8" w:val="clear"/>
        <w:spacing w:before="80" w:after="80"/>
        <w:ind w:left="360"/>
      </w:pPr>
      <w:r>
        <w:rPr>
          <w:rFonts w:ascii="Arial" w:cs="Arial" w:eastAsia="Arial" w:hAnsi="Arial"/>
          <w:sz w:val="22"/>
          <w:szCs w:val="22"/>
        </w:rPr>
        <w:t xml:space="preserve">Deployment order: Landing Zone → VM Workload → AKS Platform. Each layer has an independent Terraform state and lifecycle. Destroying a workload layer does not affect the landing zone or other workloads.</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Architecture Overview</w:t>
      </w:r>
    </w:p>
    <w:p>
      <w:pPr>
        <w:spacing w:before="80" w:after="80"/>
      </w:pPr>
      <w:r>
        <w:rPr>
          <w:rFonts w:ascii="Arial" w:cs="Arial" w:eastAsia="Arial" w:hAnsi="Arial"/>
          <w:i/>
          <w:iCs/>
          <w:color w:val="595959"/>
          <w:sz w:val="22"/>
          <w:szCs w:val="22"/>
        </w:rPr>
        <w:t xml:space="preserve">Hub VNet topology and resource hierarchy:</w:t>
      </w:r>
    </w:p>
    <w:p>
      <w:pPr>
        <w:shd w:fill="F0F0F0" w:val="clear"/>
        <w:spacing w:before="0" w:after="0"/>
      </w:pPr>
      <w:r>
        <w:rPr>
          <w:rFonts w:ascii="Courier New" w:cs="Courier New" w:eastAsia="Courier New" w:hAnsi="Courier New"/>
          <w:color w:val="2B2B2B"/>
          <w:sz w:val="16"/>
          <w:szCs w:val="16"/>
        </w:rPr>
        <w:t xml:space="preserve">EnterpriseLandingZone (Resource Group)</w:t>
      </w:r>
    </w:p>
    <w:p>
      <w:pPr>
        <w:shd w:fill="F0F0F0" w:val="clear"/>
        <w:spacing w:before="0" w:after="0"/>
      </w:pPr>
      <w:r>
        <w:rPr>
          <w:rFonts w:ascii="Courier New" w:cs="Courier New" w:eastAsia="Courier New" w:hAnsi="Courier New"/>
          <w:color w:val="2B2B2B"/>
          <w:sz w:val="16"/>
          <w:szCs w:val="16"/>
        </w:rPr>
        <w:t xml:space="preserve">│</w:t>
      </w:r>
    </w:p>
    <w:p>
      <w:pPr>
        <w:shd w:fill="F0F0F0" w:val="clear"/>
        <w:spacing w:before="0" w:after="0"/>
      </w:pPr>
      <w:r>
        <w:rPr>
          <w:rFonts w:ascii="Courier New" w:cs="Courier New" w:eastAsia="Courier New" w:hAnsi="Courier New"/>
          <w:color w:val="2B2B2B"/>
          <w:sz w:val="16"/>
          <w:szCs w:val="16"/>
        </w:rPr>
        <w:t xml:space="preserve">├── hub-vnet (10.0.0.0/16)</w:t>
      </w:r>
    </w:p>
    <w:p>
      <w:pPr>
        <w:shd w:fill="F0F0F0" w:val="clear"/>
        <w:spacing w:before="0" w:after="0"/>
      </w:pPr>
      <w:r>
        <w:rPr>
          <w:rFonts w:ascii="Courier New" w:cs="Courier New" w:eastAsia="Courier New" w:hAnsi="Courier New"/>
          <w:color w:val="2B2B2B"/>
          <w:sz w:val="16"/>
          <w:szCs w:val="16"/>
        </w:rPr>
        <w:t xml:space="preserve">│   ├── Default              10.0.0.0/24   Baseline subnet</w:t>
      </w:r>
    </w:p>
    <w:p>
      <w:pPr>
        <w:shd w:fill="F0F0F0" w:val="clear"/>
        <w:spacing w:before="0" w:after="0"/>
      </w:pPr>
      <w:r>
        <w:rPr>
          <w:rFonts w:ascii="Courier New" w:cs="Courier New" w:eastAsia="Courier New" w:hAnsi="Courier New"/>
          <w:color w:val="2B2B2B"/>
          <w:sz w:val="16"/>
          <w:szCs w:val="16"/>
        </w:rPr>
        <w:t xml:space="preserve">│   ├── hub-default          10.0.1.0/24   Hub workloads</w:t>
      </w:r>
    </w:p>
    <w:p>
      <w:pPr>
        <w:shd w:fill="F0F0F0" w:val="clear"/>
        <w:spacing w:before="0" w:after="0"/>
      </w:pPr>
      <w:r>
        <w:rPr>
          <w:rFonts w:ascii="Courier New" w:cs="Courier New" w:eastAsia="Courier New" w:hAnsi="Courier New"/>
          <w:color w:val="2B2B2B"/>
          <w:sz w:val="16"/>
          <w:szCs w:val="16"/>
        </w:rPr>
        <w:t xml:space="preserve">│   ├── AzureFirewallSubnet  10.0.2.0/26   Firewall data plane (SNAT/DNAT)</w:t>
      </w:r>
    </w:p>
    <w:p>
      <w:pPr>
        <w:shd w:fill="F0F0F0" w:val="clear"/>
        <w:spacing w:before="0" w:after="0"/>
      </w:pPr>
      <w:r>
        <w:rPr>
          <w:rFonts w:ascii="Courier New" w:cs="Courier New" w:eastAsia="Courier New" w:hAnsi="Courier New"/>
          <w:color w:val="2B2B2B"/>
          <w:sz w:val="16"/>
          <w:szCs w:val="16"/>
        </w:rPr>
        <w:t xml:space="preserve">│   └── AzureFirewallMgmtSubnet 10.0.3.0/26 Firewall management plane</w:t>
      </w:r>
    </w:p>
    <w:p>
      <w:pPr>
        <w:shd w:fill="F0F0F0" w:val="clear"/>
        <w:spacing w:before="0" w:after="0"/>
      </w:pPr>
      <w:r>
        <w:rPr>
          <w:rFonts w:ascii="Courier New" w:cs="Courier New" w:eastAsia="Courier New" w:hAnsi="Courier New"/>
          <w:color w:val="2B2B2B"/>
          <w:sz w:val="16"/>
          <w:szCs w:val="16"/>
        </w:rPr>
        <w:t xml:space="preserve">│</w:t>
      </w:r>
    </w:p>
    <w:p>
      <w:pPr>
        <w:shd w:fill="F0F0F0" w:val="clear"/>
        <w:spacing w:before="0" w:after="0"/>
      </w:pPr>
      <w:r>
        <w:rPr>
          <w:rFonts w:ascii="Courier New" w:cs="Courier New" w:eastAsia="Courier New" w:hAnsi="Courier New"/>
          <w:color w:val="2B2B2B"/>
          <w:sz w:val="16"/>
          <w:szCs w:val="16"/>
        </w:rPr>
        <w:t xml:space="preserve">├── az-fw-hub (Azure Firewall - Standard)</w:t>
      </w:r>
    </w:p>
    <w:p>
      <w:pPr>
        <w:shd w:fill="F0F0F0" w:val="clear"/>
        <w:spacing w:before="0" w:after="0"/>
      </w:pPr>
      <w:r>
        <w:rPr>
          <w:rFonts w:ascii="Courier New" w:cs="Courier New" w:eastAsia="Courier New" w:hAnsi="Courier New"/>
          <w:color w:val="2B2B2B"/>
          <w:sz w:val="16"/>
          <w:szCs w:val="16"/>
        </w:rPr>
        <w:t xml:space="preserve">│   ├── azfw-pip             Data plane public IP</w:t>
      </w:r>
    </w:p>
    <w:p>
      <w:pPr>
        <w:shd w:fill="F0F0F0" w:val="clear"/>
        <w:spacing w:before="0" w:after="0"/>
      </w:pPr>
      <w:r>
        <w:rPr>
          <w:rFonts w:ascii="Courier New" w:cs="Courier New" w:eastAsia="Courier New" w:hAnsi="Courier New"/>
          <w:color w:val="2B2B2B"/>
          <w:sz w:val="16"/>
          <w:szCs w:val="16"/>
        </w:rPr>
        <w:t xml:space="preserve">│   ├── azfw-mgmt-pip        Management plane public IP</w:t>
      </w:r>
    </w:p>
    <w:p>
      <w:pPr>
        <w:shd w:fill="F0F0F0" w:val="clear"/>
        <w:spacing w:before="0" w:after="0"/>
      </w:pPr>
      <w:r>
        <w:rPr>
          <w:rFonts w:ascii="Courier New" w:cs="Courier New" w:eastAsia="Courier New" w:hAnsi="Courier New"/>
          <w:color w:val="2B2B2B"/>
          <w:sz w:val="16"/>
          <w:szCs w:val="16"/>
        </w:rPr>
        <w:t xml:space="preserve">│   └── Firewall Policy: az-fw-hub</w:t>
      </w:r>
    </w:p>
    <w:p>
      <w:pPr>
        <w:shd w:fill="F0F0F0" w:val="clear"/>
        <w:spacing w:before="0" w:after="0"/>
      </w:pPr>
      <w:r>
        <w:rPr>
          <w:rFonts w:ascii="Courier New" w:cs="Courier New" w:eastAsia="Courier New" w:hAnsi="Courier New"/>
          <w:color w:val="2B2B2B"/>
          <w:sz w:val="16"/>
          <w:szCs w:val="16"/>
        </w:rPr>
        <w:t xml:space="preserve">│       └── net-allow-dns (Priority 100, Allow)</w:t>
      </w:r>
    </w:p>
    <w:p>
      <w:pPr>
        <w:shd w:fill="F0F0F0" w:val="clear"/>
        <w:spacing w:before="0" w:after="0"/>
      </w:pPr>
      <w:r>
        <w:rPr>
          <w:rFonts w:ascii="Courier New" w:cs="Courier New" w:eastAsia="Courier New" w:hAnsi="Courier New"/>
          <w:color w:val="2B2B2B"/>
          <w:sz w:val="16"/>
          <w:szCs w:val="16"/>
        </w:rPr>
        <w:t xml:space="preserve">│           └── UDP 8.8.8.8:53 from *</w:t>
      </w:r>
    </w:p>
    <w:p>
      <w:pPr>
        <w:shd w:fill="F0F0F0" w:val="clear"/>
        <w:spacing w:before="0" w:after="0"/>
      </w:pPr>
      <w:r>
        <w:rPr>
          <w:rFonts w:ascii="Courier New" w:cs="Courier New" w:eastAsia="Courier New" w:hAnsi="Courier New"/>
          <w:color w:val="2B2B2B"/>
          <w:sz w:val="16"/>
          <w:szCs w:val="16"/>
        </w:rPr>
        <w:t xml:space="preserve">│</w:t>
      </w:r>
    </w:p>
    <w:p>
      <w:pPr>
        <w:shd w:fill="F0F0F0" w:val="clear"/>
        <w:spacing w:before="0" w:after="0"/>
      </w:pPr>
      <w:r>
        <w:rPr>
          <w:rFonts w:ascii="Courier New" w:cs="Courier New" w:eastAsia="Courier New" w:hAnsi="Courier New"/>
          <w:color w:val="2B2B2B"/>
          <w:sz w:val="16"/>
          <w:szCs w:val="16"/>
        </w:rPr>
        <w:t xml:space="preserve">├── law-hub (Log Analytics Workspace)</w:t>
      </w:r>
    </w:p>
    <w:p>
      <w:pPr>
        <w:shd w:fill="F0F0F0" w:val="clear"/>
        <w:spacing w:before="0" w:after="0"/>
      </w:pPr>
      <w:r>
        <w:rPr>
          <w:rFonts w:ascii="Courier New" w:cs="Courier New" w:eastAsia="Courier New" w:hAnsi="Courier New"/>
          <w:color w:val="2B2B2B"/>
          <w:sz w:val="16"/>
          <w:szCs w:val="16"/>
        </w:rPr>
        <w:t xml:space="preserve">│   └── Diagnostic Setting: fw-logs-to-law</w:t>
      </w:r>
    </w:p>
    <w:p>
      <w:pPr>
        <w:shd w:fill="F0F0F0" w:val="clear"/>
        <w:spacing w:before="0" w:after="0"/>
      </w:pPr>
      <w:r>
        <w:rPr>
          <w:rFonts w:ascii="Courier New" w:cs="Courier New" w:eastAsia="Courier New" w:hAnsi="Courier New"/>
          <w:color w:val="2B2B2B"/>
          <w:sz w:val="16"/>
          <w:szCs w:val="16"/>
        </w:rPr>
        <w:t xml:space="preserve">│       ├── AzureFirewallApplicationRule</w:t>
      </w:r>
    </w:p>
    <w:p>
      <w:pPr>
        <w:shd w:fill="F0F0F0" w:val="clear"/>
        <w:spacing w:before="0" w:after="0"/>
      </w:pPr>
      <w:r>
        <w:rPr>
          <w:rFonts w:ascii="Courier New" w:cs="Courier New" w:eastAsia="Courier New" w:hAnsi="Courier New"/>
          <w:color w:val="2B2B2B"/>
          <w:sz w:val="16"/>
          <w:szCs w:val="16"/>
        </w:rPr>
        <w:t xml:space="preserve">│       ├── AzureFirewallNetworkRule</w:t>
      </w:r>
    </w:p>
    <w:p>
      <w:pPr>
        <w:shd w:fill="F0F0F0" w:val="clear"/>
        <w:spacing w:before="0" w:after="0"/>
      </w:pPr>
      <w:r>
        <w:rPr>
          <w:rFonts w:ascii="Courier New" w:cs="Courier New" w:eastAsia="Courier New" w:hAnsi="Courier New"/>
          <w:color w:val="2B2B2B"/>
          <w:sz w:val="16"/>
          <w:szCs w:val="16"/>
        </w:rPr>
        <w:t xml:space="preserve">│       ├── AzureFirewallDnsProxy</w:t>
      </w:r>
    </w:p>
    <w:p>
      <w:pPr>
        <w:shd w:fill="F0F0F0" w:val="clear"/>
        <w:spacing w:before="0" w:after="0"/>
      </w:pPr>
      <w:r>
        <w:rPr>
          <w:rFonts w:ascii="Courier New" w:cs="Courier New" w:eastAsia="Courier New" w:hAnsi="Courier New"/>
          <w:color w:val="2B2B2B"/>
          <w:sz w:val="16"/>
          <w:szCs w:val="16"/>
        </w:rPr>
        <w:t xml:space="preserve">│       ├── AzureFirewallNatRule</w:t>
      </w:r>
    </w:p>
    <w:p>
      <w:pPr>
        <w:shd w:fill="F0F0F0" w:val="clear"/>
        <w:spacing w:before="0" w:after="0"/>
      </w:pPr>
      <w:r>
        <w:rPr>
          <w:rFonts w:ascii="Courier New" w:cs="Courier New" w:eastAsia="Courier New" w:hAnsi="Courier New"/>
          <w:color w:val="2B2B2B"/>
          <w:sz w:val="16"/>
          <w:szCs w:val="16"/>
        </w:rPr>
        <w:t xml:space="preserve">│       ├── AzureFirewallThreatIntel</w:t>
      </w:r>
    </w:p>
    <w:p>
      <w:pPr>
        <w:shd w:fill="F0F0F0" w:val="clear"/>
        <w:spacing w:before="0" w:after="0"/>
      </w:pPr>
      <w:r>
        <w:rPr>
          <w:rFonts w:ascii="Courier New" w:cs="Courier New" w:eastAsia="Courier New" w:hAnsi="Courier New"/>
          <w:color w:val="2B2B2B"/>
          <w:sz w:val="16"/>
          <w:szCs w:val="16"/>
        </w:rPr>
        <w:t xml:space="preserve">│       └── All Metrics</w:t>
      </w:r>
    </w:p>
    <w:p>
      <w:pPr>
        <w:shd w:fill="F0F0F0" w:val="clear"/>
        <w:spacing w:before="0" w:after="0"/>
      </w:pPr>
      <w:r>
        <w:rPr>
          <w:rFonts w:ascii="Courier New" w:cs="Courier New" w:eastAsia="Courier New" w:hAnsi="Courier New"/>
          <w:color w:val="2B2B2B"/>
          <w:sz w:val="16"/>
          <w:szCs w:val="16"/>
        </w:rPr>
        <w:t xml:space="preserve">│</w:t>
      </w:r>
    </w:p>
    <w:p>
      <w:pPr>
        <w:shd w:fill="F0F0F0" w:val="clear"/>
        <w:spacing w:before="0" w:after="0"/>
      </w:pPr>
      <w:r>
        <w:rPr>
          <w:rFonts w:ascii="Courier New" w:cs="Courier New" w:eastAsia="Courier New" w:hAnsi="Courier New"/>
          <w:color w:val="2B2B2B"/>
          <w:sz w:val="16"/>
          <w:szCs w:val="16"/>
        </w:rPr>
        <w:t xml:space="preserve">└── Remote State Outputs</w:t>
      </w:r>
    </w:p>
    <w:p>
      <w:pPr>
        <w:shd w:fill="F0F0F0" w:val="clear"/>
        <w:spacing w:before="0" w:after="0"/>
      </w:pPr>
      <w:r>
        <w:rPr>
          <w:rFonts w:ascii="Courier New" w:cs="Courier New" w:eastAsia="Courier New" w:hAnsi="Courier New"/>
          <w:color w:val="2B2B2B"/>
          <w:sz w:val="16"/>
          <w:szCs w:val="16"/>
        </w:rPr>
        <w:t xml:space="preserve">    ├── firewall_private_ip   → consumed by AKS workload (UDR)</w:t>
      </w:r>
    </w:p>
    <w:p>
      <w:pPr>
        <w:shd w:fill="F0F0F0" w:val="clear"/>
        <w:spacing w:before="0" w:after="0"/>
      </w:pPr>
      <w:r>
        <w:rPr>
          <w:rFonts w:ascii="Courier New" w:cs="Courier New" w:eastAsia="Courier New" w:hAnsi="Courier New"/>
          <w:color w:val="2B2B2B"/>
          <w:sz w:val="16"/>
          <w:szCs w:val="16"/>
        </w:rPr>
        <w:t xml:space="preserve">    ├── aks_subnet_id         → consumed by AKS workload</w:t>
      </w:r>
    </w:p>
    <w:p>
      <w:pPr>
        <w:shd w:fill="F0F0F0" w:val="clear"/>
        <w:spacing w:before="0" w:after="0"/>
      </w:pPr>
      <w:r>
        <w:rPr>
          <w:rFonts w:ascii="Courier New" w:cs="Courier New" w:eastAsia="Courier New" w:hAnsi="Courier New"/>
          <w:color w:val="2B2B2B"/>
          <w:sz w:val="16"/>
          <w:szCs w:val="16"/>
        </w:rPr>
        <w:t xml:space="preserve">    └── bastion_id            → consumed by VM workload</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Key Design Principles</w:t>
      </w:r>
    </w:p>
    <w:p>
      <w:pPr>
        <w:pStyle w:val="ListParagraph"/>
        <w:numPr>
          <w:ilvl w:val="0"/>
          <w:numId w:val="2"/>
        </w:numPr>
        <w:spacing w:before="40" w:after="40"/>
      </w:pPr>
      <w:r>
        <w:rPr>
          <w:rFonts w:ascii="Arial" w:cs="Arial" w:eastAsia="Arial" w:hAnsi="Arial"/>
          <w:sz w:val="22"/>
          <w:szCs w:val="22"/>
        </w:rPr>
        <w:t xml:space="preserve">Centralized egress control — all spoke traffic routes through Azure Firewall before leaving the hub</w:t>
      </w:r>
    </w:p>
    <w:p>
      <w:pPr>
        <w:pStyle w:val="ListParagraph"/>
        <w:numPr>
          <w:ilvl w:val="0"/>
          <w:numId w:val="2"/>
        </w:numPr>
        <w:spacing w:before="40" w:after="40"/>
      </w:pPr>
      <w:r>
        <w:rPr>
          <w:rFonts w:ascii="Arial" w:cs="Arial" w:eastAsia="Arial" w:hAnsi="Arial"/>
          <w:sz w:val="22"/>
          <w:szCs w:val="22"/>
        </w:rPr>
        <w:t xml:space="preserve">Remote state as contract — landing zone exports subnet IDs, firewall IP, and Bastion references for downstream workloads</w:t>
      </w:r>
    </w:p>
    <w:p>
      <w:pPr>
        <w:pStyle w:val="ListParagraph"/>
        <w:numPr>
          <w:ilvl w:val="0"/>
          <w:numId w:val="2"/>
        </w:numPr>
        <w:spacing w:before="40" w:after="40"/>
      </w:pPr>
      <w:r>
        <w:rPr>
          <w:rFonts w:ascii="Arial" w:cs="Arial" w:eastAsia="Arial" w:hAnsi="Arial"/>
          <w:sz w:val="22"/>
          <w:szCs w:val="22"/>
        </w:rPr>
        <w:t xml:space="preserve">Diagnostic-first — firewall logs stream to Log Analytics from day one; no retroactive instrumentation</w:t>
      </w:r>
    </w:p>
    <w:p>
      <w:pPr>
        <w:pStyle w:val="ListParagraph"/>
        <w:numPr>
          <w:ilvl w:val="0"/>
          <w:numId w:val="2"/>
        </w:numPr>
        <w:spacing w:before="40" w:after="40"/>
      </w:pPr>
      <w:r>
        <w:rPr>
          <w:rFonts w:ascii="Arial" w:cs="Arial" w:eastAsia="Arial" w:hAnsi="Arial"/>
          <w:sz w:val="22"/>
          <w:szCs w:val="22"/>
        </w:rPr>
        <w:t xml:space="preserve">Forced tunneling ready — AzureFirewallManagementSubnet and management NIC are provisioned for forced tunneling scenarios</w:t>
      </w:r>
    </w:p>
    <w:p>
      <w:pPr>
        <w:pStyle w:val="ListParagraph"/>
        <w:numPr>
          <w:ilvl w:val="0"/>
          <w:numId w:val="2"/>
        </w:numPr>
        <w:spacing w:before="40" w:after="40"/>
      </w:pPr>
      <w:r>
        <w:rPr>
          <w:rFonts w:ascii="Arial" w:cs="Arial" w:eastAsia="Arial" w:hAnsi="Arial"/>
          <w:sz w:val="22"/>
          <w:szCs w:val="22"/>
        </w:rPr>
        <w:t xml:space="preserve">Lifecycle isolation — landing zone state is independent; workload stacks can be rebuilt without touching hub infrastructure</w:t>
      </w:r>
    </w:p>
    <w:p>
      <w:pPr>
        <w:pStyle w:val="ListParagraph"/>
        <w:numPr>
          <w:ilvl w:val="0"/>
          <w:numId w:val="2"/>
        </w:numPr>
        <w:spacing w:before="40" w:after="40"/>
      </w:pPr>
      <w:r>
        <w:rPr>
          <w:rFonts w:ascii="Arial" w:cs="Arial" w:eastAsia="Arial" w:hAnsi="Arial"/>
          <w:sz w:val="22"/>
          <w:szCs w:val="22"/>
        </w:rPr>
        <w:t xml:space="preserve">IaC with known constraints — Azure Firewall import limitations are documented and handled explicitly</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Resources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Resource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Name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Purpose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Resource Group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EnterpriseLandingZone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Top-level logical container for all hub resources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Virtual Network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hub-vnet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Hub VNet with four subnets across the 10.0.0.0/16 space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Subnet ×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See topology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Default, hub-default, AzureFirewallSubnet, AzureFirewallMgmtSubnet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Azure Firewall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az-fw-hub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SKU, VNet mode, management NIC enabled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Firewall Policy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az-fw-hub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Attached at creation; contains DNS allow rule collection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Public IP ×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azfw-pip / azfw-mgmt-pip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plane and management plane egress IPs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 Analytics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law-hub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East US workspace for firewall diagnostics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Diagnostic Setting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fw-logs-to-law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Streams all firewall log categories and metrics to law-hub</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Subnet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Subnet Name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CIDR</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Purpose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Default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10.0.0.0/24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Baseline subnet for general hub resources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hub-default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10.0.1.0/24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Hub workload subnet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AzureFirewallSubnet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Required exact name — firewall data plane (SNAT/DNAT)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AzureFirewallManagementSubnet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10.0.3.0/26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Required exact name — management NIC, forced tunneling</w:t>
            </w:r>
          </w:p>
        </w:tc>
      </w:tr>
    </w:tbl>
    <w:p>
      <w:pPr>
        <w:spacing w:before="80" w:after="80"/>
      </w:pPr>
      <w:r>
        <w:t xml:space="preserve"/>
      </w:r>
    </w:p>
    <w:p>
      <w:pPr>
        <w:pBdr>
          <w:left w:val="single" w:color="BF8F00" w:sz="12" w:space="8"/>
        </w:pBdr>
        <w:shd w:fill="FFF2CC" w:val="clear"/>
        <w:spacing w:before="80" w:after="80"/>
        <w:ind w:left="360"/>
      </w:pPr>
      <w:r>
        <w:rPr>
          <w:rFonts w:ascii="Arial" w:cs="Arial" w:eastAsia="Arial" w:hAnsi="Arial"/>
          <w:sz w:val="22"/>
          <w:szCs w:val="22"/>
        </w:rPr>
        <w:t xml:space="preserve">Azure requires exact subnet names AzureFirewallSubnet and AzureFirewallManagementSubnet. Any deviation causes firewall provisioning to fail. Subnet purpose must be set to Azure Firewall and Firewall Management (forced tunneling) respectively during creation.</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Firewall Configuration</w:t>
      </w:r>
    </w:p>
    <w:p>
      <w:pPr>
        <w:spacing w:before="180" w:after="80"/>
      </w:pPr>
      <w:r>
        <w:rPr>
          <w:rFonts w:ascii="Arial" w:cs="Arial" w:eastAsia="Arial" w:hAnsi="Arial"/>
          <w:b/>
          <w:bCs/>
          <w:color w:val="2F5496"/>
          <w:sz w:val="22"/>
          <w:szCs w:val="22"/>
        </w:rPr>
        <w:t xml:space="preserve">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Setting</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Value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az-fw-hub</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SKU</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VNet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Management NIC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Enabled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plane IP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azfw-pip</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Management plane IP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azfw-mgmt-pip</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Policy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az-fw-hub (attached at creation)</w:t>
            </w:r>
          </w:p>
        </w:tc>
      </w:tr>
    </w:tbl>
    <w:p>
      <w:pPr>
        <w:spacing w:before="80" w:after="80"/>
      </w:pPr>
      <w:r>
        <w:t xml:space="preserve"/>
      </w:r>
    </w:p>
    <w:p>
      <w:pPr>
        <w:spacing w:before="180" w:after="80"/>
      </w:pPr>
      <w:r>
        <w:rPr>
          <w:rFonts w:ascii="Arial" w:cs="Arial" w:eastAsia="Arial" w:hAnsi="Arial"/>
          <w:b/>
          <w:bCs/>
          <w:color w:val="2F5496"/>
          <w:sz w:val="22"/>
          <w:szCs w:val="22"/>
        </w:rPr>
        <w:t xml:space="preserve">Firewall Policy — Example Network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Setting</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Value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Collection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net-allow-dns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Priority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Allow</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Source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(any)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Protocol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UDP</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Destination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8.8.8.8</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53</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Terraform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File</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18"/>
                <w:szCs w:val="18"/>
              </w:rPr>
              <w:t xml:space="preserve">Purpose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main.tf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Provider configuration and Terraform settings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network.tf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Hub VNet and all four subnets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public_ips.tf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Data plane and management plane public IPs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firewall.tf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Imported Azure Firewall resource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firewall_policy.tf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Firewall policy and DNS rule collection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log_analytics.tf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Log Analytics workspace and diagnostic settings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variables.tf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Address spaces, prefixes, region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outputs.tf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firewall_private_ip, subnet IDs, bastion_id</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Terraform + Azure Firewall — Known Constraints</w:t>
      </w:r>
    </w:p>
    <w:p>
      <w:pPr>
        <w:spacing w:before="80" w:after="80"/>
      </w:pPr>
      <w:r>
        <w:rPr>
          <w:rFonts w:ascii="Arial" w:cs="Arial" w:eastAsia="Arial" w:hAnsi="Arial"/>
          <w:sz w:val="22"/>
          <w:szCs w:val="22"/>
        </w:rPr>
        <w:t xml:space="preserve">The AzureRM provider cannot fully model all Azure Firewall properties. The firewall resource was imported for documentation and IaC completeness, but the following constraints apply in production:</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Management IP configuration is partially modelled — plan may show drift after import</w:t>
      </w:r>
    </w:p>
    <w:p>
      <w:pPr>
        <w:pStyle w:val="ListParagraph"/>
        <w:numPr>
          <w:ilvl w:val="0"/>
          <w:numId w:val="2"/>
        </w:numPr>
        <w:spacing w:before="40" w:after="40"/>
      </w:pPr>
      <w:r>
        <w:rPr>
          <w:rFonts w:ascii="Arial" w:cs="Arial" w:eastAsia="Arial" w:hAnsi="Arial"/>
          <w:sz w:val="22"/>
          <w:szCs w:val="22"/>
        </w:rPr>
        <w:t xml:space="preserve">Some Azure-generated default fields are not representable in Terraform schema</w:t>
      </w:r>
    </w:p>
    <w:p>
      <w:pPr>
        <w:pStyle w:val="ListParagraph"/>
        <w:numPr>
          <w:ilvl w:val="0"/>
          <w:numId w:val="2"/>
        </w:numPr>
        <w:spacing w:before="40" w:after="40"/>
      </w:pPr>
      <w:r>
        <w:rPr>
          <w:rFonts w:ascii="Arial" w:cs="Arial" w:eastAsia="Arial" w:hAnsi="Arial"/>
          <w:sz w:val="22"/>
          <w:szCs w:val="22"/>
        </w:rPr>
        <w:t xml:space="preserve">Certain policy bindings created via the portal are not captured on import</w:t>
      </w:r>
    </w:p>
    <w:p>
      <w:pPr>
        <w:spacing w:before="80" w:after="80"/>
      </w:pPr>
      <w:r>
        <w:t xml:space="preserve"/>
      </w:r>
    </w:p>
    <w:p>
      <w:pPr>
        <w:pBdr>
          <w:left w:val="single" w:color="C0392B" w:sz="12" w:space="8"/>
        </w:pBdr>
        <w:shd w:fill="FDECEA" w:val="clear"/>
        <w:spacing w:before="80" w:after="80"/>
        <w:ind w:left="360"/>
      </w:pPr>
      <w:r>
        <w:rPr>
          <w:rFonts w:ascii="Arial" w:cs="Arial" w:eastAsia="Arial" w:hAnsi="Arial"/>
          <w:sz w:val="22"/>
          <w:szCs w:val="22"/>
        </w:rPr>
        <w:t xml:space="preserve">Do not run terraform apply against the firewall resource in production unless you intend to destroy and recreate it. Run terraform plan first and review the firewall diff carefully before applying.</w:t>
      </w:r>
    </w:p>
    <w:p>
      <w:pPr>
        <w:spacing w:before="80" w:after="80"/>
      </w:pPr>
      <w:r>
        <w:t xml:space="preserve"/>
      </w:r>
    </w:p>
    <w:p>
      <w:pPr>
        <w:spacing w:before="80" w:after="80"/>
      </w:pPr>
      <w:r>
        <w:rPr>
          <w:rFonts w:ascii="Arial" w:cs="Arial" w:eastAsia="Arial" w:hAnsi="Arial"/>
          <w:sz w:val="22"/>
          <w:szCs w:val="22"/>
        </w:rPr>
        <w:t xml:space="preserve">For all other resources (VNet, subnets, public IPs, Log Analytics, diagnostic settings, firewall policy), terraform apply is safe and idempotent.</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Quick Start</w:t>
      </w:r>
    </w:p>
    <w:p>
      <w:pPr>
        <w:spacing w:before="180" w:after="80"/>
      </w:pPr>
      <w:r>
        <w:rPr>
          <w:rFonts w:ascii="Arial" w:cs="Arial" w:eastAsia="Arial" w:hAnsi="Arial"/>
          <w:b/>
          <w:bCs/>
          <w:color w:val="2F5496"/>
          <w:sz w:val="22"/>
          <w:szCs w:val="22"/>
        </w:rPr>
        <w:t xml:space="preserve">1. Initialize Terraform</w:t>
      </w:r>
    </w:p>
    <w:p>
      <w:pPr>
        <w:shd w:fill="F0F0F0" w:val="clear"/>
        <w:spacing w:before="20" w:after="20"/>
        <w:ind w:left="360"/>
      </w:pPr>
      <w:r>
        <w:rPr>
          <w:rFonts w:ascii="Courier New" w:cs="Courier New" w:eastAsia="Courier New" w:hAnsi="Courier New"/>
          <w:color w:val="2B2B2B"/>
          <w:sz w:val="18"/>
          <w:szCs w:val="18"/>
        </w:rPr>
        <w:t xml:space="preserve">terraform init</w:t>
      </w:r>
    </w:p>
    <w:p>
      <w:pPr>
        <w:spacing w:before="80" w:after="80"/>
      </w:pPr>
      <w:r>
        <w:t xml:space="preserve"/>
      </w:r>
    </w:p>
    <w:p>
      <w:pPr>
        <w:spacing w:before="180" w:after="80"/>
      </w:pPr>
      <w:r>
        <w:rPr>
          <w:rFonts w:ascii="Arial" w:cs="Arial" w:eastAsia="Arial" w:hAnsi="Arial"/>
          <w:b/>
          <w:bCs/>
          <w:color w:val="2F5496"/>
          <w:sz w:val="22"/>
          <w:szCs w:val="22"/>
        </w:rPr>
        <w:t xml:space="preserve">2. Review the plan</w:t>
      </w:r>
    </w:p>
    <w:p>
      <w:pPr>
        <w:shd w:fill="F0F0F0" w:val="clear"/>
        <w:spacing w:before="20" w:after="20"/>
        <w:ind w:left="360"/>
      </w:pPr>
      <w:r>
        <w:rPr>
          <w:rFonts w:ascii="Courier New" w:cs="Courier New" w:eastAsia="Courier New" w:hAnsi="Courier New"/>
          <w:color w:val="2B2B2B"/>
          <w:sz w:val="18"/>
          <w:szCs w:val="18"/>
        </w:rPr>
        <w:t xml:space="preserve">terraform plan</w:t>
      </w:r>
    </w:p>
    <w:p>
      <w:pPr>
        <w:spacing w:before="80" w:after="80"/>
      </w:pPr>
      <w:r>
        <w:t xml:space="preserve"/>
      </w:r>
    </w:p>
    <w:p>
      <w:pPr>
        <w:spacing w:before="180" w:after="80"/>
      </w:pPr>
      <w:r>
        <w:rPr>
          <w:rFonts w:ascii="Arial" w:cs="Arial" w:eastAsia="Arial" w:hAnsi="Arial"/>
          <w:b/>
          <w:bCs/>
          <w:color w:val="2F5496"/>
          <w:sz w:val="22"/>
          <w:szCs w:val="22"/>
        </w:rPr>
        <w:t xml:space="preserve">3. Apply (safe resources only)</w:t>
      </w:r>
    </w:p>
    <w:p>
      <w:pPr>
        <w:shd w:fill="F0F0F0" w:val="clear"/>
        <w:spacing w:before="20" w:after="20"/>
        <w:ind w:left="360"/>
      </w:pPr>
      <w:r>
        <w:rPr>
          <w:rFonts w:ascii="Courier New" w:cs="Courier New" w:eastAsia="Courier New" w:hAnsi="Courier New"/>
          <w:color w:val="2B2B2B"/>
          <w:sz w:val="18"/>
          <w:szCs w:val="18"/>
        </w:rPr>
        <w:t xml:space="preserve">terraform apply</w:t>
      </w:r>
    </w:p>
    <w:p>
      <w:pPr>
        <w:spacing w:before="80" w:after="80"/>
      </w:pPr>
      <w:r>
        <w:t xml:space="preserve"/>
      </w:r>
    </w:p>
    <w:p>
      <w:pPr>
        <w:spacing w:before="180" w:after="80"/>
      </w:pPr>
      <w:r>
        <w:rPr>
          <w:rFonts w:ascii="Arial" w:cs="Arial" w:eastAsia="Arial" w:hAnsi="Arial"/>
          <w:b/>
          <w:bCs/>
          <w:color w:val="2F5496"/>
          <w:sz w:val="22"/>
          <w:szCs w:val="22"/>
        </w:rPr>
        <w:t xml:space="preserve">4. Validate firewall diagnostics (KQL)</w:t>
      </w:r>
    </w:p>
    <w:p>
      <w:pPr>
        <w:shd w:fill="F0F0F0" w:val="clear"/>
        <w:spacing w:before="20" w:after="20"/>
        <w:ind w:left="360"/>
      </w:pPr>
      <w:r>
        <w:rPr>
          <w:rFonts w:ascii="Courier New" w:cs="Courier New" w:eastAsia="Courier New" w:hAnsi="Courier New"/>
          <w:color w:val="2B2B2B"/>
          <w:sz w:val="18"/>
          <w:szCs w:val="18"/>
        </w:rPr>
        <w:t xml:space="preserve">AzureDiagnostics</w:t>
      </w:r>
    </w:p>
    <w:p>
      <w:pPr>
        <w:shd w:fill="F0F0F0" w:val="clear"/>
        <w:spacing w:before="20" w:after="20"/>
        <w:ind w:left="360"/>
      </w:pPr>
      <w:r>
        <w:rPr>
          <w:rFonts w:ascii="Courier New" w:cs="Courier New" w:eastAsia="Courier New" w:hAnsi="Courier New"/>
          <w:color w:val="2B2B2B"/>
          <w:sz w:val="18"/>
          <w:szCs w:val="18"/>
        </w:rPr>
        <w:t xml:space="preserve">| where ResourceType == "AZUREFIREWALLS"</w:t>
      </w:r>
    </w:p>
    <w:p>
      <w:pPr>
        <w:shd w:fill="F0F0F0" w:val="clear"/>
        <w:spacing w:before="20" w:after="20"/>
        <w:ind w:left="360"/>
      </w:pPr>
      <w:r>
        <w:rPr>
          <w:rFonts w:ascii="Courier New" w:cs="Courier New" w:eastAsia="Courier New" w:hAnsi="Courier New"/>
          <w:color w:val="2B2B2B"/>
          <w:sz w:val="18"/>
          <w:szCs w:val="18"/>
        </w:rPr>
        <w:t xml:space="preserve">| sort by TimeGenerated desc</w:t>
      </w:r>
    </w:p>
    <w:p>
      <w:pPr>
        <w:spacing w:before="80" w:after="80"/>
      </w:pPr>
      <w:r>
        <w:t xml:space="preserve"/>
      </w:r>
    </w:p>
    <w:p>
      <w:pPr>
        <w:spacing w:before="80" w:after="80"/>
      </w:pPr>
      <w:r>
        <w:rPr>
          <w:rFonts w:ascii="Arial" w:cs="Arial" w:eastAsia="Arial" w:hAnsi="Arial"/>
          <w:sz w:val="22"/>
          <w:szCs w:val="22"/>
        </w:rPr>
        <w:t xml:space="preserve">A non-empty result confirms diagnostic settings are active and Log Analytics ingestion is working.</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Repository Structure</w:t>
      </w:r>
    </w:p>
    <w:p>
      <w:pPr>
        <w:shd w:fill="F0F0F0" w:val="clear"/>
        <w:spacing w:before="0" w:after="0"/>
      </w:pPr>
      <w:r>
        <w:rPr>
          <w:rFonts w:ascii="Courier New" w:cs="Courier New" w:eastAsia="Courier New" w:hAnsi="Courier New"/>
          <w:color w:val="2B2B2B"/>
          <w:sz w:val="18"/>
          <w:szCs w:val="18"/>
        </w:rPr>
        <w:t xml:space="preserve">azure-enterprise-landing-zone/</w:t>
      </w:r>
    </w:p>
    <w:p>
      <w:pPr>
        <w:shd w:fill="F0F0F0" w:val="clear"/>
        <w:spacing w:before="0" w:after="0"/>
      </w:pPr>
      <w:r>
        <w:rPr>
          <w:rFonts w:ascii="Courier New" w:cs="Courier New" w:eastAsia="Courier New" w:hAnsi="Courier New"/>
          <w:color w:val="2B2B2B"/>
          <w:sz w:val="18"/>
          <w:szCs w:val="18"/>
        </w:rPr>
        <w:t xml:space="preserve">├── architecture/</w:t>
      </w:r>
    </w:p>
    <w:p>
      <w:pPr>
        <w:shd w:fill="F0F0F0" w:val="clear"/>
        <w:spacing w:before="0" w:after="0"/>
      </w:pPr>
      <w:r>
        <w:rPr>
          <w:rFonts w:ascii="Courier New" w:cs="Courier New" w:eastAsia="Courier New" w:hAnsi="Courier New"/>
          <w:color w:val="2B2B2B"/>
          <w:sz w:val="18"/>
          <w:szCs w:val="18"/>
        </w:rPr>
        <w:t xml:space="preserve">│   └── screenshots/</w:t>
      </w:r>
    </w:p>
    <w:p>
      <w:pPr>
        <w:shd w:fill="F0F0F0" w:val="clear"/>
        <w:spacing w:before="0" w:after="0"/>
      </w:pPr>
      <w:r>
        <w:rPr>
          <w:rFonts w:ascii="Courier New" w:cs="Courier New" w:eastAsia="Courier New" w:hAnsi="Courier New"/>
          <w:color w:val="2B2B2B"/>
          <w:sz w:val="18"/>
          <w:szCs w:val="18"/>
        </w:rPr>
        <w:t xml:space="preserve">│       ├── vnet-subnets.png</w:t>
      </w:r>
    </w:p>
    <w:p>
      <w:pPr>
        <w:shd w:fill="F0F0F0" w:val="clear"/>
        <w:spacing w:before="0" w:after="0"/>
      </w:pPr>
      <w:r>
        <w:rPr>
          <w:rFonts w:ascii="Courier New" w:cs="Courier New" w:eastAsia="Courier New" w:hAnsi="Courier New"/>
          <w:color w:val="2B2B2B"/>
          <w:sz w:val="18"/>
          <w:szCs w:val="18"/>
        </w:rPr>
        <w:t xml:space="preserve">│       ├── firewall-overview.png</w:t>
      </w:r>
    </w:p>
    <w:p>
      <w:pPr>
        <w:shd w:fill="F0F0F0" w:val="clear"/>
        <w:spacing w:before="0" w:after="0"/>
      </w:pPr>
      <w:r>
        <w:rPr>
          <w:rFonts w:ascii="Courier New" w:cs="Courier New" w:eastAsia="Courier New" w:hAnsi="Courier New"/>
          <w:color w:val="2B2B2B"/>
          <w:sz w:val="18"/>
          <w:szCs w:val="18"/>
        </w:rPr>
        <w:t xml:space="preserve">│       ├── firewall-policy.png</w:t>
      </w:r>
    </w:p>
    <w:p>
      <w:pPr>
        <w:shd w:fill="F0F0F0" w:val="clear"/>
        <w:spacing w:before="0" w:after="0"/>
      </w:pPr>
      <w:r>
        <w:rPr>
          <w:rFonts w:ascii="Courier New" w:cs="Courier New" w:eastAsia="Courier New" w:hAnsi="Courier New"/>
          <w:color w:val="2B2B2B"/>
          <w:sz w:val="18"/>
          <w:szCs w:val="18"/>
        </w:rPr>
        <w:t xml:space="preserve">│       ├── diagnostic-settings.png</w:t>
      </w:r>
    </w:p>
    <w:p>
      <w:pPr>
        <w:shd w:fill="F0F0F0" w:val="clear"/>
        <w:spacing w:before="0" w:after="0"/>
      </w:pPr>
      <w:r>
        <w:rPr>
          <w:rFonts w:ascii="Courier New" w:cs="Courier New" w:eastAsia="Courier New" w:hAnsi="Courier New"/>
          <w:color w:val="2B2B2B"/>
          <w:sz w:val="18"/>
          <w:szCs w:val="18"/>
        </w:rPr>
        <w:t xml:space="preserve">│       └── log-analytics-query.png</w:t>
      </w:r>
    </w:p>
    <w:p>
      <w:pPr>
        <w:shd w:fill="F0F0F0" w:val="clear"/>
        <w:spacing w:before="0" w:after="0"/>
      </w:pPr>
      <w:r>
        <w:rPr>
          <w:rFonts w:ascii="Courier New" w:cs="Courier New" w:eastAsia="Courier New" w:hAnsi="Courier New"/>
          <w:color w:val="2B2B2B"/>
          <w:sz w:val="18"/>
          <w:szCs w:val="18"/>
        </w:rPr>
        <w:t xml:space="preserve">├── docs/</w:t>
      </w:r>
    </w:p>
    <w:p>
      <w:pPr>
        <w:shd w:fill="F0F0F0" w:val="clear"/>
        <w:spacing w:before="0" w:after="0"/>
      </w:pPr>
      <w:r>
        <w:rPr>
          <w:rFonts w:ascii="Courier New" w:cs="Courier New" w:eastAsia="Courier New" w:hAnsi="Courier New"/>
          <w:color w:val="2B2B2B"/>
          <w:sz w:val="18"/>
          <w:szCs w:val="18"/>
        </w:rPr>
        <w:t xml:space="preserve">│   └── deployment-guide.md</w:t>
      </w:r>
    </w:p>
    <w:p>
      <w:pPr>
        <w:shd w:fill="F0F0F0" w:val="clear"/>
        <w:spacing w:before="0" w:after="0"/>
      </w:pPr>
      <w:r>
        <w:rPr>
          <w:rFonts w:ascii="Courier New" w:cs="Courier New" w:eastAsia="Courier New" w:hAnsi="Courier New"/>
          <w:color w:val="2B2B2B"/>
          <w:sz w:val="18"/>
          <w:szCs w:val="18"/>
        </w:rPr>
        <w:t xml:space="preserve">├── main.tf</w:t>
      </w:r>
    </w:p>
    <w:p>
      <w:pPr>
        <w:shd w:fill="F0F0F0" w:val="clear"/>
        <w:spacing w:before="0" w:after="0"/>
      </w:pPr>
      <w:r>
        <w:rPr>
          <w:rFonts w:ascii="Courier New" w:cs="Courier New" w:eastAsia="Courier New" w:hAnsi="Courier New"/>
          <w:color w:val="2B2B2B"/>
          <w:sz w:val="18"/>
          <w:szCs w:val="18"/>
        </w:rPr>
        <w:t xml:space="preserve">├── network.tf</w:t>
      </w:r>
    </w:p>
    <w:p>
      <w:pPr>
        <w:shd w:fill="F0F0F0" w:val="clear"/>
        <w:spacing w:before="0" w:after="0"/>
      </w:pPr>
      <w:r>
        <w:rPr>
          <w:rFonts w:ascii="Courier New" w:cs="Courier New" w:eastAsia="Courier New" w:hAnsi="Courier New"/>
          <w:color w:val="2B2B2B"/>
          <w:sz w:val="18"/>
          <w:szCs w:val="18"/>
        </w:rPr>
        <w:t xml:space="preserve">├── public_ips.tf</w:t>
      </w:r>
    </w:p>
    <w:p>
      <w:pPr>
        <w:shd w:fill="F0F0F0" w:val="clear"/>
        <w:spacing w:before="0" w:after="0"/>
      </w:pPr>
      <w:r>
        <w:rPr>
          <w:rFonts w:ascii="Courier New" w:cs="Courier New" w:eastAsia="Courier New" w:hAnsi="Courier New"/>
          <w:color w:val="2B2B2B"/>
          <w:sz w:val="18"/>
          <w:szCs w:val="18"/>
        </w:rPr>
        <w:t xml:space="preserve">├── firewall.tf</w:t>
      </w:r>
    </w:p>
    <w:p>
      <w:pPr>
        <w:shd w:fill="F0F0F0" w:val="clear"/>
        <w:spacing w:before="0" w:after="0"/>
      </w:pPr>
      <w:r>
        <w:rPr>
          <w:rFonts w:ascii="Courier New" w:cs="Courier New" w:eastAsia="Courier New" w:hAnsi="Courier New"/>
          <w:color w:val="2B2B2B"/>
          <w:sz w:val="18"/>
          <w:szCs w:val="18"/>
        </w:rPr>
        <w:t xml:space="preserve">├── firewall_policy.tf</w:t>
      </w:r>
    </w:p>
    <w:p>
      <w:pPr>
        <w:shd w:fill="F0F0F0" w:val="clear"/>
        <w:spacing w:before="0" w:after="0"/>
      </w:pPr>
      <w:r>
        <w:rPr>
          <w:rFonts w:ascii="Courier New" w:cs="Courier New" w:eastAsia="Courier New" w:hAnsi="Courier New"/>
          <w:color w:val="2B2B2B"/>
          <w:sz w:val="18"/>
          <w:szCs w:val="18"/>
        </w:rPr>
        <w:t xml:space="preserve">├── log_analytics.tf</w:t>
      </w:r>
    </w:p>
    <w:p>
      <w:pPr>
        <w:shd w:fill="F0F0F0" w:val="clear"/>
        <w:spacing w:before="0" w:after="0"/>
      </w:pPr>
      <w:r>
        <w:rPr>
          <w:rFonts w:ascii="Courier New" w:cs="Courier New" w:eastAsia="Courier New" w:hAnsi="Courier New"/>
          <w:color w:val="2B2B2B"/>
          <w:sz w:val="18"/>
          <w:szCs w:val="18"/>
        </w:rPr>
        <w:t xml:space="preserve">├── variables.tf</w:t>
      </w:r>
    </w:p>
    <w:p>
      <w:pPr>
        <w:shd w:fill="F0F0F0" w:val="clear"/>
        <w:spacing w:before="0" w:after="0"/>
      </w:pPr>
      <w:r>
        <w:rPr>
          <w:rFonts w:ascii="Courier New" w:cs="Courier New" w:eastAsia="Courier New" w:hAnsi="Courier New"/>
          <w:color w:val="2B2B2B"/>
          <w:sz w:val="18"/>
          <w:szCs w:val="18"/>
        </w:rPr>
        <w:t xml:space="preserve">├── outputs.tf</w:t>
      </w:r>
    </w:p>
    <w:p>
      <w:pPr>
        <w:shd w:fill="F0F0F0" w:val="clear"/>
        <w:spacing w:before="0" w:after="0"/>
      </w:pPr>
      <w:r>
        <w:rPr>
          <w:rFonts w:ascii="Courier New" w:cs="Courier New" w:eastAsia="Courier New" w:hAnsi="Courier New"/>
          <w:color w:val="2B2B2B"/>
          <w:sz w:val="18"/>
          <w:szCs w:val="18"/>
        </w:rPr>
        <w:t xml:space="preserve">└── README.md</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Common Pitfalls &amp; Fixes</w:t>
      </w:r>
    </w:p>
    <w:p>
      <w:pPr>
        <w:spacing w:before="180" w:after="80"/>
      </w:pPr>
      <w:r>
        <w:rPr>
          <w:rFonts w:ascii="Arial" w:cs="Arial" w:eastAsia="Arial" w:hAnsi="Arial"/>
          <w:b/>
          <w:bCs/>
          <w:color w:val="2F5496"/>
          <w:sz w:val="22"/>
          <w:szCs w:val="22"/>
        </w:rPr>
        <w:t xml:space="preserve">Firewall provisioning fails immediately</w:t>
      </w:r>
    </w:p>
    <w:p>
      <w:pPr>
        <w:spacing w:before="80" w:after="80"/>
      </w:pPr>
      <w:r>
        <w:rPr>
          <w:rFonts w:ascii="Arial" w:cs="Arial" w:eastAsia="Arial" w:hAnsi="Arial"/>
          <w:sz w:val="22"/>
          <w:szCs w:val="22"/>
        </w:rPr>
        <w:t xml:space="preserve">Cause: Subnet names are incorrect. Azure requires exact names AzureFirewallSubnet and AzureFirewallManagementSubnet.</w:t>
      </w:r>
    </w:p>
    <w:p>
      <w:pPr>
        <w:spacing w:before="80" w:after="80"/>
      </w:pPr>
      <w:r>
        <w:rPr>
          <w:rFonts w:ascii="Arial" w:cs="Arial" w:eastAsia="Arial" w:hAnsi="Arial"/>
          <w:sz w:val="22"/>
          <w:szCs w:val="22"/>
        </w:rPr>
        <w:t xml:space="preserve">Fix: Rename subnets to match exactly. No custom names are accepted for firewall subnets.</w:t>
      </w:r>
    </w:p>
    <w:p>
      <w:pPr>
        <w:spacing w:before="80" w:after="80"/>
      </w:pPr>
      <w:r>
        <w:t xml:space="preserve"/>
      </w:r>
    </w:p>
    <w:p>
      <w:pPr>
        <w:spacing w:before="180" w:after="80"/>
      </w:pPr>
      <w:r>
        <w:rPr>
          <w:rFonts w:ascii="Arial" w:cs="Arial" w:eastAsia="Arial" w:hAnsi="Arial"/>
          <w:b/>
          <w:bCs/>
          <w:color w:val="2F5496"/>
          <w:sz w:val="22"/>
          <w:szCs w:val="22"/>
        </w:rPr>
        <w:t xml:space="preserve">terraform plan shows firewall must be replaced</w:t>
      </w:r>
    </w:p>
    <w:p>
      <w:pPr>
        <w:spacing w:before="80" w:after="80"/>
      </w:pPr>
      <w:r>
        <w:rPr>
          <w:rFonts w:ascii="Arial" w:cs="Arial" w:eastAsia="Arial" w:hAnsi="Arial"/>
          <w:sz w:val="22"/>
          <w:szCs w:val="22"/>
        </w:rPr>
        <w:t xml:space="preserve">Cause: Known AzureRM provider limitation — management IP configuration and certain policy bindings cannot be fully represented in Terraform schema after import.</w:t>
      </w:r>
    </w:p>
    <w:p>
      <w:pPr>
        <w:spacing w:before="80" w:after="80"/>
      </w:pPr>
      <w:r>
        <w:rPr>
          <w:rFonts w:ascii="Arial" w:cs="Arial" w:eastAsia="Arial" w:hAnsi="Arial"/>
          <w:sz w:val="22"/>
          <w:szCs w:val="22"/>
        </w:rPr>
        <w:t xml:space="preserve">Fix: This is expected and documented. Do not apply the firewall resource unless recreation is intended. All other resources plan and apply cleanly.</w:t>
      </w:r>
    </w:p>
    <w:p>
      <w:pPr>
        <w:spacing w:before="80" w:after="80"/>
      </w:pPr>
      <w:r>
        <w:t xml:space="preserve"/>
      </w:r>
    </w:p>
    <w:p>
      <w:pPr>
        <w:spacing w:before="180" w:after="80"/>
      </w:pPr>
      <w:r>
        <w:rPr>
          <w:rFonts w:ascii="Arial" w:cs="Arial" w:eastAsia="Arial" w:hAnsi="Arial"/>
          <w:b/>
          <w:bCs/>
          <w:color w:val="2F5496"/>
          <w:sz w:val="22"/>
          <w:szCs w:val="22"/>
        </w:rPr>
        <w:t xml:space="preserve">Diagnostic logs not appearing in Log Analytics</w:t>
      </w:r>
    </w:p>
    <w:p>
      <w:pPr>
        <w:spacing w:before="80" w:after="80"/>
      </w:pPr>
      <w:r>
        <w:rPr>
          <w:rFonts w:ascii="Arial" w:cs="Arial" w:eastAsia="Arial" w:hAnsi="Arial"/>
          <w:sz w:val="22"/>
          <w:szCs w:val="22"/>
        </w:rPr>
        <w:t xml:space="preserve">Cause: Diagnostic setting was not saved after configuration, or the workspace ID is incorrect.</w:t>
      </w:r>
    </w:p>
    <w:p>
      <w:pPr>
        <w:spacing w:before="80" w:after="80"/>
      </w:pPr>
      <w:r>
        <w:rPr>
          <w:rFonts w:ascii="Arial" w:cs="Arial" w:eastAsia="Arial" w:hAnsi="Arial"/>
          <w:sz w:val="22"/>
          <w:szCs w:val="22"/>
        </w:rPr>
        <w:t xml:space="preserve">Fix: Verify the diagnostic setting in the portal. Re-run the KQL validation query — allow up to 5 minutes for initial log ingestion after a fresh deployment.</w:t>
      </w:r>
    </w:p>
    <w:p>
      <w:pPr>
        <w:spacing w:before="80" w:after="80"/>
      </w:pPr>
      <w:r>
        <w:t xml:space="preserve"/>
      </w:r>
    </w:p>
    <w:p>
      <w:pPr>
        <w:spacing w:before="180" w:after="80"/>
      </w:pPr>
      <w:r>
        <w:rPr>
          <w:rFonts w:ascii="Arial" w:cs="Arial" w:eastAsia="Arial" w:hAnsi="Arial"/>
          <w:b/>
          <w:bCs/>
          <w:color w:val="2F5496"/>
          <w:sz w:val="22"/>
          <w:szCs w:val="22"/>
        </w:rPr>
        <w:t xml:space="preserve">Downstream workloads cannot read remote state</w:t>
      </w:r>
    </w:p>
    <w:p>
      <w:pPr>
        <w:spacing w:before="80" w:after="80"/>
      </w:pPr>
      <w:r>
        <w:rPr>
          <w:rFonts w:ascii="Arial" w:cs="Arial" w:eastAsia="Arial" w:hAnsi="Arial"/>
          <w:sz w:val="22"/>
          <w:szCs w:val="22"/>
        </w:rPr>
        <w:t xml:space="preserve">Cause: Landing zone outputs.tf does not export the required values (firewall_private_ip, aks_subnet_id, bastion_id), or the remote state backend config in the workload does not match the landing zone backend.</w:t>
      </w:r>
    </w:p>
    <w:p>
      <w:pPr>
        <w:spacing w:before="80" w:after="80"/>
      </w:pPr>
      <w:r>
        <w:rPr>
          <w:rFonts w:ascii="Arial" w:cs="Arial" w:eastAsia="Arial" w:hAnsi="Arial"/>
          <w:sz w:val="22"/>
          <w:szCs w:val="22"/>
        </w:rPr>
        <w:t xml:space="preserve">Fix: Confirm all required values are in outputs.tf. Verify the storage account, container name, and state key in the workload's remote state config block.</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What I Learned Building This Layer</w:t>
      </w:r>
    </w:p>
    <w:p>
      <w:pPr>
        <w:pStyle w:val="ListParagraph"/>
        <w:numPr>
          <w:ilvl w:val="0"/>
          <w:numId w:val="2"/>
        </w:numPr>
        <w:spacing w:before="40" w:after="40"/>
      </w:pPr>
      <w:r>
        <w:rPr>
          <w:rFonts w:ascii="Arial" w:cs="Arial" w:eastAsia="Arial" w:hAnsi="Arial"/>
          <w:sz w:val="22"/>
          <w:szCs w:val="22"/>
        </w:rPr>
        <w:t xml:space="preserve">Azure Firewall requires exact subnet names — AzureFirewallSubnet and AzureFirewallManagementSubnet are not conventions, they are enforced by the platform.</w:t>
      </w:r>
    </w:p>
    <w:p>
      <w:pPr>
        <w:pStyle w:val="ListParagraph"/>
        <w:numPr>
          <w:ilvl w:val="0"/>
          <w:numId w:val="2"/>
        </w:numPr>
        <w:spacing w:before="40" w:after="40"/>
      </w:pPr>
      <w:r>
        <w:rPr>
          <w:rFonts w:ascii="Arial" w:cs="Arial" w:eastAsia="Arial" w:hAnsi="Arial"/>
          <w:sz w:val="22"/>
          <w:szCs w:val="22"/>
        </w:rPr>
        <w:t xml:space="preserve">The Management NIC is only available when forced tunneling is enabled. It requires its own public IP and subnet, separate from the data plane.</w:t>
      </w:r>
    </w:p>
    <w:p>
      <w:pPr>
        <w:pStyle w:val="ListParagraph"/>
        <w:numPr>
          <w:ilvl w:val="0"/>
          <w:numId w:val="2"/>
        </w:numPr>
        <w:spacing w:before="40" w:after="40"/>
      </w:pPr>
      <w:r>
        <w:rPr>
          <w:rFonts w:ascii="Arial" w:cs="Arial" w:eastAsia="Arial" w:hAnsi="Arial"/>
          <w:sz w:val="22"/>
          <w:szCs w:val="22"/>
        </w:rPr>
        <w:t xml:space="preserve">Diagnostic settings must be explicitly configured. Firewall logs do not flow to Log Analytics automatically — each log category must be individually enabled.</w:t>
      </w:r>
    </w:p>
    <w:p>
      <w:pPr>
        <w:pStyle w:val="ListParagraph"/>
        <w:numPr>
          <w:ilvl w:val="0"/>
          <w:numId w:val="2"/>
        </w:numPr>
        <w:spacing w:before="40" w:after="40"/>
      </w:pPr>
      <w:r>
        <w:rPr>
          <w:rFonts w:ascii="Arial" w:cs="Arial" w:eastAsia="Arial" w:hAnsi="Arial"/>
          <w:sz w:val="22"/>
          <w:szCs w:val="22"/>
        </w:rPr>
        <w:t xml:space="preserve">Terraform cannot fully model imported Azure Firewall resources. Real-world IaC involves knowing when to import for documentation versus when to let Terraform own the full lifecycle.</w:t>
      </w:r>
    </w:p>
    <w:p>
      <w:pPr>
        <w:pStyle w:val="ListParagraph"/>
        <w:numPr>
          <w:ilvl w:val="0"/>
          <w:numId w:val="2"/>
        </w:numPr>
        <w:spacing w:before="40" w:after="40"/>
      </w:pPr>
      <w:r>
        <w:rPr>
          <w:rFonts w:ascii="Arial" w:cs="Arial" w:eastAsia="Arial" w:hAnsi="Arial"/>
          <w:sz w:val="22"/>
          <w:szCs w:val="22"/>
        </w:rPr>
        <w:t xml:space="preserve">Remote state as a contract between layers is a clean pattern at scale — downstream workloads are decoupled from how the hub was built, and can be rebuilt independently.</w:t>
      </w:r>
    </w:p>
    <w:p>
      <w:pPr>
        <w:pStyle w:val="ListParagraph"/>
        <w:numPr>
          <w:ilvl w:val="0"/>
          <w:numId w:val="2"/>
        </w:numPr>
        <w:spacing w:before="40" w:after="40"/>
      </w:pPr>
      <w:r>
        <w:rPr>
          <w:rFonts w:ascii="Arial" w:cs="Arial" w:eastAsia="Arial" w:hAnsi="Arial"/>
          <w:sz w:val="22"/>
          <w:szCs w:val="22"/>
        </w:rPr>
        <w:t xml:space="preserve">KQL validation is the fastest way to confirm diagnostics are working. A single query against AzureDiagnostics confirms both the diagnostic setting and Log Analytics ingestion end-to-end.</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Future Enhancements</w:t>
      </w:r>
    </w:p>
    <w:p>
      <w:pPr>
        <w:pStyle w:val="ListParagraph"/>
        <w:numPr>
          <w:ilvl w:val="0"/>
          <w:numId w:val="2"/>
        </w:numPr>
        <w:spacing w:before="40" w:after="40"/>
      </w:pPr>
      <w:r>
        <w:rPr>
          <w:rFonts w:ascii="Arial" w:cs="Arial" w:eastAsia="Arial" w:hAnsi="Arial"/>
          <w:sz w:val="22"/>
          <w:szCs w:val="22"/>
        </w:rPr>
        <w:t xml:space="preserve">Add Terraform-managed diagnostic settings (currently portal-configured)</w:t>
      </w:r>
    </w:p>
    <w:p>
      <w:pPr>
        <w:pStyle w:val="ListParagraph"/>
        <w:numPr>
          <w:ilvl w:val="0"/>
          <w:numId w:val="2"/>
        </w:numPr>
        <w:spacing w:before="40" w:after="40"/>
      </w:pPr>
      <w:r>
        <w:rPr>
          <w:rFonts w:ascii="Arial" w:cs="Arial" w:eastAsia="Arial" w:hAnsi="Arial"/>
          <w:sz w:val="22"/>
          <w:szCs w:val="22"/>
        </w:rPr>
        <w:t xml:space="preserve">Add route tables and UDR forcing spoke traffic through the firewall</w:t>
      </w:r>
    </w:p>
    <w:p>
      <w:pPr>
        <w:pStyle w:val="ListParagraph"/>
        <w:numPr>
          <w:ilvl w:val="0"/>
          <w:numId w:val="2"/>
        </w:numPr>
        <w:spacing w:before="40" w:after="40"/>
      </w:pPr>
      <w:r>
        <w:rPr>
          <w:rFonts w:ascii="Arial" w:cs="Arial" w:eastAsia="Arial" w:hAnsi="Arial"/>
          <w:sz w:val="22"/>
          <w:szCs w:val="22"/>
        </w:rPr>
        <w:t xml:space="preserve">Add spoke VNet peering configuration managed from the hub</w:t>
      </w:r>
    </w:p>
    <w:p>
      <w:pPr>
        <w:pStyle w:val="ListParagraph"/>
        <w:numPr>
          <w:ilvl w:val="0"/>
          <w:numId w:val="2"/>
        </w:numPr>
        <w:spacing w:before="40" w:after="40"/>
      </w:pPr>
      <w:r>
        <w:rPr>
          <w:rFonts w:ascii="Arial" w:cs="Arial" w:eastAsia="Arial" w:hAnsi="Arial"/>
          <w:sz w:val="22"/>
          <w:szCs w:val="22"/>
        </w:rPr>
        <w:t xml:space="preserve">Add Azure Bastion for secure management access to spoke VMs</w:t>
      </w:r>
    </w:p>
    <w:p>
      <w:pPr>
        <w:pStyle w:val="ListParagraph"/>
        <w:numPr>
          <w:ilvl w:val="0"/>
          <w:numId w:val="2"/>
        </w:numPr>
        <w:spacing w:before="40" w:after="40"/>
      </w:pPr>
      <w:r>
        <w:rPr>
          <w:rFonts w:ascii="Arial" w:cs="Arial" w:eastAsia="Arial" w:hAnsi="Arial"/>
          <w:sz w:val="22"/>
          <w:szCs w:val="22"/>
        </w:rPr>
        <w:t xml:space="preserve">Expand firewall policy with application rules and DNAT rules</w:t>
      </w:r>
    </w:p>
    <w:p>
      <w:pPr>
        <w:pStyle w:val="ListParagraph"/>
        <w:numPr>
          <w:ilvl w:val="0"/>
          <w:numId w:val="2"/>
        </w:numPr>
        <w:spacing w:before="40" w:after="40"/>
      </w:pPr>
      <w:r>
        <w:rPr>
          <w:rFonts w:ascii="Arial" w:cs="Arial" w:eastAsia="Arial" w:hAnsi="Arial"/>
          <w:sz w:val="22"/>
          <w:szCs w:val="22"/>
        </w:rPr>
        <w:t xml:space="preserve">Add Azure Policy assignments for governance guardrails</w:t>
      </w:r>
    </w:p>
    <w:p>
      <w:pPr>
        <w:pStyle w:val="ListParagraph"/>
        <w:numPr>
          <w:ilvl w:val="0"/>
          <w:numId w:val="2"/>
        </w:numPr>
        <w:spacing w:before="40" w:after="40"/>
      </w:pPr>
      <w:r>
        <w:rPr>
          <w:rFonts w:ascii="Arial" w:cs="Arial" w:eastAsia="Arial" w:hAnsi="Arial"/>
          <w:sz w:val="22"/>
          <w:szCs w:val="22"/>
        </w:rPr>
        <w:t xml:space="preserve">Add Private DNS Resolver for privatelink zone resolution across spokes</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Security Notes</w:t>
      </w:r>
    </w:p>
    <w:p>
      <w:pPr>
        <w:pStyle w:val="ListParagraph"/>
        <w:numPr>
          <w:ilvl w:val="0"/>
          <w:numId w:val="2"/>
        </w:numPr>
        <w:spacing w:before="40" w:after="40"/>
      </w:pPr>
      <w:r>
        <w:rPr>
          <w:rFonts w:ascii="Arial" w:cs="Arial" w:eastAsia="Arial" w:hAnsi="Arial"/>
          <w:sz w:val="22"/>
          <w:szCs w:val="22"/>
        </w:rPr>
        <w:t xml:space="preserve">All egress from spoke workloads routes through Azure Firewall — no direct internet access from spoke subnets</w:t>
      </w:r>
    </w:p>
    <w:p>
      <w:pPr>
        <w:pStyle w:val="ListParagraph"/>
        <w:numPr>
          <w:ilvl w:val="0"/>
          <w:numId w:val="2"/>
        </w:numPr>
        <w:spacing w:before="40" w:after="40"/>
      </w:pPr>
      <w:r>
        <w:rPr>
          <w:rFonts w:ascii="Arial" w:cs="Arial" w:eastAsia="Arial" w:hAnsi="Arial"/>
          <w:sz w:val="22"/>
          <w:szCs w:val="22"/>
        </w:rPr>
        <w:t xml:space="preserve">Firewall logs stream to Log Analytics in real time — all allow and deny decisions are auditable</w:t>
      </w:r>
    </w:p>
    <w:p>
      <w:pPr>
        <w:pStyle w:val="ListParagraph"/>
        <w:numPr>
          <w:ilvl w:val="0"/>
          <w:numId w:val="2"/>
        </w:numPr>
        <w:spacing w:before="40" w:after="40"/>
      </w:pPr>
      <w:r>
        <w:rPr>
          <w:rFonts w:ascii="Arial" w:cs="Arial" w:eastAsia="Arial" w:hAnsi="Arial"/>
          <w:sz w:val="22"/>
          <w:szCs w:val="22"/>
        </w:rPr>
        <w:t xml:space="preserve">Management plane traffic uses a dedicated NIC and subnet, isolated from data plane traffic</w:t>
      </w:r>
    </w:p>
    <w:p>
      <w:pPr>
        <w:pStyle w:val="ListParagraph"/>
        <w:numPr>
          <w:ilvl w:val="0"/>
          <w:numId w:val="2"/>
        </w:numPr>
        <w:spacing w:before="40" w:after="40"/>
      </w:pPr>
      <w:r>
        <w:rPr>
          <w:rFonts w:ascii="Arial" w:cs="Arial" w:eastAsia="Arial" w:hAnsi="Arial"/>
          <w:sz w:val="22"/>
          <w:szCs w:val="22"/>
        </w:rPr>
        <w:t xml:space="preserve">No credentials or secrets are stored in this repository — terraform.tfvars is gitignored</w:t>
      </w:r>
    </w:p>
    <w:p>
      <w:pPr>
        <w:pStyle w:val="ListParagraph"/>
        <w:numPr>
          <w:ilvl w:val="0"/>
          <w:numId w:val="2"/>
        </w:numPr>
        <w:spacing w:before="40" w:after="40"/>
      </w:pPr>
      <w:r>
        <w:rPr>
          <w:rFonts w:ascii="Arial" w:cs="Arial" w:eastAsia="Arial" w:hAnsi="Arial"/>
          <w:sz w:val="22"/>
          <w:szCs w:val="22"/>
        </w:rPr>
        <w:t xml:space="preserve">The firewall public IPs are static — allowlist these IPs at downstream firewalls or partner systems</w:t>
      </w:r>
    </w:p>
    <w:p>
      <w:pPr>
        <w:spacing w:before="80" w:after="80"/>
      </w:pPr>
      <w: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Validation Status</w:t>
      </w:r>
    </w:p>
    <w:p>
      <w:pPr>
        <w:pBdr>
          <w:left w:val="single" w:color="2E7D32" w:sz="12" w:space="8"/>
        </w:pBdr>
        <w:shd w:fill="E8F4E8" w:val="clear"/>
        <w:spacing w:before="80" w:after="80"/>
        <w:ind w:left="360"/>
      </w:pPr>
      <w:r>
        <w:rPr>
          <w:rFonts w:ascii="Arial" w:cs="Arial" w:eastAsia="Arial" w:hAnsi="Arial"/>
          <w:sz w:val="22"/>
          <w:szCs w:val="22"/>
        </w:rPr>
        <w:t xml:space="preserve">Deployed and validated end-to-end via Azure Portal and Terraform. Firewall diagnostics confirmed via KQL query against Log Analytics. Remote state outputs consumed successfully by VM workload and AKS platform layers.</w:t>
      </w:r>
    </w:p>
    <w:p>
      <w:pPr>
        <w:spacing w:before="80" w:after="80"/>
      </w:pPr>
      <w:r>
        <w:t xml:space="preserve"/>
      </w:r>
    </w:p>
    <w:p>
      <w:pPr>
        <w:pBdr>
          <w:top w:val="single" w:color="CCCCCC" w:sz="4" w:space="4"/>
        </w:pBdr>
        <w:spacing w:before="240" w:after="0"/>
      </w:pPr>
      <w:r>
        <w:rPr>
          <w:rFonts w:ascii="Arial" w:cs="Arial" w:eastAsia="Arial" w:hAnsi="Arial"/>
          <w:color w:val="888888"/>
          <w:sz w:val="18"/>
          <w:szCs w:val="18"/>
        </w:rPr>
        <w:t xml:space="preserve">MIT License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2026-03-25T17:54:46.436Z</dcterms:created>
  <dcterms:modified xsi:type="dcterms:W3CDTF">2026-03-25T17:54:46.437Z</dcterms:modified>
</cp:coreProperties>
</file>

<file path=docProps/custom.xml><?xml version="1.0" encoding="utf-8"?>
<Properties xmlns="http://schemas.openxmlformats.org/officeDocument/2006/custom-properties" xmlns:vt="http://schemas.openxmlformats.org/officeDocument/2006/docPropsVTypes"/>
</file>