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0747B3" w14:textId="77777777" w:rsidR="00D739ED" w:rsidRPr="00D739ED" w:rsidRDefault="00D739ED" w:rsidP="00D739E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739ED">
        <w:rPr>
          <w:rFonts w:ascii="Times New Roman" w:eastAsia="Times New Roman" w:hAnsi="Times New Roman" w:cs="Times New Roman"/>
          <w:b/>
          <w:bCs/>
          <w:kern w:val="36"/>
          <w:sz w:val="48"/>
          <w:szCs w:val="48"/>
          <w14:ligatures w14:val="none"/>
        </w:rPr>
        <w:t>Member Library Navigation: Spec Addendum</w:t>
      </w:r>
    </w:p>
    <w:p w14:paraId="74566C1A" w14:textId="77777777" w:rsidR="00D739ED" w:rsidRPr="00D739ED" w:rsidRDefault="00D739ED" w:rsidP="00D739ED">
      <w:pPr>
        <w:spacing w:before="100" w:beforeAutospacing="1" w:after="100" w:afterAutospacing="1" w:line="240" w:lineRule="auto"/>
        <w:rPr>
          <w:rFonts w:ascii="Times New Roman" w:eastAsia="Times New Roman" w:hAnsi="Times New Roman" w:cs="Times New Roman"/>
          <w:kern w:val="0"/>
          <w14:ligatures w14:val="none"/>
        </w:rPr>
      </w:pPr>
      <w:r w:rsidRPr="00D739ED">
        <w:rPr>
          <w:rFonts w:ascii="Times New Roman" w:eastAsia="Times New Roman" w:hAnsi="Times New Roman" w:cs="Times New Roman"/>
          <w:b/>
          <w:bCs/>
          <w:kern w:val="0"/>
          <w14:ligatures w14:val="none"/>
        </w:rPr>
        <w:t>Status: LOCKED</w:t>
      </w:r>
      <w:r w:rsidRPr="00D739ED">
        <w:rPr>
          <w:rFonts w:ascii="Times New Roman" w:eastAsia="Times New Roman" w:hAnsi="Times New Roman" w:cs="Times New Roman"/>
          <w:kern w:val="0"/>
          <w14:ligatures w14:val="none"/>
        </w:rPr>
        <w:t xml:space="preserve"> </w:t>
      </w:r>
      <w:r w:rsidRPr="00D739ED">
        <w:rPr>
          <w:rFonts w:ascii="Times New Roman" w:eastAsia="Times New Roman" w:hAnsi="Times New Roman" w:cs="Times New Roman"/>
          <w:b/>
          <w:bCs/>
          <w:kern w:val="0"/>
          <w14:ligatures w14:val="none"/>
        </w:rPr>
        <w:t>For:</w:t>
      </w:r>
      <w:r w:rsidRPr="00D739ED">
        <w:rPr>
          <w:rFonts w:ascii="Times New Roman" w:eastAsia="Times New Roman" w:hAnsi="Times New Roman" w:cs="Times New Roman"/>
          <w:kern w:val="0"/>
          <w14:ligatures w14:val="none"/>
        </w:rPr>
        <w:t xml:space="preserve"> Josh, member area </w:t>
      </w:r>
      <w:proofErr w:type="gramStart"/>
      <w:r w:rsidRPr="00D739ED">
        <w:rPr>
          <w:rFonts w:ascii="Times New Roman" w:eastAsia="Times New Roman" w:hAnsi="Times New Roman" w:cs="Times New Roman"/>
          <w:kern w:val="0"/>
          <w14:ligatures w14:val="none"/>
        </w:rPr>
        <w:t>build</w:t>
      </w:r>
      <w:proofErr w:type="gramEnd"/>
      <w:r w:rsidRPr="00D739ED">
        <w:rPr>
          <w:rFonts w:ascii="Times New Roman" w:eastAsia="Times New Roman" w:hAnsi="Times New Roman" w:cs="Times New Roman"/>
          <w:kern w:val="0"/>
          <w14:ligatures w14:val="none"/>
        </w:rPr>
        <w:t xml:space="preserve"> </w:t>
      </w:r>
      <w:r w:rsidRPr="00D739ED">
        <w:rPr>
          <w:rFonts w:ascii="Times New Roman" w:eastAsia="Times New Roman" w:hAnsi="Times New Roman" w:cs="Times New Roman"/>
          <w:b/>
          <w:bCs/>
          <w:kern w:val="0"/>
          <w14:ligatures w14:val="none"/>
        </w:rPr>
        <w:t>Related:</w:t>
      </w:r>
      <w:r w:rsidRPr="00D739ED">
        <w:rPr>
          <w:rFonts w:ascii="Times New Roman" w:eastAsia="Times New Roman" w:hAnsi="Times New Roman" w:cs="Times New Roman"/>
          <w:kern w:val="0"/>
          <w14:ligatures w14:val="none"/>
        </w:rPr>
        <w:t xml:space="preserve"> </w:t>
      </w:r>
      <w:r w:rsidRPr="00D739ED">
        <w:rPr>
          <w:rFonts w:ascii="Courier New" w:eastAsia="Times New Roman" w:hAnsi="Courier New" w:cs="Courier New"/>
          <w:kern w:val="0"/>
          <w:sz w:val="20"/>
          <w:szCs w:val="20"/>
          <w14:ligatures w14:val="none"/>
        </w:rPr>
        <w:t>Kitchen_Guides_Presentation_Spec.md</w:t>
      </w:r>
      <w:r w:rsidRPr="00D739ED">
        <w:rPr>
          <w:rFonts w:ascii="Times New Roman" w:eastAsia="Times New Roman" w:hAnsi="Times New Roman" w:cs="Times New Roman"/>
          <w:kern w:val="0"/>
          <w14:ligatures w14:val="none"/>
        </w:rPr>
        <w:t xml:space="preserve">, </w:t>
      </w:r>
      <w:r w:rsidRPr="00D739ED">
        <w:rPr>
          <w:rFonts w:ascii="Courier New" w:eastAsia="Times New Roman" w:hAnsi="Courier New" w:cs="Courier New"/>
          <w:kern w:val="0"/>
          <w:sz w:val="20"/>
          <w:szCs w:val="20"/>
          <w14:ligatures w14:val="none"/>
        </w:rPr>
        <w:t>Tier1_Protein_Flip_Kitchen_Spec_Final.md</w:t>
      </w:r>
      <w:r w:rsidRPr="00D739ED">
        <w:rPr>
          <w:rFonts w:ascii="Times New Roman" w:eastAsia="Times New Roman" w:hAnsi="Times New Roman" w:cs="Times New Roman"/>
          <w:kern w:val="0"/>
          <w14:ligatures w14:val="none"/>
        </w:rPr>
        <w:t xml:space="preserve"> §6</w:t>
      </w:r>
    </w:p>
    <w:p w14:paraId="327E05A0" w14:textId="77777777" w:rsidR="00D739ED" w:rsidRPr="00D739ED" w:rsidRDefault="00D739ED" w:rsidP="00D739E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39ED">
        <w:rPr>
          <w:rFonts w:ascii="Times New Roman" w:eastAsia="Times New Roman" w:hAnsi="Times New Roman" w:cs="Times New Roman"/>
          <w:b/>
          <w:bCs/>
          <w:kern w:val="0"/>
          <w:sz w:val="36"/>
          <w:szCs w:val="36"/>
          <w14:ligatures w14:val="none"/>
        </w:rPr>
        <w:t>The question</w:t>
      </w:r>
    </w:p>
    <w:p w14:paraId="27AA9F6C" w14:textId="77777777" w:rsidR="00D739ED" w:rsidRPr="00D739ED" w:rsidRDefault="00D739ED" w:rsidP="00D739ED">
      <w:pPr>
        <w:spacing w:before="100" w:beforeAutospacing="1" w:after="100" w:afterAutospacing="1" w:line="240" w:lineRule="auto"/>
        <w:rPr>
          <w:rFonts w:ascii="Times New Roman" w:eastAsia="Times New Roman" w:hAnsi="Times New Roman" w:cs="Times New Roman"/>
          <w:kern w:val="0"/>
          <w14:ligatures w14:val="none"/>
        </w:rPr>
      </w:pPr>
      <w:r w:rsidRPr="00D739ED">
        <w:rPr>
          <w:rFonts w:ascii="Times New Roman" w:eastAsia="Times New Roman" w:hAnsi="Times New Roman" w:cs="Times New Roman"/>
          <w:kern w:val="0"/>
          <w14:ligatures w14:val="none"/>
        </w:rPr>
        <w:t>How does a member get from the dashboard to any lesson or Kitchen Guide in the Tier 1 library, and how is that library page laid out?</w:t>
      </w:r>
    </w:p>
    <w:p w14:paraId="57B2B2F9" w14:textId="77777777" w:rsidR="00D739ED" w:rsidRPr="00D739ED" w:rsidRDefault="00D739ED" w:rsidP="00D739E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39ED">
        <w:rPr>
          <w:rFonts w:ascii="Times New Roman" w:eastAsia="Times New Roman" w:hAnsi="Times New Roman" w:cs="Times New Roman"/>
          <w:b/>
          <w:bCs/>
          <w:kern w:val="0"/>
          <w:sz w:val="36"/>
          <w:szCs w:val="36"/>
          <w14:ligatures w14:val="none"/>
        </w:rPr>
        <w:t>The decision</w:t>
      </w:r>
    </w:p>
    <w:p w14:paraId="7D88D1E5" w14:textId="77777777" w:rsidR="00D739ED" w:rsidRPr="00D739ED" w:rsidRDefault="00D739ED" w:rsidP="00D739ED">
      <w:pPr>
        <w:spacing w:before="100" w:beforeAutospacing="1" w:after="100" w:afterAutospacing="1" w:line="240" w:lineRule="auto"/>
        <w:rPr>
          <w:rFonts w:ascii="Times New Roman" w:eastAsia="Times New Roman" w:hAnsi="Times New Roman" w:cs="Times New Roman"/>
          <w:kern w:val="0"/>
          <w14:ligatures w14:val="none"/>
        </w:rPr>
      </w:pPr>
      <w:r w:rsidRPr="00D739ED">
        <w:rPr>
          <w:rFonts w:ascii="Times New Roman" w:eastAsia="Times New Roman" w:hAnsi="Times New Roman" w:cs="Times New Roman"/>
          <w:b/>
          <w:bCs/>
          <w:kern w:val="0"/>
          <w14:ligatures w14:val="none"/>
        </w:rPr>
        <w:t>Dashboard → current lesson → library, one direction, three stops.</w:t>
      </w:r>
    </w:p>
    <w:p w14:paraId="04E93D6C" w14:textId="77777777" w:rsidR="00D739ED" w:rsidRPr="00D739ED" w:rsidRDefault="00D739ED" w:rsidP="00D739ED">
      <w:pPr>
        <w:spacing w:before="100" w:beforeAutospacing="1" w:after="100" w:afterAutospacing="1" w:line="240" w:lineRule="auto"/>
        <w:rPr>
          <w:rFonts w:ascii="Times New Roman" w:eastAsia="Times New Roman" w:hAnsi="Times New Roman" w:cs="Times New Roman"/>
          <w:kern w:val="0"/>
          <w14:ligatures w14:val="none"/>
        </w:rPr>
      </w:pPr>
      <w:r w:rsidRPr="00D739ED">
        <w:rPr>
          <w:rFonts w:ascii="Times New Roman" w:eastAsia="Times New Roman" w:hAnsi="Times New Roman" w:cs="Times New Roman"/>
          <w:b/>
          <w:bCs/>
          <w:kern w:val="0"/>
          <w14:ligatures w14:val="none"/>
        </w:rPr>
        <w:t>1. Dashboard.</w:t>
      </w:r>
      <w:r w:rsidRPr="00D739ED">
        <w:rPr>
          <w:rFonts w:ascii="Times New Roman" w:eastAsia="Times New Roman" w:hAnsi="Times New Roman" w:cs="Times New Roman"/>
          <w:kern w:val="0"/>
          <w14:ligatures w14:val="none"/>
        </w:rPr>
        <w:t xml:space="preserve"> "This Month's Application Lesson" card </w:t>
      </w:r>
      <w:proofErr w:type="gramStart"/>
      <w:r w:rsidRPr="00D739ED">
        <w:rPr>
          <w:rFonts w:ascii="Times New Roman" w:eastAsia="Times New Roman" w:hAnsi="Times New Roman" w:cs="Times New Roman"/>
          <w:kern w:val="0"/>
          <w14:ligatures w14:val="none"/>
        </w:rPr>
        <w:t>deep-links</w:t>
      </w:r>
      <w:proofErr w:type="gramEnd"/>
      <w:r w:rsidRPr="00D739ED">
        <w:rPr>
          <w:rFonts w:ascii="Times New Roman" w:eastAsia="Times New Roman" w:hAnsi="Times New Roman" w:cs="Times New Roman"/>
          <w:kern w:val="0"/>
          <w14:ligatures w14:val="none"/>
        </w:rPr>
        <w:t xml:space="preserve"> directly to the current lesson. It does not link to a lessons list. This matches every other dashboard card (Sous, My Lists, Your Membership, Your Community), each a single deep link to one destination.</w:t>
      </w:r>
    </w:p>
    <w:p w14:paraId="02E61C0C" w14:textId="77777777" w:rsidR="00D739ED" w:rsidRPr="00D739ED" w:rsidRDefault="00D739ED" w:rsidP="00D739ED">
      <w:pPr>
        <w:spacing w:before="100" w:beforeAutospacing="1" w:after="100" w:afterAutospacing="1" w:line="240" w:lineRule="auto"/>
        <w:rPr>
          <w:rFonts w:ascii="Times New Roman" w:eastAsia="Times New Roman" w:hAnsi="Times New Roman" w:cs="Times New Roman"/>
          <w:kern w:val="0"/>
          <w14:ligatures w14:val="none"/>
        </w:rPr>
      </w:pPr>
      <w:r w:rsidRPr="00D739ED">
        <w:rPr>
          <w:rFonts w:ascii="Times New Roman" w:eastAsia="Times New Roman" w:hAnsi="Times New Roman" w:cs="Times New Roman"/>
          <w:b/>
          <w:bCs/>
          <w:kern w:val="0"/>
          <w14:ligatures w14:val="none"/>
        </w:rPr>
        <w:t>2. The lesson page.</w:t>
      </w:r>
      <w:r w:rsidRPr="00D739ED">
        <w:rPr>
          <w:rFonts w:ascii="Times New Roman" w:eastAsia="Times New Roman" w:hAnsi="Times New Roman" w:cs="Times New Roman"/>
          <w:kern w:val="0"/>
          <w14:ligatures w14:val="none"/>
        </w:rPr>
        <w:t xml:space="preserve"> Every lesson page carries two standing browse links, not one:</w:t>
      </w:r>
    </w:p>
    <w:p w14:paraId="50CEBA98" w14:textId="77777777" w:rsidR="00D739ED" w:rsidRPr="00D739ED" w:rsidRDefault="00D739ED" w:rsidP="00D739E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739ED">
        <w:rPr>
          <w:rFonts w:ascii="Times New Roman" w:eastAsia="Times New Roman" w:hAnsi="Times New Roman" w:cs="Times New Roman"/>
          <w:b/>
          <w:bCs/>
          <w:kern w:val="0"/>
          <w14:ligatures w14:val="none"/>
        </w:rPr>
        <w:t>"Browse all lessons"</w:t>
      </w:r>
      <w:r w:rsidRPr="00D739ED">
        <w:rPr>
          <w:rFonts w:ascii="Times New Roman" w:eastAsia="Times New Roman" w:hAnsi="Times New Roman" w:cs="Times New Roman"/>
          <w:kern w:val="0"/>
          <w14:ligatures w14:val="none"/>
        </w:rPr>
        <w:t xml:space="preserve"> → the library page (stop 3).</w:t>
      </w:r>
    </w:p>
    <w:p w14:paraId="25D948F1" w14:textId="77777777" w:rsidR="00D739ED" w:rsidRPr="00D739ED" w:rsidRDefault="00D739ED" w:rsidP="00D739E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739ED">
        <w:rPr>
          <w:rFonts w:ascii="Times New Roman" w:eastAsia="Times New Roman" w:hAnsi="Times New Roman" w:cs="Times New Roman"/>
          <w:b/>
          <w:bCs/>
          <w:kern w:val="0"/>
          <w14:ligatures w14:val="none"/>
        </w:rPr>
        <w:t>"Browse all guides"</w:t>
      </w:r>
      <w:r w:rsidRPr="00D739ED">
        <w:rPr>
          <w:rFonts w:ascii="Times New Roman" w:eastAsia="Times New Roman" w:hAnsi="Times New Roman" w:cs="Times New Roman"/>
          <w:kern w:val="0"/>
          <w14:ligatures w14:val="none"/>
        </w:rPr>
        <w:t xml:space="preserve"> → the same library page, filtered/scrolled to the Kitchen Guides category.</w:t>
      </w:r>
    </w:p>
    <w:p w14:paraId="1BD0095D" w14:textId="77777777" w:rsidR="00D739ED" w:rsidRPr="00D739ED" w:rsidRDefault="00D739ED" w:rsidP="00D739ED">
      <w:pPr>
        <w:spacing w:before="100" w:beforeAutospacing="1" w:after="100" w:afterAutospacing="1" w:line="240" w:lineRule="auto"/>
        <w:rPr>
          <w:rFonts w:ascii="Times New Roman" w:eastAsia="Times New Roman" w:hAnsi="Times New Roman" w:cs="Times New Roman"/>
          <w:kern w:val="0"/>
          <w14:ligatures w14:val="none"/>
        </w:rPr>
      </w:pPr>
      <w:r w:rsidRPr="00D739ED">
        <w:rPr>
          <w:rFonts w:ascii="Times New Roman" w:eastAsia="Times New Roman" w:hAnsi="Times New Roman" w:cs="Times New Roman"/>
          <w:kern w:val="0"/>
          <w14:ligatures w14:val="none"/>
        </w:rPr>
        <w:t xml:space="preserve">If the current lesson has a related Kitchen Guide, the callout card (per </w:t>
      </w:r>
      <w:r w:rsidRPr="00D739ED">
        <w:rPr>
          <w:rFonts w:ascii="Courier New" w:eastAsia="Times New Roman" w:hAnsi="Courier New" w:cs="Courier New"/>
          <w:kern w:val="0"/>
          <w:sz w:val="20"/>
          <w:szCs w:val="20"/>
          <w14:ligatures w14:val="none"/>
        </w:rPr>
        <w:t>Kitchen_Guides_Presentation_Spec.md</w:t>
      </w:r>
      <w:r w:rsidRPr="00D739ED">
        <w:rPr>
          <w:rFonts w:ascii="Times New Roman" w:eastAsia="Times New Roman" w:hAnsi="Times New Roman" w:cs="Times New Roman"/>
          <w:kern w:val="0"/>
          <w14:ligatures w14:val="none"/>
        </w:rPr>
        <w:t xml:space="preserve">) links straight to that guide. The </w:t>
      </w:r>
      <w:proofErr w:type="gramStart"/>
      <w:r w:rsidRPr="00D739ED">
        <w:rPr>
          <w:rFonts w:ascii="Times New Roman" w:eastAsia="Times New Roman" w:hAnsi="Times New Roman" w:cs="Times New Roman"/>
          <w:kern w:val="0"/>
          <w14:ligatures w14:val="none"/>
        </w:rPr>
        <w:t>two browse</w:t>
      </w:r>
      <w:proofErr w:type="gramEnd"/>
      <w:r w:rsidRPr="00D739ED">
        <w:rPr>
          <w:rFonts w:ascii="Times New Roman" w:eastAsia="Times New Roman" w:hAnsi="Times New Roman" w:cs="Times New Roman"/>
          <w:kern w:val="0"/>
          <w14:ligatures w14:val="none"/>
        </w:rPr>
        <w:t xml:space="preserve"> links are separate from that callout, they exist even when the current lesson has no guide of its own, so a member can still go check what's available.</w:t>
      </w:r>
    </w:p>
    <w:p w14:paraId="1703F706" w14:textId="77777777" w:rsidR="00D739ED" w:rsidRPr="00D739ED" w:rsidRDefault="00D739ED" w:rsidP="00D739ED">
      <w:pPr>
        <w:spacing w:before="100" w:beforeAutospacing="1" w:after="100" w:afterAutospacing="1" w:line="240" w:lineRule="auto"/>
        <w:rPr>
          <w:rFonts w:ascii="Times New Roman" w:eastAsia="Times New Roman" w:hAnsi="Times New Roman" w:cs="Times New Roman"/>
          <w:kern w:val="0"/>
          <w14:ligatures w14:val="none"/>
        </w:rPr>
      </w:pPr>
      <w:r w:rsidRPr="00D739ED">
        <w:rPr>
          <w:rFonts w:ascii="Times New Roman" w:eastAsia="Times New Roman" w:hAnsi="Times New Roman" w:cs="Times New Roman"/>
          <w:b/>
          <w:bCs/>
          <w:kern w:val="0"/>
          <w14:ligatures w14:val="none"/>
        </w:rPr>
        <w:t>3. The library page.</w:t>
      </w:r>
      <w:r w:rsidRPr="00D739ED">
        <w:rPr>
          <w:rFonts w:ascii="Times New Roman" w:eastAsia="Times New Roman" w:hAnsi="Times New Roman" w:cs="Times New Roman"/>
          <w:kern w:val="0"/>
          <w14:ligatures w14:val="none"/>
        </w:rPr>
        <w:t xml:space="preserve"> Same layout as the live Explore page (header, intro paragraph, category-pill row, card grid). Category pills swap to the nine Tier 1 categories: Latest, Recipe Applications, Ingredient Applications, Kitchen Skills Applications, Flavor Builder Applications, Protein Flip™ Foundation Applications, Grocery Decisions, Seasonal Applications, Kitchen Guides. Reusing this pattern means no new UI to design or for members to learn, it's the same browsing model they already know from the free site.</w:t>
      </w:r>
    </w:p>
    <w:p w14:paraId="0E286A8A" w14:textId="77777777" w:rsidR="00D739ED" w:rsidRPr="00D739ED" w:rsidRDefault="00D739ED" w:rsidP="00D739E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39ED">
        <w:rPr>
          <w:rFonts w:ascii="Times New Roman" w:eastAsia="Times New Roman" w:hAnsi="Times New Roman" w:cs="Times New Roman"/>
          <w:b/>
          <w:bCs/>
          <w:kern w:val="0"/>
          <w:sz w:val="36"/>
          <w:szCs w:val="36"/>
          <w14:ligatures w14:val="none"/>
        </w:rPr>
        <w:t>Multi-category tagging</w:t>
      </w:r>
    </w:p>
    <w:p w14:paraId="3F8BDCF1" w14:textId="77777777" w:rsidR="00D739ED" w:rsidRPr="00D739ED" w:rsidRDefault="00D739ED" w:rsidP="00D739ED">
      <w:pPr>
        <w:spacing w:before="100" w:beforeAutospacing="1" w:after="100" w:afterAutospacing="1" w:line="240" w:lineRule="auto"/>
        <w:rPr>
          <w:rFonts w:ascii="Times New Roman" w:eastAsia="Times New Roman" w:hAnsi="Times New Roman" w:cs="Times New Roman"/>
          <w:kern w:val="0"/>
          <w14:ligatures w14:val="none"/>
        </w:rPr>
      </w:pPr>
      <w:r w:rsidRPr="00D739ED">
        <w:rPr>
          <w:rFonts w:ascii="Times New Roman" w:eastAsia="Times New Roman" w:hAnsi="Times New Roman" w:cs="Times New Roman"/>
          <w:b/>
          <w:bCs/>
          <w:kern w:val="0"/>
          <w14:ligatures w14:val="none"/>
        </w:rPr>
        <w:t>A lesson or guide can carry more than one category tag</w:t>
      </w:r>
      <w:r w:rsidRPr="00D739ED">
        <w:rPr>
          <w:rFonts w:ascii="Times New Roman" w:eastAsia="Times New Roman" w:hAnsi="Times New Roman" w:cs="Times New Roman"/>
          <w:kern w:val="0"/>
          <w14:ligatures w14:val="none"/>
        </w:rPr>
        <w:t xml:space="preserve">, same as Explore cards already do (e.g., the "Protein-First Plate" card carries both "Protein Flip™ Foundations" and "Grocery Intelligence"). This keeps the tagging model consistent across the whole site and supports the </w:t>
      </w:r>
      <w:r w:rsidRPr="00D739ED">
        <w:rPr>
          <w:rFonts w:ascii="Times New Roman" w:eastAsia="Times New Roman" w:hAnsi="Times New Roman" w:cs="Times New Roman"/>
          <w:kern w:val="0"/>
          <w14:ligatures w14:val="none"/>
        </w:rPr>
        <w:lastRenderedPageBreak/>
        <w:t>already-locked many-to-many relationship between guides and lessons (</w:t>
      </w:r>
      <w:r w:rsidRPr="00D739ED">
        <w:rPr>
          <w:rFonts w:ascii="Courier New" w:eastAsia="Times New Roman" w:hAnsi="Courier New" w:cs="Courier New"/>
          <w:kern w:val="0"/>
          <w:sz w:val="20"/>
          <w:szCs w:val="20"/>
          <w14:ligatures w14:val="none"/>
        </w:rPr>
        <w:t>Tier1_Kitchen_Guide_What_to_Change_What_to_Protect.md</w:t>
      </w:r>
      <w:r w:rsidRPr="00D739ED">
        <w:rPr>
          <w:rFonts w:ascii="Times New Roman" w:eastAsia="Times New Roman" w:hAnsi="Times New Roman" w:cs="Times New Roman"/>
          <w:kern w:val="0"/>
          <w14:ligatures w14:val="none"/>
        </w:rPr>
        <w:t xml:space="preserve"> tags to both its originating Recipe Application lesson and a separate Grocery Decision lesson).</w:t>
      </w:r>
    </w:p>
    <w:p w14:paraId="73A7D4DA" w14:textId="77777777" w:rsidR="00D739ED" w:rsidRPr="00D739ED" w:rsidRDefault="00D739ED" w:rsidP="00D739E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39ED">
        <w:rPr>
          <w:rFonts w:ascii="Times New Roman" w:eastAsia="Times New Roman" w:hAnsi="Times New Roman" w:cs="Times New Roman"/>
          <w:b/>
          <w:bCs/>
          <w:kern w:val="0"/>
          <w:sz w:val="36"/>
          <w:szCs w:val="36"/>
          <w14:ligatures w14:val="none"/>
        </w:rPr>
        <w:t>Why this shape</w:t>
      </w:r>
    </w:p>
    <w:p w14:paraId="089D9E18" w14:textId="77777777" w:rsidR="00D739ED" w:rsidRPr="00D739ED" w:rsidRDefault="00D739ED" w:rsidP="00D739ED">
      <w:pPr>
        <w:spacing w:before="100" w:beforeAutospacing="1" w:after="100" w:afterAutospacing="1" w:line="240" w:lineRule="auto"/>
        <w:rPr>
          <w:rFonts w:ascii="Times New Roman" w:eastAsia="Times New Roman" w:hAnsi="Times New Roman" w:cs="Times New Roman"/>
          <w:kern w:val="0"/>
          <w14:ligatures w14:val="none"/>
        </w:rPr>
      </w:pPr>
      <w:r w:rsidRPr="00D739ED">
        <w:rPr>
          <w:rFonts w:ascii="Times New Roman" w:eastAsia="Times New Roman" w:hAnsi="Times New Roman" w:cs="Times New Roman"/>
          <w:kern w:val="0"/>
          <w14:ligatures w14:val="none"/>
        </w:rPr>
        <w:t>Sparse coverage, guides won't exist for every lesson, isn't a reason to skip a dedicated library page. The library page is the one definitive, addressable collection regardless of size. What sparse coverage argues for is a second, low-friction path to it that doesn't depend on the current lesson having a guide: the standing "Browse all guides" link on every lesson page.</w:t>
      </w:r>
    </w:p>
    <w:p w14:paraId="21C6AB9A" w14:textId="77777777" w:rsidR="00D739ED" w:rsidRPr="00D739ED" w:rsidRDefault="00D739ED" w:rsidP="00D739E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39ED">
        <w:rPr>
          <w:rFonts w:ascii="Times New Roman" w:eastAsia="Times New Roman" w:hAnsi="Times New Roman" w:cs="Times New Roman"/>
          <w:b/>
          <w:bCs/>
          <w:kern w:val="0"/>
          <w:sz w:val="36"/>
          <w:szCs w:val="36"/>
          <w14:ligatures w14:val="none"/>
        </w:rPr>
        <w:t>Implementation checklist</w:t>
      </w:r>
    </w:p>
    <w:p w14:paraId="5DB20537" w14:textId="77777777" w:rsidR="00D739ED" w:rsidRPr="00D739ED" w:rsidRDefault="00D739ED" w:rsidP="00D739E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739ED">
        <w:rPr>
          <w:rFonts w:ascii="Times New Roman" w:eastAsia="Times New Roman" w:hAnsi="Times New Roman" w:cs="Times New Roman"/>
          <w:kern w:val="0"/>
          <w14:ligatures w14:val="none"/>
        </w:rPr>
        <w:t>Dashboard "This Month's Application Lesson" card links directly to the current lesson's URL.</w:t>
      </w:r>
    </w:p>
    <w:p w14:paraId="117EF9C2" w14:textId="77777777" w:rsidR="00D739ED" w:rsidRPr="00D739ED" w:rsidRDefault="00D739ED" w:rsidP="00D739E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739ED">
        <w:rPr>
          <w:rFonts w:ascii="Times New Roman" w:eastAsia="Times New Roman" w:hAnsi="Times New Roman" w:cs="Times New Roman"/>
          <w:kern w:val="0"/>
          <w14:ligatures w14:val="none"/>
        </w:rPr>
        <w:t>Lesson page template includes two standing links: "Browse all lessons" and "Browse all guides."</w:t>
      </w:r>
    </w:p>
    <w:p w14:paraId="4F4034BC" w14:textId="77777777" w:rsidR="00D739ED" w:rsidRPr="00D739ED" w:rsidRDefault="00D739ED" w:rsidP="00D739E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739ED">
        <w:rPr>
          <w:rFonts w:ascii="Times New Roman" w:eastAsia="Times New Roman" w:hAnsi="Times New Roman" w:cs="Times New Roman"/>
          <w:kern w:val="0"/>
          <w14:ligatures w14:val="none"/>
        </w:rPr>
        <w:t>Library page built on the Explore page's existing layout/component, category pills swapped to the nine Tier 1 categories.</w:t>
      </w:r>
    </w:p>
    <w:p w14:paraId="6D33DF0B" w14:textId="77777777" w:rsidR="00D739ED" w:rsidRPr="00D739ED" w:rsidRDefault="00D739ED" w:rsidP="00D739E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739ED">
        <w:rPr>
          <w:rFonts w:ascii="Times New Roman" w:eastAsia="Times New Roman" w:hAnsi="Times New Roman" w:cs="Times New Roman"/>
          <w:kern w:val="0"/>
          <w14:ligatures w14:val="none"/>
        </w:rPr>
        <w:t>Lesson and guide data models support multiple category tags per item (not a single required category).</w:t>
      </w:r>
    </w:p>
    <w:p w14:paraId="7A00A586" w14:textId="77777777" w:rsidR="00D739ED" w:rsidRPr="00D739ED" w:rsidRDefault="00D739ED" w:rsidP="00D739E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739ED">
        <w:rPr>
          <w:rFonts w:ascii="Times New Roman" w:eastAsia="Times New Roman" w:hAnsi="Times New Roman" w:cs="Times New Roman"/>
          <w:kern w:val="0"/>
          <w14:ligatures w14:val="none"/>
        </w:rPr>
        <w:t xml:space="preserve">Kitchen Guide callout card (per </w:t>
      </w:r>
      <w:r w:rsidRPr="00D739ED">
        <w:rPr>
          <w:rFonts w:ascii="Courier New" w:eastAsia="Times New Roman" w:hAnsi="Courier New" w:cs="Courier New"/>
          <w:kern w:val="0"/>
          <w:sz w:val="20"/>
          <w:szCs w:val="20"/>
          <w14:ligatures w14:val="none"/>
        </w:rPr>
        <w:t>Kitchen_Guides_Presentation_Spec.md</w:t>
      </w:r>
      <w:r w:rsidRPr="00D739ED">
        <w:rPr>
          <w:rFonts w:ascii="Times New Roman" w:eastAsia="Times New Roman" w:hAnsi="Times New Roman" w:cs="Times New Roman"/>
          <w:kern w:val="0"/>
          <w14:ligatures w14:val="none"/>
        </w:rPr>
        <w:t>) still applies independently, when a lesson has a directly related guide, it's called out inline, not just left to the browse links.</w:t>
      </w:r>
    </w:p>
    <w:p w14:paraId="4EAAAB60" w14:textId="77777777" w:rsidR="00D739ED" w:rsidRDefault="00D739ED" w:rsidP="00017EA7">
      <w:pPr>
        <w:pStyle w:val="font-claude-response-body"/>
        <w:rPr>
          <w:rStyle w:val="Strong"/>
        </w:rPr>
      </w:pPr>
    </w:p>
    <w:p w14:paraId="5811CEB4" w14:textId="77777777" w:rsidR="00D739ED" w:rsidRDefault="00D739ED" w:rsidP="00017EA7">
      <w:pPr>
        <w:pStyle w:val="font-claude-response-body"/>
        <w:rPr>
          <w:rStyle w:val="Strong"/>
        </w:rPr>
      </w:pPr>
    </w:p>
    <w:p w14:paraId="60883BBD" w14:textId="77777777" w:rsidR="00D739ED" w:rsidRDefault="00D739ED" w:rsidP="00017EA7">
      <w:pPr>
        <w:pStyle w:val="font-claude-response-body"/>
        <w:rPr>
          <w:rStyle w:val="Strong"/>
        </w:rPr>
      </w:pPr>
    </w:p>
    <w:p w14:paraId="7ED027BA" w14:textId="77777777" w:rsidR="00D739ED" w:rsidRDefault="00D739ED" w:rsidP="00017EA7">
      <w:pPr>
        <w:pStyle w:val="font-claude-response-body"/>
        <w:rPr>
          <w:rStyle w:val="Strong"/>
        </w:rPr>
      </w:pPr>
    </w:p>
    <w:p w14:paraId="5E68E15B" w14:textId="77777777" w:rsidR="00D739ED" w:rsidRDefault="00D739ED" w:rsidP="00017EA7">
      <w:pPr>
        <w:pStyle w:val="font-claude-response-body"/>
        <w:rPr>
          <w:rStyle w:val="Strong"/>
        </w:rPr>
      </w:pPr>
    </w:p>
    <w:p w14:paraId="4FD15C8B" w14:textId="77777777" w:rsidR="00D739ED" w:rsidRDefault="00D739ED" w:rsidP="00017EA7">
      <w:pPr>
        <w:pStyle w:val="font-claude-response-body"/>
        <w:rPr>
          <w:rStyle w:val="Strong"/>
        </w:rPr>
      </w:pPr>
    </w:p>
    <w:p w14:paraId="59E0FF99" w14:textId="77777777" w:rsidR="00D739ED" w:rsidRDefault="00D739ED" w:rsidP="00017EA7">
      <w:pPr>
        <w:pStyle w:val="font-claude-response-body"/>
        <w:rPr>
          <w:rStyle w:val="Strong"/>
        </w:rPr>
      </w:pPr>
    </w:p>
    <w:p w14:paraId="377A2CEC" w14:textId="77777777" w:rsidR="00D739ED" w:rsidRDefault="00D739ED" w:rsidP="00017EA7">
      <w:pPr>
        <w:pStyle w:val="font-claude-response-body"/>
        <w:rPr>
          <w:rStyle w:val="Strong"/>
        </w:rPr>
      </w:pPr>
    </w:p>
    <w:p w14:paraId="37A6F22E" w14:textId="77777777" w:rsidR="00D739ED" w:rsidRDefault="00D739ED" w:rsidP="00017EA7">
      <w:pPr>
        <w:pStyle w:val="font-claude-response-body"/>
        <w:rPr>
          <w:rStyle w:val="Strong"/>
        </w:rPr>
      </w:pPr>
    </w:p>
    <w:p w14:paraId="60683915" w14:textId="77777777" w:rsidR="00D739ED" w:rsidRDefault="00D739ED" w:rsidP="00017EA7">
      <w:pPr>
        <w:pStyle w:val="font-claude-response-body"/>
        <w:rPr>
          <w:rStyle w:val="Strong"/>
        </w:rPr>
      </w:pPr>
    </w:p>
    <w:p w14:paraId="7D5B1E8B" w14:textId="07402501" w:rsidR="00D739ED" w:rsidRDefault="00D739ED" w:rsidP="00017EA7">
      <w:pPr>
        <w:pStyle w:val="font-claude-response-body"/>
        <w:rPr>
          <w:rStyle w:val="Strong"/>
        </w:rPr>
      </w:pPr>
      <w:r>
        <w:rPr>
          <w:rStyle w:val="Strong"/>
        </w:rPr>
        <w:lastRenderedPageBreak/>
        <w:t xml:space="preserve">For </w:t>
      </w:r>
      <w:proofErr w:type="spellStart"/>
      <w:r>
        <w:rPr>
          <w:rStyle w:val="Strong"/>
        </w:rPr>
        <w:t>claude</w:t>
      </w:r>
      <w:proofErr w:type="spellEnd"/>
      <w:r>
        <w:rPr>
          <w:rStyle w:val="Strong"/>
        </w:rPr>
        <w:t xml:space="preserve"> code:</w:t>
      </w:r>
    </w:p>
    <w:p w14:paraId="428392AE" w14:textId="6568B7AC" w:rsidR="00017EA7" w:rsidRDefault="00017EA7" w:rsidP="00017EA7">
      <w:pPr>
        <w:pStyle w:val="font-claude-response-body"/>
      </w:pPr>
      <w:r>
        <w:rPr>
          <w:rStyle w:val="Strong"/>
        </w:rPr>
        <w:t>Member library navigation build</w:t>
      </w:r>
    </w:p>
    <w:p w14:paraId="4C9F06C9" w14:textId="77777777" w:rsidR="00017EA7" w:rsidRDefault="00017EA7" w:rsidP="00017EA7">
      <w:pPr>
        <w:pStyle w:val="font-claude-response-body"/>
      </w:pPr>
      <w:r>
        <w:t>Build out the navigation between the dashboard, lesson pages, and the Tier 1 member library, per the specs already written (</w:t>
      </w:r>
      <w:r>
        <w:rPr>
          <w:rStyle w:val="HTMLCode"/>
        </w:rPr>
        <w:t>Kitchen_Guides_Presentation_Spec.md</w:t>
      </w:r>
      <w:r>
        <w:t xml:space="preserve"> and </w:t>
      </w:r>
      <w:r>
        <w:rPr>
          <w:rStyle w:val="HTMLCode"/>
        </w:rPr>
        <w:t>Member_Library_Navigation_Spec.md</w:t>
      </w:r>
      <w:r>
        <w:t>).</w:t>
      </w:r>
    </w:p>
    <w:p w14:paraId="0BD4243D" w14:textId="77777777" w:rsidR="00017EA7" w:rsidRDefault="00017EA7" w:rsidP="00017EA7">
      <w:pPr>
        <w:pStyle w:val="font-claude-response-body"/>
        <w:numPr>
          <w:ilvl w:val="0"/>
          <w:numId w:val="1"/>
        </w:numPr>
      </w:pPr>
      <w:r>
        <w:rPr>
          <w:rStyle w:val="Strong"/>
        </w:rPr>
        <w:t>Dashboard card.</w:t>
      </w:r>
      <w:r>
        <w:t xml:space="preserve"> The "This Month's Application Lesson" card should link directly to the current month's lesson URL. Not a lessons list.</w:t>
      </w:r>
    </w:p>
    <w:p w14:paraId="647EFC1E" w14:textId="77777777" w:rsidR="00017EA7" w:rsidRDefault="00017EA7" w:rsidP="00017EA7">
      <w:pPr>
        <w:pStyle w:val="font-claude-response-body"/>
        <w:numPr>
          <w:ilvl w:val="0"/>
          <w:numId w:val="1"/>
        </w:numPr>
      </w:pPr>
      <w:r>
        <w:rPr>
          <w:rStyle w:val="Strong"/>
        </w:rPr>
        <w:t>Lesson page template.</w:t>
      </w:r>
      <w:r>
        <w:t xml:space="preserve"> Add two standing links on every lesson page: "Browse all lessons" and "Browse all guides," both pointing to the library page (see #3). These should always be present, regardless of whether this specific lesson has a related Kitchen Guide.</w:t>
      </w:r>
    </w:p>
    <w:p w14:paraId="769B016F" w14:textId="77777777" w:rsidR="00017EA7" w:rsidRDefault="00017EA7" w:rsidP="00017EA7">
      <w:pPr>
        <w:pStyle w:val="font-claude-response-body"/>
        <w:numPr>
          <w:ilvl w:val="0"/>
          <w:numId w:val="1"/>
        </w:numPr>
      </w:pPr>
      <w:r>
        <w:rPr>
          <w:rStyle w:val="Strong"/>
        </w:rPr>
        <w:t>Library/browse page.</w:t>
      </w:r>
      <w:r>
        <w:t xml:space="preserve"> Build this using the same layout as the existing Explore page (header, intro text, category-pill row, card grid). Swap the category pills to these nine: Latest, Recipe Applications, Ingredient Applications, Kitchen Skills Applications, Flavor Builder Applications, Protein Flip™ Foundation Applications, Grocery Decisions, Seasonal Applications, Kitchen Guides. "Browse all guides" from #2 should deep-link into this page filtered to the Kitchen Guides pill.</w:t>
      </w:r>
    </w:p>
    <w:p w14:paraId="3392E6CD" w14:textId="77777777" w:rsidR="00017EA7" w:rsidRDefault="00017EA7" w:rsidP="00017EA7">
      <w:pPr>
        <w:pStyle w:val="font-claude-response-body"/>
        <w:numPr>
          <w:ilvl w:val="0"/>
          <w:numId w:val="1"/>
        </w:numPr>
      </w:pPr>
      <w:r>
        <w:rPr>
          <w:rStyle w:val="Strong"/>
        </w:rPr>
        <w:t>Kitchen Guide callout card.</w:t>
      </w:r>
      <w:r>
        <w:t xml:space="preserve"> When a lesson has a directly related guide, show a callout card near the top or after the relevant section (title, one-line description, "Open the Kitchen Guide" button) linking to that guide's own page. This is separate from and in addition to the standing "Browse all guides" link in #2.</w:t>
      </w:r>
    </w:p>
    <w:p w14:paraId="25AD1A78" w14:textId="77777777" w:rsidR="00017EA7" w:rsidRDefault="00017EA7" w:rsidP="00017EA7">
      <w:pPr>
        <w:pStyle w:val="font-claude-response-body"/>
        <w:numPr>
          <w:ilvl w:val="0"/>
          <w:numId w:val="1"/>
        </w:numPr>
      </w:pPr>
      <w:r>
        <w:rPr>
          <w:rStyle w:val="Strong"/>
        </w:rPr>
        <w:t>Guide's own page.</w:t>
      </w:r>
      <w:r>
        <w:t xml:space="preserve"> Each Kitchen Guide gets its own URL inside the Kitchen Guides library section, formatted for scanning and printing.</w:t>
      </w:r>
    </w:p>
    <w:p w14:paraId="7CDD38D2" w14:textId="77777777" w:rsidR="00017EA7" w:rsidRDefault="00017EA7" w:rsidP="00017EA7">
      <w:pPr>
        <w:pStyle w:val="font-claude-response-body"/>
        <w:numPr>
          <w:ilvl w:val="0"/>
          <w:numId w:val="1"/>
        </w:numPr>
      </w:pPr>
      <w:r>
        <w:rPr>
          <w:rStyle w:val="Strong"/>
        </w:rPr>
        <w:t>Data model.</w:t>
      </w:r>
      <w:r>
        <w:t xml:space="preserve"> </w:t>
      </w:r>
      <w:proofErr w:type="spellStart"/>
      <w:r>
        <w:t>Two many</w:t>
      </w:r>
      <w:proofErr w:type="spellEnd"/>
      <w:r>
        <w:t xml:space="preserve">-to-many relationships needed, not one-to-one: </w:t>
      </w:r>
    </w:p>
    <w:p w14:paraId="4DD9B837" w14:textId="77777777" w:rsidR="00017EA7" w:rsidRDefault="00017EA7" w:rsidP="00017EA7">
      <w:pPr>
        <w:pStyle w:val="font-claude-response-body"/>
        <w:numPr>
          <w:ilvl w:val="1"/>
          <w:numId w:val="1"/>
        </w:numPr>
      </w:pPr>
      <w:r>
        <w:t>A guide can list multiple related lessons (not a single parent lesson).</w:t>
      </w:r>
    </w:p>
    <w:p w14:paraId="347CED6C" w14:textId="77777777" w:rsidR="00017EA7" w:rsidRDefault="00017EA7" w:rsidP="00017EA7">
      <w:pPr>
        <w:pStyle w:val="font-claude-response-body"/>
        <w:numPr>
          <w:ilvl w:val="1"/>
          <w:numId w:val="1"/>
        </w:numPr>
      </w:pPr>
      <w:r>
        <w:t>Both lessons and guides can carry more than one category tag (matches how Explore cards already support multiple tags, e.g. a card tagged both "Protein Flip™ Foundations" and "Grocery Intelligence").</w:t>
      </w:r>
    </w:p>
    <w:p w14:paraId="37AD211A" w14:textId="77777777" w:rsidR="00017EA7" w:rsidRDefault="00017EA7" w:rsidP="00017EA7">
      <w:pPr>
        <w:pStyle w:val="font-claude-response-body"/>
      </w:pPr>
      <w:r>
        <w:t xml:space="preserve">Test case for the many-to-many guide/lesson relationship: </w:t>
      </w:r>
      <w:r>
        <w:rPr>
          <w:rStyle w:val="HTMLCode"/>
        </w:rPr>
        <w:t>Tier1_Kitchen_Guide_What_to_Change_What_to_Protect</w:t>
      </w:r>
      <w:r>
        <w:t xml:space="preserve"> should link back to both </w:t>
      </w:r>
      <w:r>
        <w:rPr>
          <w:rStyle w:val="HTMLCode"/>
        </w:rPr>
        <w:t>Tier1_Lesson_Whats_Flexible_and_Whats_Protected</w:t>
      </w:r>
      <w:r>
        <w:t xml:space="preserve"> and </w:t>
      </w:r>
      <w:r>
        <w:rPr>
          <w:rStyle w:val="HTMLCode"/>
        </w:rPr>
        <w:t>Tier1_Lesson_When_Convenience_Products_Make_Sense</w:t>
      </w:r>
      <w:r>
        <w:t>.</w:t>
      </w:r>
    </w:p>
    <w:p w14:paraId="411BEC72" w14:textId="77777777" w:rsidR="00C71E5F" w:rsidRDefault="00C71E5F"/>
    <w:sectPr w:rsidR="00C71E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A6463B"/>
    <w:multiLevelType w:val="multilevel"/>
    <w:tmpl w:val="F2846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E4DD4"/>
    <w:multiLevelType w:val="multilevel"/>
    <w:tmpl w:val="16680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8A2A5F"/>
    <w:multiLevelType w:val="multilevel"/>
    <w:tmpl w:val="4F2CB1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8520420">
    <w:abstractNumId w:val="2"/>
  </w:num>
  <w:num w:numId="2" w16cid:durableId="2082553890">
    <w:abstractNumId w:val="0"/>
  </w:num>
  <w:num w:numId="3" w16cid:durableId="47429464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EA7"/>
    <w:rsid w:val="00017EA7"/>
    <w:rsid w:val="000849B1"/>
    <w:rsid w:val="00271E6B"/>
    <w:rsid w:val="00477E54"/>
    <w:rsid w:val="005D728E"/>
    <w:rsid w:val="00AF1CFA"/>
    <w:rsid w:val="00C447FA"/>
    <w:rsid w:val="00C451E7"/>
    <w:rsid w:val="00C71E5F"/>
    <w:rsid w:val="00D739ED"/>
    <w:rsid w:val="00E443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3BF60"/>
  <w15:chartTrackingRefBased/>
  <w15:docId w15:val="{D7043C04-60E8-3D4A-8F02-48D6F1D6C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7E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17E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7E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7E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7E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7E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7E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7E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7E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7E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17E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7E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7E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7E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7E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7E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7E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7EA7"/>
    <w:rPr>
      <w:rFonts w:eastAsiaTheme="majorEastAsia" w:cstheme="majorBidi"/>
      <w:color w:val="272727" w:themeColor="text1" w:themeTint="D8"/>
    </w:rPr>
  </w:style>
  <w:style w:type="paragraph" w:styleId="Title">
    <w:name w:val="Title"/>
    <w:basedOn w:val="Normal"/>
    <w:next w:val="Normal"/>
    <w:link w:val="TitleChar"/>
    <w:uiPriority w:val="10"/>
    <w:qFormat/>
    <w:rsid w:val="00017E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7E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7E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7E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7EA7"/>
    <w:pPr>
      <w:spacing w:before="160"/>
      <w:jc w:val="center"/>
    </w:pPr>
    <w:rPr>
      <w:i/>
      <w:iCs/>
      <w:color w:val="404040" w:themeColor="text1" w:themeTint="BF"/>
    </w:rPr>
  </w:style>
  <w:style w:type="character" w:customStyle="1" w:styleId="QuoteChar">
    <w:name w:val="Quote Char"/>
    <w:basedOn w:val="DefaultParagraphFont"/>
    <w:link w:val="Quote"/>
    <w:uiPriority w:val="29"/>
    <w:rsid w:val="00017EA7"/>
    <w:rPr>
      <w:i/>
      <w:iCs/>
      <w:color w:val="404040" w:themeColor="text1" w:themeTint="BF"/>
    </w:rPr>
  </w:style>
  <w:style w:type="paragraph" w:styleId="ListParagraph">
    <w:name w:val="List Paragraph"/>
    <w:basedOn w:val="Normal"/>
    <w:uiPriority w:val="34"/>
    <w:qFormat/>
    <w:rsid w:val="00017EA7"/>
    <w:pPr>
      <w:ind w:left="720"/>
      <w:contextualSpacing/>
    </w:pPr>
  </w:style>
  <w:style w:type="character" w:styleId="IntenseEmphasis">
    <w:name w:val="Intense Emphasis"/>
    <w:basedOn w:val="DefaultParagraphFont"/>
    <w:uiPriority w:val="21"/>
    <w:qFormat/>
    <w:rsid w:val="00017EA7"/>
    <w:rPr>
      <w:i/>
      <w:iCs/>
      <w:color w:val="0F4761" w:themeColor="accent1" w:themeShade="BF"/>
    </w:rPr>
  </w:style>
  <w:style w:type="paragraph" w:styleId="IntenseQuote">
    <w:name w:val="Intense Quote"/>
    <w:basedOn w:val="Normal"/>
    <w:next w:val="Normal"/>
    <w:link w:val="IntenseQuoteChar"/>
    <w:uiPriority w:val="30"/>
    <w:qFormat/>
    <w:rsid w:val="00017E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7EA7"/>
    <w:rPr>
      <w:i/>
      <w:iCs/>
      <w:color w:val="0F4761" w:themeColor="accent1" w:themeShade="BF"/>
    </w:rPr>
  </w:style>
  <w:style w:type="character" w:styleId="IntenseReference">
    <w:name w:val="Intense Reference"/>
    <w:basedOn w:val="DefaultParagraphFont"/>
    <w:uiPriority w:val="32"/>
    <w:qFormat/>
    <w:rsid w:val="00017EA7"/>
    <w:rPr>
      <w:b/>
      <w:bCs/>
      <w:smallCaps/>
      <w:color w:val="0F4761" w:themeColor="accent1" w:themeShade="BF"/>
      <w:spacing w:val="5"/>
    </w:rPr>
  </w:style>
  <w:style w:type="paragraph" w:customStyle="1" w:styleId="font-claude-response-body">
    <w:name w:val="font-claude-response-body"/>
    <w:basedOn w:val="Normal"/>
    <w:rsid w:val="00017EA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17EA7"/>
    <w:rPr>
      <w:b/>
      <w:bCs/>
    </w:rPr>
  </w:style>
  <w:style w:type="character" w:styleId="HTMLCode">
    <w:name w:val="HTML Code"/>
    <w:basedOn w:val="DefaultParagraphFont"/>
    <w:uiPriority w:val="99"/>
    <w:semiHidden/>
    <w:unhideWhenUsed/>
    <w:rsid w:val="00017EA7"/>
    <w:rPr>
      <w:rFonts w:ascii="Courier New" w:eastAsia="Times New Roman" w:hAnsi="Courier New" w:cs="Courier New"/>
      <w:sz w:val="20"/>
      <w:szCs w:val="20"/>
    </w:rPr>
  </w:style>
  <w:style w:type="paragraph" w:customStyle="1" w:styleId="task-list-item">
    <w:name w:val="task-list-item"/>
    <w:basedOn w:val="Normal"/>
    <w:rsid w:val="00D739E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810</Words>
  <Characters>4617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 Baker</dc:creator>
  <cp:keywords/>
  <dc:description/>
  <cp:lastModifiedBy>Henry Baker</cp:lastModifiedBy>
  <cp:revision>1</cp:revision>
  <dcterms:created xsi:type="dcterms:W3CDTF">2026-08-18T22:32:00Z</dcterms:created>
  <dcterms:modified xsi:type="dcterms:W3CDTF">2026-08-18T22:55:00Z</dcterms:modified>
</cp:coreProperties>
</file>