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cs="Calibri Light" w:cstheme="majorHAnsi"/>
          <w:lang w:val="fr-FR"/>
        </w:rPr>
      </w:pPr>
      <w:r>
        <w:rPr>
          <w:rFonts w:cs="Calibri Light" w:cstheme="majorHAnsi"/>
          <w:lang w:val="fr-FR"/>
        </w:rPr>
        <w:t>Joshua A. Roche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 Light" w:ascii="Calibri Light" w:hAnsi="Calibri Light" w:asciiTheme="majorHAnsi" w:cstheme="majorHAnsi" w:hAnsiTheme="majorHAnsi"/>
            <w:sz w:val="21"/>
            <w:szCs w:val="21"/>
            <w:lang w:val="fr-FR"/>
          </w:rPr>
          <w:t>joshua.a.roche@outlook.com</w:t>
        </w:r>
      </w:hyperlink>
      <w:r>
        <w:rPr>
          <w:rFonts w:cs="Calibri Light" w:ascii="Calibri Light" w:hAnsi="Calibri Light" w:asciiTheme="majorHAnsi" w:cstheme="majorHAnsi" w:hAnsiTheme="majorHAnsi"/>
          <w:sz w:val="21"/>
          <w:szCs w:val="21"/>
          <w:lang w:val="fr-FR"/>
        </w:rPr>
        <w:t xml:space="preserve"> | Mobile : +49-151-7306-5567 | Skype : +1-360-362-4576</w:t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  <w:rFonts w:cs="Calibri Light" w:ascii="Calibri Light" w:hAnsi="Calibri Light" w:asciiTheme="majorHAnsi" w:cstheme="majorHAnsi" w:hAnsiTheme="majorHAnsi"/>
            <w:sz w:val="21"/>
            <w:szCs w:val="21"/>
          </w:rPr>
          <w:t>www.linkedin.com/in/joshua-roche-77385b61</w:t>
        </w:r>
      </w:hyperlink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 | 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Laemmleshalde 74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70376 Stuttgart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, DE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Heading2"/>
        <w:shd w:val="clear" w:color="auto" w:fill="8EAADB" w:themeFill="accent1" w:themeFillTint="99"/>
        <w:spacing w:before="0" w:after="0"/>
        <w:rPr>
          <w:rFonts w:cs="Calibri Light" w:cstheme="majorHAnsi"/>
          <w:b/>
          <w:bCs/>
          <w:color w:val="auto"/>
        </w:rPr>
      </w:pPr>
      <w:r>
        <w:rPr>
          <w:rFonts w:cs="Calibri Light" w:cstheme="majorHAnsi"/>
          <w:b/>
          <w:bCs/>
          <w:color w:val="auto"/>
        </w:rPr>
        <w:t>Objectives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 am a focused and diligent professional with 20 years of active military experience seeking a position in the fields of telecommunications and information technology to utilize my knowledge and experience.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Heading2"/>
        <w:shd w:val="clear" w:color="auto" w:fill="8EAADB" w:themeFill="accent1" w:themeFillTint="99"/>
        <w:spacing w:before="0" w:after="0"/>
        <w:rPr>
          <w:rFonts w:cs="Calibri Light" w:cstheme="majorHAnsi"/>
          <w:b/>
          <w:bCs/>
          <w:color w:val="auto"/>
        </w:rPr>
      </w:pPr>
      <w:r>
        <w:rPr>
          <w:rFonts w:cs="Calibri Light" w:cstheme="majorHAnsi"/>
          <w:b/>
          <w:bCs/>
          <w:color w:val="auto"/>
        </w:rPr>
        <w:t>Education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Bachelor of Science in Computer Science</w:t>
        <w:tab/>
        <w:tab/>
        <w:tab/>
        <w:t>2018 to 2021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University of Maryland, Global Campus</w:t>
        <w:tab/>
        <w:tab/>
        <w:tab/>
        <w:tab/>
        <w:t>Adelphi, MD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Heading2"/>
        <w:shd w:val="clear" w:color="auto" w:fill="8EAADB" w:themeFill="accent1" w:themeFillTint="99"/>
        <w:spacing w:before="0" w:after="0"/>
        <w:rPr>
          <w:rFonts w:cs="Calibri Light" w:cstheme="majorHAnsi"/>
          <w:b/>
          <w:bCs/>
          <w:color w:val="auto"/>
        </w:rPr>
      </w:pPr>
      <w:r>
        <w:rPr>
          <w:rFonts w:cs="Calibri Light" w:cstheme="majorHAnsi"/>
          <w:b/>
          <w:bCs/>
          <w:color w:val="auto"/>
        </w:rPr>
        <w:t>Professional Summary</w:t>
      </w:r>
    </w:p>
    <w:p>
      <w:pPr>
        <w:pStyle w:val="Normal"/>
        <w:shd w:val="clear" w:color="auto" w:fill="BDD6EE" w:themeFill="accent5" w:themeFillTint="66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Operations Engineer</w:t>
      </w:r>
      <w:r>
        <w:rPr>
          <w:rFonts w:cs="Calibri Light" w:ascii="Calibri Light" w:hAnsi="Calibri Light" w:asciiTheme="majorHAnsi" w:cstheme="majorHAnsi" w:hAnsiTheme="majorHAnsi"/>
        </w:rPr>
        <w:t xml:space="preserve"> </w:t>
        <w:tab/>
        <w:tab/>
        <w:tab/>
        <w:tab/>
        <w:tab/>
        <w:tab/>
      </w:r>
      <w:r>
        <w:rPr>
          <w:rFonts w:cs="Calibri Light" w:ascii="Calibri Light" w:hAnsi="Calibri Light" w:asciiTheme="majorHAnsi" w:cstheme="majorHAnsi" w:hAnsiTheme="majorHAnsi"/>
        </w:rPr>
        <w:t>AnyDesk Software, GmbH</w:t>
      </w:r>
    </w:p>
    <w:p>
      <w:pPr>
        <w:pStyle w:val="Normal"/>
        <w:shd w:val="clear" w:color="auto" w:fill="BDD6EE" w:themeFill="accent5" w:themeFillTint="66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Stuttgart</w:t>
      </w:r>
      <w:r>
        <w:rPr>
          <w:rFonts w:cs="Calibri Light" w:ascii="Calibri Light" w:hAnsi="Calibri Light" w:asciiTheme="majorHAnsi" w:cstheme="majorHAnsi" w:hAnsiTheme="majorHAnsi"/>
        </w:rPr>
        <w:t xml:space="preserve">, Baden-Wuerttemburg, DE </w:t>
        <w:tab/>
        <w:tab/>
        <w:tab/>
        <w:tab/>
      </w:r>
      <w:r>
        <w:rPr>
          <w:rFonts w:cs="Calibri Light" w:ascii="Calibri Light" w:hAnsi="Calibri Light" w:asciiTheme="majorHAnsi" w:cstheme="majorHAnsi" w:hAnsiTheme="majorHAnsi"/>
        </w:rPr>
        <w:t>May</w:t>
      </w:r>
      <w:r>
        <w:rPr>
          <w:rFonts w:cs="Calibri Light" w:ascii="Calibri Light" w:hAnsi="Calibri Light" w:asciiTheme="majorHAnsi" w:cstheme="majorHAnsi" w:hAnsiTheme="majorHAnsi"/>
        </w:rPr>
        <w:t xml:space="preserve"> 202</w:t>
      </w:r>
      <w:r>
        <w:rPr>
          <w:rFonts w:cs="Calibri Light" w:ascii="Calibri Light" w:hAnsi="Calibri Light" w:asciiTheme="majorHAnsi" w:cstheme="majorHAnsi" w:hAnsiTheme="majorHAnsi"/>
        </w:rPr>
        <w:t>2</w:t>
      </w:r>
      <w:r>
        <w:rPr>
          <w:rFonts w:cs="Calibri Light" w:ascii="Calibri Light" w:hAnsi="Calibri Light" w:asciiTheme="majorHAnsi" w:cstheme="majorHAnsi" w:hAnsiTheme="majorHAnsi"/>
        </w:rPr>
        <w:t xml:space="preserve"> to Present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Deployed, maintained, monitored, updated, and replaired over 600 cloud servers, bare metal, and virtual systems with over 20 different cloud hosting providers including AWS, Hetzner, OVH, DataPacket, Global Secure Layer, Limestone, and Maxihost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Installed, managed, monitored, and updated 8 PostgreSQL production database servers including replication and recovery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Created production and staging cloud containerized applications utilizing Kubernetes and Docker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Migrated a worldwide Icinga2 customized monitoring system to Prometheus, providing better insight into system dynamics and metrics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Installed, monitored, and maintained Apache Tomcat, Wildfly, Quarkus, and NGINX application and web servers as well as Quarkus and FastAPI into our production environment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Developed automation for operational tasks using Ansible, Python, and BASH Scripting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Built web applications used for Scam prevention and response and application delivery for internal testing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ascii="Calibri Light" w:hAnsi="Calibri Light" w:cs="Calibri Light" w:asciiTheme="majorHAnsi" w:cstheme="majorHAnsi" w:hAnsiTheme="majorHAnsi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BDD6EE" w:themeFill="accent5" w:themeFillTint="66"/>
        <w:bidi w:val="0"/>
        <w:spacing w:lineRule="auto" w:line="240" w:before="0" w:after="0"/>
        <w:ind w:left="0" w:right="0" w:hanging="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Tier II AWS Systems Administrator</w:t>
      </w:r>
      <w:r>
        <w:rPr>
          <w:rFonts w:cs="Calibri Light" w:ascii="Calibri Light" w:hAnsi="Calibri Light" w:asciiTheme="majorHAnsi" w:cstheme="majorHAnsi" w:hAnsiTheme="majorHAnsi"/>
        </w:rPr>
        <w:t xml:space="preserve"> </w:t>
        <w:tab/>
        <w:tab/>
        <w:t>Superlative Technologies, Inc.</w:t>
      </w:r>
    </w:p>
    <w:p>
      <w:pPr>
        <w:pStyle w:val="Normal"/>
        <w:widowControl/>
        <w:numPr>
          <w:ilvl w:val="0"/>
          <w:numId w:val="0"/>
        </w:numPr>
        <w:shd w:val="clear" w:color="auto" w:fill="BDD6EE" w:themeFill="accent5" w:themeFillTint="66"/>
        <w:bidi w:val="0"/>
        <w:spacing w:lineRule="auto" w:line="240" w:before="0" w:after="0"/>
        <w:ind w:left="0" w:right="0" w:hanging="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Vaihingen, Baden-Wuerttemburg, DE </w:t>
        <w:tab/>
        <w:tab/>
        <w:tab/>
        <w:t xml:space="preserve">September 2021 to </w:t>
      </w:r>
      <w:r>
        <w:rPr>
          <w:rFonts w:cs="Calibri Light" w:ascii="Calibri Light" w:hAnsi="Calibri Light" w:asciiTheme="majorHAnsi" w:cstheme="majorHAnsi" w:hAnsiTheme="majorHAnsi"/>
        </w:rPr>
        <w:t>May 2022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Utilized Amazon Web Services (AWS) to build virtual machines, add storage, configure network adapters, and view performance metrics in a virtualized environment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Created PKI certificates and Java keystores for TLS connectivity to keep connections secure between system components and user endpoints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Built a centralized authentication system using LDAP, NSS, and SSSD to ensure security and accountability for EC2 instances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Automated the hardening of host systems for compliance with DISA STIG using SCAP tools and AWS System Manager components in order to meet Department of Defense Security Guidance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Provided Tier II user support for DoD Global Video Services 2 (GVS2) platform resolving customer issues and maintaining system readiness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Knowledge of AWS CloudWatch, RDS, EFS, EC2, VDS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Managed RHEL hosts, Apache Tomcat application servers, NGINX web servers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Amazon Web Services cloud infrastructure operation, maintenance, and troubleshooting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On-Premises Classified infrastructure operation, maintenance, and troubleshooting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Provide system updates, patching, demand maintenance, change request support, and automation for CI/CD of GVS2 Platform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Created and updated operational, technical, user documentation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hd w:val="clear" w:color="auto" w:fill="BDD6EE" w:themeFill="accent5" w:themeFillTint="66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SATCOM Operations NCO</w:t>
      </w:r>
      <w:r>
        <w:rPr>
          <w:rFonts w:cs="Calibri Light" w:ascii="Calibri Light" w:hAnsi="Calibri Light" w:asciiTheme="majorHAnsi" w:cstheme="majorHAnsi" w:hAnsiTheme="majorHAnsi"/>
        </w:rPr>
        <w:t xml:space="preserve"> </w:t>
        <w:tab/>
        <w:tab/>
        <w:tab/>
        <w:tab/>
        <w:t>(US Army) 44th Expeditionary Signal Battalion</w:t>
      </w:r>
    </w:p>
    <w:p>
      <w:pPr>
        <w:pStyle w:val="Normal"/>
        <w:shd w:val="clear" w:color="auto" w:fill="BDD6EE" w:themeFill="accent5" w:themeFillTint="66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Baumholder, Rheinland-Pfalz, DE </w:t>
        <w:tab/>
        <w:tab/>
        <w:tab/>
        <w:t>February 2018 to September 2021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Manage MILSATCOM and DISA network access for military tactical systems.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SME for RF Transmissions Systems utilized in SHF (X, Ku, Ka band) and EHF frequencies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Network Infrastructure Management and Troubleshooting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Virtual Infrastructure (VMware vSphere 6.0) Administration and Troubleshooting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Cisco Unified Communications Manager (v10.5) Administration and Troubleshooting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hd w:val="clear" w:color="auto" w:fill="BDD6EE" w:themeFill="accent5" w:themeFillTint="66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Instructor/Writer for 25S Advanced Individual Training</w:t>
      </w:r>
      <w:r>
        <w:rPr>
          <w:rFonts w:cs="Calibri Light" w:ascii="Calibri Light" w:hAnsi="Calibri Light" w:asciiTheme="majorHAnsi" w:cstheme="majorHAnsi" w:hAnsiTheme="majorHAnsi"/>
        </w:rPr>
        <w:t xml:space="preserve"> </w:t>
        <w:tab/>
        <w:t>(US Army) TRADOC, 15th Signal Brigade</w:t>
      </w:r>
    </w:p>
    <w:p>
      <w:pPr>
        <w:pStyle w:val="Normal"/>
        <w:shd w:val="clear" w:color="auto" w:fill="BDD6EE" w:themeFill="accent5" w:themeFillTint="66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Fort Gordon, GA </w:t>
        <w:tab/>
        <w:tab/>
        <w:tab/>
        <w:tab/>
        <w:tab/>
        <w:t>January 2015 to February 2018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Instructed over 230 Soldiers on MILSATCOM and Networking Systems providing knowledgeable communications technicians to the US Army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Developed and updated the training content and curriculum of the MOS 25S Satellite Communications Operator/Maintainer course to stay up to date with current and emerging technology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Configured and maintained an iDirect 12200 satellite modem subsystem used for instruction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Trained fellow instructors on the operation and design of the iDirect 12200 satellite modem subsystem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Heading2"/>
        <w:shd w:val="clear" w:color="auto" w:fill="8EAADB" w:themeFill="accent1" w:themeFillTint="99"/>
        <w:spacing w:before="0" w:after="0"/>
        <w:rPr>
          <w:rFonts w:cs="Calibri Light" w:cstheme="majorHAnsi"/>
          <w:b/>
          <w:bCs/>
          <w:color w:val="auto"/>
        </w:rPr>
      </w:pPr>
      <w:r>
        <w:rPr>
          <w:rFonts w:cs="Calibri Light" w:cstheme="majorHAnsi"/>
          <w:b/>
          <w:bCs/>
          <w:color w:val="auto"/>
        </w:rPr>
        <w:t>Professional Certifications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CompTIA Security+ CE (30 August 2019)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CompTIA Cloud+ (3 October 2020)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AWS Certified Cloud Practitioner (21 November 2020)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hd w:val="clear" w:color="auto" w:fill="8EAADB" w:themeFill="accent1" w:themeFillTint="99"/>
        <w:spacing w:before="0" w:after="0"/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6"/>
          <w:szCs w:val="26"/>
        </w:rPr>
      </w:pPr>
      <w:r>
        <w:rPr>
          <w:rFonts w:eastAsia="" w:cs="Calibri Light" w:ascii="Calibri Light" w:hAnsi="Calibri Light" w:asciiTheme="majorHAnsi" w:cstheme="majorHAnsi" w:eastAsiaTheme="majorEastAsia" w:hAnsiTheme="majorHAnsi"/>
          <w:b/>
          <w:bCs/>
          <w:sz w:val="26"/>
          <w:szCs w:val="26"/>
        </w:rPr>
        <w:t>Skills Summary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PostgreSQL Database administration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System/Application monitoring with Prometheus, Icinga2, Grafana 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Ansible automation for system administration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Apache Tomcat 9, Wildfly, Quarkus Java Application deployment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FastAPI Python application deployment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Windows </w:t>
      </w:r>
      <w:r>
        <w:rPr>
          <w:rFonts w:cs="Calibri Light" w:ascii="Calibri Light" w:hAnsi="Calibri Light" w:asciiTheme="majorHAnsi" w:cstheme="majorHAnsi" w:hAnsiTheme="majorHAnsi"/>
        </w:rPr>
        <w:t>Server 2012</w:t>
      </w:r>
      <w:r>
        <w:rPr>
          <w:rFonts w:cs="Calibri Light" w:ascii="Calibri Light" w:hAnsi="Calibri Light" w:asciiTheme="majorHAnsi" w:cstheme="majorHAnsi" w:hAnsiTheme="majorHAnsi"/>
        </w:rPr>
        <w:t>/Red Hat Enterprise Linux (RHEL)/</w:t>
      </w:r>
      <w:r>
        <w:rPr>
          <w:rFonts w:cs="Calibri Light" w:ascii="Calibri Light" w:hAnsi="Calibri Light" w:asciiTheme="majorHAnsi" w:cstheme="majorHAnsi" w:hAnsiTheme="majorHAnsi"/>
        </w:rPr>
        <w:t>Debian Linux</w:t>
      </w:r>
      <w:r>
        <w:rPr>
          <w:rFonts w:cs="Calibri Light" w:ascii="Calibri Light" w:hAnsi="Calibri Light" w:asciiTheme="majorHAnsi" w:cstheme="majorHAnsi" w:hAnsiTheme="majorHAnsi"/>
        </w:rPr>
        <w:t xml:space="preserve"> Administration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VMware ESXi/vSphere/vCenter Hypervisor Operating Systems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Dell PowerEdge R420/420xr Servers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Military Satellite Communications (MILSATCOM) tactical and strategic terminals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Configuration of Cisco Routers, Switches, Unified Communications Manager to include Cisco IOS 16, 4400 series Integrated Services Routers (ISR), and virtual Cloud Services Router (CSR) 1000v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Knowledge of Defense Information Systems Administration (DISA) network architecture across Non-Secure Internet Protocol (NIPR), Secure Internet Protocol (SIPR), and Combined Enterprise Regional Information Exchange System (CENTRIXS) enclaves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Management of DoD High Assurance Internet Protocol Encryptor (HAIPE) cryptographic systems: KG-250X, KG-175D, KIV-7M, SKL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19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93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193a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03193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193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3193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7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hua.a.roche@outlook.com" TargetMode="External"/><Relationship Id="rId3" Type="http://schemas.openxmlformats.org/officeDocument/2006/relationships/hyperlink" Target="http://www.linkedin.com/in/joshua-roche-77385b6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LibreOffice/7.5.6.2$Linux_X86_64 LibreOffice_project/74b04fd244653812fb00ec1089b78fdb4d2aa458</Application>
  <AppVersion>15.0000</AppVersion>
  <Pages>3</Pages>
  <Words>733</Words>
  <Characters>4646</Characters>
  <CharactersWithSpaces>5308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2022-01-12T11:54:00Z</dcterms:created>
  <dc:creator>Joshua Roche</dc:creator>
  <dc:description/>
  <dc:language>en-US</dc:language>
  <cp:lastModifiedBy/>
  <dcterms:modified xsi:type="dcterms:W3CDTF">2023-09-13T21:13:54Z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