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after="100"/>
        <w:jc w:val="center"/>
      </w:pPr>
      <w:r>
        <w:rPr>
          <w:rFonts w:ascii="Arial" w:cs="Arial" w:eastAsia="Arial" w:hAnsi="Arial"/>
          <w:b/>
          <w:bCs/>
          <w:color w:val="1B2A4A"/>
          <w:sz w:val="28"/>
          <w:szCs w:val="28"/>
        </w:rPr>
        <w:t xml:space="preserve">AUTONOMOUS RELIABILITY ASSURANCE FOUNDATION</w:t>
      </w:r>
    </w:p>
    <w:p>
      <w:pPr>
        <w:pBdr>
          <w:bottom w:val="single" w:color="3B7DD8" w:sz="6" w:space="8"/>
        </w:pBdr>
        <w:spacing w:after="40"/>
        <w:jc w:val="center"/>
      </w:pPr>
    </w:p>
    <w:p>
      <w:pPr>
        <w:spacing w:before="40" w:after="40"/>
      </w:pPr>
    </w:p>
    <w:p>
      <w:pPr>
        <w:spacing w:after="200"/>
        <w:jc w:val="center"/>
      </w:pPr>
      <w:r>
        <w:rPr>
          <w:rFonts w:ascii="Arial" w:cs="Arial" w:eastAsia="Arial" w:hAnsi="Arial"/>
          <w:b/>
          <w:bCs/>
          <w:color w:val="2E4A7A"/>
          <w:sz w:val="36"/>
          <w:szCs w:val="36"/>
        </w:rPr>
        <w:t xml:space="preserve">ARA Standard v1.0</w:t>
      </w:r>
    </w:p>
    <w:p>
      <w:pPr>
        <w:spacing w:after="100"/>
        <w:jc w:val="center"/>
      </w:pPr>
      <w:r>
        <w:rPr>
          <w:rFonts w:ascii="Arial" w:cs="Arial" w:eastAsia="Arial" w:hAnsi="Arial"/>
          <w:b/>
          <w:bCs/>
          <w:color w:val="1B2A4A"/>
          <w:sz w:val="32"/>
          <w:szCs w:val="32"/>
        </w:rPr>
        <w:t xml:space="preserve">Physical Systems Evaluation Supplement</w:t>
      </w:r>
    </w:p>
    <w:p>
      <w:pPr>
        <w:spacing w:before="40" w:after="40"/>
      </w:pPr>
    </w:p>
    <w:p>
      <w:pPr>
        <w:spacing w:after="60"/>
        <w:jc w:val="center"/>
      </w:pPr>
      <w:r>
        <w:rPr>
          <w:rFonts w:ascii="Arial" w:cs="Arial" w:eastAsia="Arial" w:hAnsi="Arial"/>
          <w:color w:val="2E4A7A"/>
          <w:sz w:val="24"/>
          <w:szCs w:val="24"/>
        </w:rPr>
        <w:t xml:space="preserve">ARAF-ARA-PHY-2026-001</w:t>
      </w:r>
    </w:p>
    <w:p>
      <w:pPr>
        <w:spacing w:before="40" w:after="40"/>
      </w:pPr>
    </w:p>
    <w:p>
      <w:pPr>
        <w:spacing w:before="40" w:after="40"/>
      </w:pPr>
    </w:p>
    <w:p>
      <w:pPr>
        <w:spacing w:before="40" w:after="40"/>
      </w:pPr>
    </w:p>
    <w:p>
      <w:pPr>
        <w:spacing w:before="40" w:after="40"/>
      </w:pPr>
    </w:p>
    <w:p>
      <w:pPr>
        <w:spacing w:after="60"/>
        <w:jc w:val="center"/>
      </w:pPr>
      <w:r>
        <w:rPr>
          <w:rFonts w:ascii="Arial" w:cs="Arial" w:eastAsia="Arial" w:hAnsi="Arial"/>
          <w:color w:val="1B2A4A"/>
          <w:sz w:val="22"/>
          <w:szCs w:val="22"/>
        </w:rPr>
        <w:t xml:space="preserve">Extended Evaluation Guidance for Domain 13:</w:t>
      </w:r>
    </w:p>
    <w:p>
      <w:pPr>
        <w:spacing w:after="60"/>
        <w:jc w:val="center"/>
      </w:pPr>
      <w:r>
        <w:rPr>
          <w:rFonts w:ascii="Arial" w:cs="Arial" w:eastAsia="Arial" w:hAnsi="Arial"/>
          <w:color w:val="1B2A4A"/>
          <w:sz w:val="22"/>
          <w:szCs w:val="22"/>
        </w:rPr>
        <w:t xml:space="preserve">Physical Actuation Integrity</w:t>
      </w:r>
    </w:p>
    <w:p>
      <w:pPr>
        <w:spacing w:before="40" w:after="40"/>
      </w:pPr>
    </w:p>
    <w:p>
      <w:pPr>
        <w:spacing w:before="40" w:after="40"/>
      </w:pPr>
    </w:p>
    <w:p>
      <w:pPr>
        <w:spacing w:before="40" w:after="40"/>
      </w:pPr>
    </w:p>
    <w:p>
      <w:pPr>
        <w:spacing w:before="40" w:after="40"/>
      </w:pPr>
    </w:p>
    <w:p>
      <w:pPr>
        <w:spacing w:before="40" w:after="40"/>
      </w:pPr>
    </w:p>
    <w:p>
      <w:pPr>
        <w:spacing w:before="40" w:after="40"/>
      </w:pPr>
    </w:p>
    <w:p>
      <w:pPr>
        <w:spacing w:after="60"/>
        <w:jc w:val="center"/>
      </w:pPr>
      <w:r>
        <w:rPr>
          <w:rFonts w:ascii="Arial" w:cs="Arial" w:eastAsia="Arial" w:hAnsi="Arial"/>
          <w:color w:val="2E4A7A"/>
          <w:sz w:val="20"/>
          <w:szCs w:val="20"/>
        </w:rPr>
        <w:t xml:space="preserve">Version 1.0  |  January 2026</w:t>
      </w:r>
    </w:p>
    <w:p>
      <w:pPr>
        <w:spacing w:after="60"/>
        <w:jc w:val="center"/>
      </w:pPr>
      <w:r>
        <w:rPr>
          <w:rFonts w:ascii="Arial" w:cs="Arial" w:eastAsia="Arial" w:hAnsi="Arial"/>
          <w:color w:val="2E4A7A"/>
          <w:sz w:val="20"/>
          <w:szCs w:val="20"/>
        </w:rPr>
        <w:t xml:space="preserve">Classification: Public</w:t>
      </w:r>
    </w:p>
    <w:p>
      <w:r>
        <w:br w:type="page"/>
      </w:r>
    </w:p>
    <w:p>
      <w:pPr>
        <w:pStyle w:val="Heading1"/>
        <w:spacing w:before="360" w:after="200"/>
      </w:pPr>
      <w:r>
        <w:rPr>
          <w:rFonts w:ascii="Arial" w:cs="Arial" w:eastAsia="Arial" w:hAnsi="Arial"/>
          <w:b/>
          <w:bCs/>
          <w:color w:val="1B2A4A"/>
          <w:sz w:val="32"/>
          <w:szCs w:val="32"/>
        </w:rPr>
        <w:t xml:space="preserve">Document Control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ARAF-ARA-PHY-2026-001</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Physical Systems Evaluation Supplement</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Published</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Public</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Date Published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January 2026</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Approved By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Technical Standards Board (TSB)</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Parent Document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ARAF-ARA-STD-2026-001 (ARA Standard v1.0)</w:t>
            </w:r>
          </w:p>
        </w:tc>
      </w:tr>
      <w:tr>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Related Documents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ARAF-ARA-ACR-2026-001 (ACR Control Matrix)
ARAF-ARA-EVL-2026-001 (Evaluation Methodology Guide)
ARAF-ARA-SDK-2026-001 (Behavioral Telemetry SDK Reference)</w:t>
            </w:r>
          </w:p>
        </w:tc>
      </w:tr>
    </w:tbl>
    <w:p>
      <w:pPr>
        <w:spacing w:before="40" w:after="40"/>
      </w:pPr>
    </w:p>
    <w:p>
      <w:pPr>
        <w:pStyle w:val="Heading2"/>
        <w:spacing w:before="280" w:after="160"/>
      </w:pPr>
      <w:r>
        <w:rPr>
          <w:rFonts w:ascii="Arial" w:cs="Arial" w:eastAsia="Arial" w:hAnsi="Arial"/>
          <w:b/>
          <w:bCs/>
          <w:color w:val="2E4A7A"/>
          <w:sz w:val="26"/>
          <w:szCs w:val="26"/>
        </w:rPr>
        <w:t xml:space="preserve">Revision History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160"/>
        <w:gridCol w:w="32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January 2026</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Robotics and Physical Systems Council (RPSC)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Initial publication</w:t>
            </w:r>
          </w:p>
        </w:tc>
      </w:tr>
    </w:tbl>
    <w:p>
      <w:r>
        <w:br w:type="page"/>
      </w:r>
    </w:p>
    <w:p>
      <w:pPr>
        <w:pStyle w:val="Heading1"/>
        <w:spacing w:before="360" w:after="200"/>
      </w:pPr>
      <w:r>
        <w:rPr>
          <w:rFonts w:ascii="Arial" w:cs="Arial" w:eastAsia="Arial" w:hAnsi="Arial"/>
          <w:b/>
          <w:bCs/>
          <w:color w:val="1B2A4A"/>
          <w:sz w:val="32"/>
          <w:szCs w:val="32"/>
        </w:rPr>
        <w:t xml:space="preserve">Table of Contents</w:t>
      </w:r>
    </w:p>
    <w:p>
      <w:pPr>
        <w:spacing w:before="40" w:after="40"/>
      </w:pPr>
    </w:p>
    <w:p>
      <w:pPr>
        <w:tabs>
          <w:tab w:val="right" w:pos="9026"/>
        </w:tabs>
        <w:spacing w:before="40" w:after="40"/>
      </w:pPr>
      <w:r>
        <w:rPr>
          <w:rFonts w:ascii="Arial" w:cs="Arial" w:eastAsia="Arial" w:hAnsi="Arial"/>
          <w:sz w:val="20"/>
          <w:szCs w:val="20"/>
        </w:rPr>
        <w:t xml:space="preserve">Article 1: Introduction and Scope</w:t>
      </w:r>
      <w:r>
        <w:rPr>
          <w:rFonts w:ascii="Arial" w:cs="Arial" w:eastAsia="Arial" w:hAnsi="Arial"/>
          <w:sz w:val="20"/>
          <w:szCs w:val="20"/>
        </w:rPr>
        <w:ptab w:alignment="right" w:relativeTo="margin" w:leader="dot"/>
        <w:t xml:space="preserve">4</w:t>
      </w:r>
    </w:p>
    <w:p>
      <w:pPr>
        <w:tabs>
          <w:tab w:val="right" w:pos="9026"/>
        </w:tabs>
        <w:spacing w:before="40" w:after="40"/>
      </w:pPr>
      <w:r>
        <w:rPr>
          <w:rFonts w:ascii="Arial" w:cs="Arial" w:eastAsia="Arial" w:hAnsi="Arial"/>
          <w:sz w:val="20"/>
          <w:szCs w:val="20"/>
        </w:rPr>
        <w:t xml:space="preserve">Article 2: Normative References</w:t>
      </w:r>
      <w:r>
        <w:rPr>
          <w:rFonts w:ascii="Arial" w:cs="Arial" w:eastAsia="Arial" w:hAnsi="Arial"/>
          <w:sz w:val="20"/>
          <w:szCs w:val="20"/>
        </w:rPr>
        <w:ptab w:alignment="right" w:relativeTo="margin" w:leader="dot"/>
        <w:t xml:space="preserve">6</w:t>
      </w:r>
    </w:p>
    <w:p>
      <w:pPr>
        <w:tabs>
          <w:tab w:val="right" w:pos="9026"/>
        </w:tabs>
        <w:spacing w:before="40" w:after="40"/>
      </w:pPr>
      <w:r>
        <w:rPr>
          <w:rFonts w:ascii="Arial" w:cs="Arial" w:eastAsia="Arial" w:hAnsi="Arial"/>
          <w:sz w:val="20"/>
          <w:szCs w:val="20"/>
        </w:rPr>
        <w:t xml:space="preserve">Article 3: Domain 13 ACR Evaluation Guidance</w:t>
      </w:r>
      <w:r>
        <w:rPr>
          <w:rFonts w:ascii="Arial" w:cs="Arial" w:eastAsia="Arial" w:hAnsi="Arial"/>
          <w:sz w:val="20"/>
          <w:szCs w:val="20"/>
        </w:rPr>
        <w:ptab w:alignment="right" w:relativeTo="margin" w:leader="dot"/>
        <w:t xml:space="preserve">8</w:t>
      </w:r>
    </w:p>
    <w:p>
      <w:pPr>
        <w:tabs>
          <w:tab w:val="right" w:pos="9026"/>
        </w:tabs>
        <w:spacing w:before="40" w:after="40"/>
      </w:pPr>
      <w:r>
        <w:rPr>
          <w:rFonts w:ascii="Arial" w:cs="Arial" w:eastAsia="Arial" w:hAnsi="Arial"/>
          <w:sz w:val="20"/>
          <w:szCs w:val="20"/>
        </w:rPr>
        <w:t xml:space="preserve">Article 4: Sensor Integrity Testing</w:t>
      </w:r>
      <w:r>
        <w:rPr>
          <w:rFonts w:ascii="Arial" w:cs="Arial" w:eastAsia="Arial" w:hAnsi="Arial"/>
          <w:sz w:val="20"/>
          <w:szCs w:val="20"/>
        </w:rPr>
        <w:ptab w:alignment="right" w:relativeTo="margin" w:leader="dot"/>
        <w:t xml:space="preserve">18</w:t>
      </w:r>
    </w:p>
    <w:p>
      <w:pPr>
        <w:tabs>
          <w:tab w:val="right" w:pos="9026"/>
        </w:tabs>
        <w:spacing w:before="40" w:after="40"/>
      </w:pPr>
      <w:r>
        <w:rPr>
          <w:rFonts w:ascii="Arial" w:cs="Arial" w:eastAsia="Arial" w:hAnsi="Arial"/>
          <w:sz w:val="20"/>
          <w:szCs w:val="20"/>
        </w:rPr>
        <w:t xml:space="preserve">Article 5: Actuator Safety Verification</w:t>
      </w:r>
      <w:r>
        <w:rPr>
          <w:rFonts w:ascii="Arial" w:cs="Arial" w:eastAsia="Arial" w:hAnsi="Arial"/>
          <w:sz w:val="20"/>
          <w:szCs w:val="20"/>
        </w:rPr>
        <w:ptab w:alignment="right" w:relativeTo="margin" w:leader="dot"/>
        <w:t xml:space="preserve">22</w:t>
      </w:r>
    </w:p>
    <w:p>
      <w:pPr>
        <w:tabs>
          <w:tab w:val="right" w:pos="9026"/>
        </w:tabs>
        <w:spacing w:before="40" w:after="40"/>
      </w:pPr>
      <w:r>
        <w:rPr>
          <w:rFonts w:ascii="Arial" w:cs="Arial" w:eastAsia="Arial" w:hAnsi="Arial"/>
          <w:sz w:val="20"/>
          <w:szCs w:val="20"/>
        </w:rPr>
        <w:t xml:space="preserve">Article 6: Emergency Stop Compliance Testing</w:t>
      </w:r>
      <w:r>
        <w:rPr>
          <w:rFonts w:ascii="Arial" w:cs="Arial" w:eastAsia="Arial" w:hAnsi="Arial"/>
          <w:sz w:val="20"/>
          <w:szCs w:val="20"/>
        </w:rPr>
        <w:ptab w:alignment="right" w:relativeTo="margin" w:leader="dot"/>
        <w:t xml:space="preserve">25</w:t>
      </w:r>
    </w:p>
    <w:p>
      <w:pPr>
        <w:tabs>
          <w:tab w:val="right" w:pos="9026"/>
        </w:tabs>
        <w:spacing w:before="40" w:after="40"/>
      </w:pPr>
      <w:r>
        <w:rPr>
          <w:rFonts w:ascii="Arial" w:cs="Arial" w:eastAsia="Arial" w:hAnsi="Arial"/>
          <w:sz w:val="20"/>
          <w:szCs w:val="20"/>
        </w:rPr>
        <w:t xml:space="preserve">Article 7: Environmental Unpredictability Scenarios</w:t>
      </w:r>
      <w:r>
        <w:rPr>
          <w:rFonts w:ascii="Arial" w:cs="Arial" w:eastAsia="Arial" w:hAnsi="Arial"/>
          <w:sz w:val="20"/>
          <w:szCs w:val="20"/>
        </w:rPr>
        <w:ptab w:alignment="right" w:relativeTo="margin" w:leader="dot"/>
        <w:t xml:space="preserve">28</w:t>
      </w:r>
    </w:p>
    <w:p>
      <w:pPr>
        <w:tabs>
          <w:tab w:val="right" w:pos="9026"/>
        </w:tabs>
        <w:spacing w:before="40" w:after="40"/>
      </w:pPr>
      <w:r>
        <w:rPr>
          <w:rFonts w:ascii="Arial" w:cs="Arial" w:eastAsia="Arial" w:hAnsi="Arial"/>
          <w:sz w:val="20"/>
          <w:szCs w:val="20"/>
        </w:rPr>
        <w:t xml:space="preserve">Article 8: Human Proximity Safeguard Requirements</w:t>
      </w:r>
      <w:r>
        <w:rPr>
          <w:rFonts w:ascii="Arial" w:cs="Arial" w:eastAsia="Arial" w:hAnsi="Arial"/>
          <w:sz w:val="20"/>
          <w:szCs w:val="20"/>
        </w:rPr>
        <w:ptab w:alignment="right" w:relativeTo="margin" w:leader="dot"/>
        <w:t xml:space="preserve">31</w:t>
      </w:r>
    </w:p>
    <w:p>
      <w:pPr>
        <w:tabs>
          <w:tab w:val="right" w:pos="9026"/>
        </w:tabs>
        <w:spacing w:before="40" w:after="40"/>
      </w:pPr>
      <w:r>
        <w:rPr>
          <w:rFonts w:ascii="Arial" w:cs="Arial" w:eastAsia="Arial" w:hAnsi="Arial"/>
          <w:sz w:val="20"/>
          <w:szCs w:val="20"/>
        </w:rPr>
        <w:t xml:space="preserve">Article 9: Physical Boundary Enforcement Testing</w:t>
      </w:r>
      <w:r>
        <w:rPr>
          <w:rFonts w:ascii="Arial" w:cs="Arial" w:eastAsia="Arial" w:hAnsi="Arial"/>
          <w:sz w:val="20"/>
          <w:szCs w:val="20"/>
        </w:rPr>
        <w:ptab w:alignment="right" w:relativeTo="margin" w:leader="dot"/>
        <w:t xml:space="preserve">34</w:t>
      </w:r>
    </w:p>
    <w:p>
      <w:pPr>
        <w:tabs>
          <w:tab w:val="right" w:pos="9026"/>
        </w:tabs>
        <w:spacing w:before="40" w:after="40"/>
      </w:pPr>
      <w:r>
        <w:rPr>
          <w:rFonts w:ascii="Arial" w:cs="Arial" w:eastAsia="Arial" w:hAnsi="Arial"/>
          <w:sz w:val="20"/>
          <w:szCs w:val="20"/>
        </w:rPr>
        <w:t xml:space="preserve">Article 10: Failure Mode and Resilience Testing</w:t>
      </w:r>
      <w:r>
        <w:rPr>
          <w:rFonts w:ascii="Arial" w:cs="Arial" w:eastAsia="Arial" w:hAnsi="Arial"/>
          <w:sz w:val="20"/>
          <w:szCs w:val="20"/>
        </w:rPr>
        <w:ptab w:alignment="right" w:relativeTo="margin" w:leader="dot"/>
        <w:t xml:space="preserve">36</w:t>
      </w:r>
    </w:p>
    <w:p>
      <w:pPr>
        <w:tabs>
          <w:tab w:val="right" w:pos="9026"/>
        </w:tabs>
        <w:spacing w:before="40" w:after="40"/>
      </w:pPr>
      <w:r>
        <w:rPr>
          <w:rFonts w:ascii="Arial" w:cs="Arial" w:eastAsia="Arial" w:hAnsi="Arial"/>
          <w:sz w:val="20"/>
          <w:szCs w:val="20"/>
        </w:rPr>
        <w:t xml:space="preserve">Article 11: Standards Mapping</w:t>
      </w:r>
      <w:r>
        <w:rPr>
          <w:rFonts w:ascii="Arial" w:cs="Arial" w:eastAsia="Arial" w:hAnsi="Arial"/>
          <w:sz w:val="20"/>
          <w:szCs w:val="20"/>
        </w:rPr>
        <w:ptab w:alignment="right" w:relativeTo="margin" w:leader="dot"/>
        <w:t xml:space="preserve">39</w:t>
      </w:r>
    </w:p>
    <w:p>
      <w:pPr>
        <w:tabs>
          <w:tab w:val="right" w:pos="9026"/>
        </w:tabs>
        <w:spacing w:before="40" w:after="40"/>
      </w:pPr>
      <w:r>
        <w:rPr>
          <w:rFonts w:ascii="Arial" w:cs="Arial" w:eastAsia="Arial" w:hAnsi="Arial"/>
          <w:sz w:val="20"/>
          <w:szCs w:val="20"/>
        </w:rPr>
        <w:t xml:space="preserve">Article 12: Industry-Specific Evaluation Guidance</w:t>
      </w:r>
      <w:r>
        <w:rPr>
          <w:rFonts w:ascii="Arial" w:cs="Arial" w:eastAsia="Arial" w:hAnsi="Arial"/>
          <w:sz w:val="20"/>
          <w:szCs w:val="20"/>
        </w:rPr>
        <w:ptab w:alignment="right" w:relativeTo="margin" w:leader="dot"/>
        <w:t xml:space="preserve">43</w:t>
      </w:r>
    </w:p>
    <w:p>
      <w:pPr>
        <w:tabs>
          <w:tab w:val="right" w:pos="9026"/>
        </w:tabs>
        <w:spacing w:before="40" w:after="40"/>
      </w:pPr>
      <w:r>
        <w:rPr>
          <w:rFonts w:ascii="Arial" w:cs="Arial" w:eastAsia="Arial" w:hAnsi="Arial"/>
          <w:sz w:val="20"/>
          <w:szCs w:val="20"/>
        </w:rPr>
        <w:t xml:space="preserve">Appendix A: Domain 13 ACR Quick Reference</w:t>
      </w:r>
      <w:r>
        <w:rPr>
          <w:rFonts w:ascii="Arial" w:cs="Arial" w:eastAsia="Arial" w:hAnsi="Arial"/>
          <w:sz w:val="20"/>
          <w:szCs w:val="20"/>
        </w:rPr>
        <w:ptab w:alignment="right" w:relativeTo="margin" w:leader="dot"/>
        <w:t xml:space="preserve">51</w:t>
      </w:r>
    </w:p>
    <w:p>
      <w:pPr>
        <w:tabs>
          <w:tab w:val="right" w:pos="9026"/>
        </w:tabs>
        <w:spacing w:before="40" w:after="40"/>
      </w:pPr>
      <w:r>
        <w:rPr>
          <w:rFonts w:ascii="Arial" w:cs="Arial" w:eastAsia="Arial" w:hAnsi="Arial"/>
          <w:sz w:val="20"/>
          <w:szCs w:val="20"/>
        </w:rPr>
        <w:t xml:space="preserve">Appendix B: Industry-Specific Evaluation Checklists</w:t>
      </w:r>
      <w:r>
        <w:rPr>
          <w:rFonts w:ascii="Arial" w:cs="Arial" w:eastAsia="Arial" w:hAnsi="Arial"/>
          <w:sz w:val="20"/>
          <w:szCs w:val="20"/>
        </w:rPr>
        <w:ptab w:alignment="right" w:relativeTo="margin" w:leader="dot"/>
        <w:t xml:space="preserve">54</w:t>
      </w:r>
    </w:p>
    <w:p>
      <w:pPr>
        <w:tabs>
          <w:tab w:val="right" w:pos="9026"/>
        </w:tabs>
        <w:spacing w:before="40" w:after="40"/>
      </w:pPr>
      <w:r>
        <w:rPr>
          <w:rFonts w:ascii="Arial" w:cs="Arial" w:eastAsia="Arial" w:hAnsi="Arial"/>
          <w:sz w:val="20"/>
          <w:szCs w:val="20"/>
        </w:rPr>
        <w:t xml:space="preserve">Appendix C: Glossary of Terms</w:t>
      </w:r>
      <w:r>
        <w:rPr>
          <w:rFonts w:ascii="Arial" w:cs="Arial" w:eastAsia="Arial" w:hAnsi="Arial"/>
          <w:sz w:val="20"/>
          <w:szCs w:val="20"/>
        </w:rPr>
        <w:ptab w:alignment="right" w:relativeTo="margin" w:leader="dot"/>
        <w:t xml:space="preserve">58</w:t>
      </w:r>
    </w:p>
    <w:p>
      <w:r>
        <w:br w:type="page"/>
      </w:r>
    </w:p>
    <w:p>
      <w:pPr>
        <w:pStyle w:val="Heading1"/>
        <w:spacing w:before="360" w:after="200"/>
      </w:pPr>
      <w:r>
        <w:rPr>
          <w:rFonts w:ascii="Arial" w:cs="Arial" w:eastAsia="Arial" w:hAnsi="Arial"/>
          <w:b/>
          <w:bCs/>
          <w:color w:val="1B2A4A"/>
          <w:sz w:val="32"/>
          <w:szCs w:val="32"/>
        </w:rPr>
        <w:t xml:space="preserve">Foreword</w:t>
      </w:r>
    </w:p>
    <w:p>
      <w:pPr>
        <w:spacing w:before="80" w:after="80"/>
        <w:jc w:val="left"/>
      </w:pPr>
      <w:r>
        <w:rPr>
          <w:rFonts w:ascii="Arial" w:cs="Arial" w:eastAsia="Arial" w:hAnsi="Arial"/>
          <w:sz w:val="20"/>
          <w:szCs w:val="20"/>
        </w:rPr>
        <w:t xml:space="preserve">The Autonomous Reliability Assurance Foundation (ARAF) publishes the ARA Standard to establish rigorous, measurable criteria for certifying the operational reliability of autonomous systems. While the twelve core reliability domains address digital autonomous systems comprehensively, the unique risks posed by systems that interact with the physical world demand additional scrutiny.</w:t>
      </w:r>
    </w:p>
    <w:p>
      <w:pPr>
        <w:spacing w:before="80" w:after="80"/>
        <w:jc w:val="left"/>
      </w:pPr>
      <w:r>
        <w:rPr>
          <w:rFonts w:ascii="Arial" w:cs="Arial" w:eastAsia="Arial" w:hAnsi="Arial"/>
          <w:sz w:val="20"/>
          <w:szCs w:val="20"/>
        </w:rPr>
        <w:t xml:space="preserve">Domain 13, Physical Actuation Integrity, is an extension domain within the ARA Standard. It applies exclusively to autonomous systems that incorporate sensors, actuators, or other mechanisms for direct physical interaction with the environment. These systems include industrial robots, autonomous vehicles, unmanned aerial vehicles (UAVs/drones), medical robotic devices, warehouse automation systems, agricultural robots, and any other autonomous system capable of physical actuation.</w:t>
      </w:r>
    </w:p>
    <w:p>
      <w:pPr>
        <w:spacing w:before="80" w:after="80"/>
        <w:jc w:val="left"/>
      </w:pPr>
      <w:r>
        <w:rPr>
          <w:rFonts w:ascii="Arial" w:cs="Arial" w:eastAsia="Arial" w:hAnsi="Arial"/>
          <w:sz w:val="20"/>
          <w:szCs w:val="20"/>
        </w:rPr>
        <w:t xml:space="preserve">Physical autonomous systems introduce failure modes that digital-only systems do not face: sensor degradation, actuator malfunction, environmental unpredictability, power and communication loss, and the potential for direct physical harm to humans and property. These risks demand evaluation procedures that go beyond software testing to encompass hardware verification, environmental simulation, human safety validation, and compliance with established functional safety standards.</w:t>
      </w:r>
    </w:p>
    <w:p>
      <w:pPr>
        <w:spacing w:before="80" w:after="80"/>
        <w:jc w:val="left"/>
      </w:pPr>
      <w:r>
        <w:rPr>
          <w:rFonts w:ascii="Arial" w:cs="Arial" w:eastAsia="Arial" w:hAnsi="Arial"/>
          <w:sz w:val="20"/>
          <w:szCs w:val="20"/>
        </w:rPr>
        <w:t xml:space="preserve">This Physical Systems Evaluation Supplement provides extended guidance for evaluating all 30 Domain 13 ACRs. It is intended for use by:</w:t>
      </w:r>
    </w:p>
    <w:p>
      <w:pPr>
        <w:spacing w:before="80" w:after="80"/>
      </w:pPr>
      <w:r>
        <w:rPr>
          <w:rFonts w:ascii="Arial" w:cs="Arial" w:eastAsia="Arial" w:hAnsi="Arial"/>
          <w:b/>
          <w:bCs/>
          <w:sz w:val="20"/>
          <w:szCs w:val="20"/>
        </w:rPr>
        <w:t xml:space="preserve">Authorized Validation Bodies (AVBs) </w:t>
      </w:r>
      <w:r>
        <w:rPr>
          <w:rFonts w:ascii="Arial" w:cs="Arial" w:eastAsia="Arial" w:hAnsi="Arial"/>
          <w:sz w:val="20"/>
          <w:szCs w:val="20"/>
        </w:rPr>
        <w:t xml:space="preserve">conducting ARA evaluations of physical autonomous systems;</w:t>
      </w:r>
    </w:p>
    <w:p>
      <w:pPr>
        <w:spacing w:before="80" w:after="80"/>
      </w:pPr>
      <w:r>
        <w:rPr>
          <w:rFonts w:ascii="Arial" w:cs="Arial" w:eastAsia="Arial" w:hAnsi="Arial"/>
          <w:b/>
          <w:bCs/>
          <w:sz w:val="20"/>
          <w:szCs w:val="20"/>
        </w:rPr>
        <w:t xml:space="preserve">System developers and integrators </w:t>
      </w:r>
      <w:r>
        <w:rPr>
          <w:rFonts w:ascii="Arial" w:cs="Arial" w:eastAsia="Arial" w:hAnsi="Arial"/>
          <w:sz w:val="20"/>
          <w:szCs w:val="20"/>
        </w:rPr>
        <w:t xml:space="preserve">preparing physical autonomous systems for ARA certification;</w:t>
      </w:r>
    </w:p>
    <w:p>
      <w:pPr>
        <w:spacing w:before="80" w:after="80"/>
      </w:pPr>
      <w:r>
        <w:rPr>
          <w:rFonts w:ascii="Arial" w:cs="Arial" w:eastAsia="Arial" w:hAnsi="Arial"/>
          <w:b/>
          <w:bCs/>
          <w:sz w:val="20"/>
          <w:szCs w:val="20"/>
        </w:rPr>
        <w:t xml:space="preserve">Safety engineers </w:t>
      </w:r>
      <w:r>
        <w:rPr>
          <w:rFonts w:ascii="Arial" w:cs="Arial" w:eastAsia="Arial" w:hAnsi="Arial"/>
          <w:sz w:val="20"/>
          <w:szCs w:val="20"/>
        </w:rPr>
        <w:t xml:space="preserve">designing and verifying the physical safety mechanisms required by Domain 13;</w:t>
      </w:r>
    </w:p>
    <w:p>
      <w:pPr>
        <w:spacing w:before="80" w:after="80"/>
      </w:pPr>
      <w:r>
        <w:rPr>
          <w:rFonts w:ascii="Arial" w:cs="Arial" w:eastAsia="Arial" w:hAnsi="Arial"/>
          <w:b/>
          <w:bCs/>
          <w:sz w:val="20"/>
          <w:szCs w:val="20"/>
        </w:rPr>
        <w:t xml:space="preserve">Regulatory compliance teams </w:t>
      </w:r>
      <w:r>
        <w:rPr>
          <w:rFonts w:ascii="Arial" w:cs="Arial" w:eastAsia="Arial" w:hAnsi="Arial"/>
          <w:sz w:val="20"/>
          <w:szCs w:val="20"/>
        </w:rPr>
        <w:t xml:space="preserve">mapping ARA Domain 13 requirements to applicable industry standards.</w:t>
      </w:r>
    </w:p>
    <w:p>
      <w:pPr>
        <w:spacing w:before="80" w:after="80"/>
        <w:jc w:val="left"/>
      </w:pPr>
      <w:r>
        <w:rPr>
          <w:rFonts w:ascii="Arial" w:cs="Arial" w:eastAsia="Arial" w:hAnsi="Arial"/>
          <w:sz w:val="20"/>
          <w:szCs w:val="20"/>
        </w:rPr>
        <w:t xml:space="preserve">This document is normative for Domain 13 evaluation. AVBs conducting evaluations of systems with physical actuation capabilities SHALL follow the procedures and evidence requirements specified herein, in conjunction with the evaluation methodology defined in ARAF-ARA-EVL-2026-001.</w:t>
      </w:r>
    </w:p>
    <w:p>
      <w:pPr>
        <w:spacing w:before="80" w:after="80"/>
        <w:jc w:val="left"/>
      </w:pPr>
      <w:r>
        <w:rPr>
          <w:rFonts w:ascii="Arial" w:cs="Arial" w:eastAsia="Arial" w:hAnsi="Arial"/>
          <w:sz w:val="20"/>
          <w:szCs w:val="20"/>
        </w:rPr>
        <w:t xml:space="preserve">The Robotics and Physical Systems Council (RPSC) of the Technical Standards Board maintains this document and welcomes feedback from the evaluation community and industry stakeholders.</w:t>
      </w:r>
    </w:p>
    <w:p>
      <w:r>
        <w:br w:type="page"/>
      </w:r>
    </w:p>
    <w:p>
      <w:pPr>
        <w:pStyle w:val="Heading1"/>
        <w:spacing w:before="360" w:after="200"/>
      </w:pPr>
      <w:r>
        <w:rPr>
          <w:rFonts w:ascii="Arial" w:cs="Arial" w:eastAsia="Arial" w:hAnsi="Arial"/>
          <w:b/>
          <w:bCs/>
          <w:color w:val="1B2A4A"/>
          <w:sz w:val="32"/>
          <w:szCs w:val="32"/>
        </w:rPr>
        <w:t xml:space="preserve">Article 1: Introduction and Scope</w:t>
      </w:r>
    </w:p>
    <w:p>
      <w:pPr>
        <w:pStyle w:val="Heading2"/>
        <w:spacing w:before="280" w:after="160"/>
      </w:pPr>
      <w:r>
        <w:rPr>
          <w:rFonts w:ascii="Arial" w:cs="Arial" w:eastAsia="Arial" w:hAnsi="Arial"/>
          <w:b/>
          <w:bCs/>
          <w:color w:val="2E4A7A"/>
          <w:sz w:val="26"/>
          <w:szCs w:val="26"/>
        </w:rPr>
        <w:t xml:space="preserve">1.1 Purpose</w:t>
      </w:r>
    </w:p>
    <w:p>
      <w:pPr>
        <w:spacing w:before="80" w:after="80"/>
        <w:jc w:val="left"/>
      </w:pPr>
      <w:r>
        <w:rPr>
          <w:rFonts w:ascii="Arial" w:cs="Arial" w:eastAsia="Arial" w:hAnsi="Arial"/>
          <w:sz w:val="20"/>
          <w:szCs w:val="20"/>
        </w:rPr>
        <w:t xml:space="preserve">This document provides detailed evaluation procedures, evidence requirements, and testing methodologies for the 30 Autonomous Control Requirements (ACRs) within Domain 13: Physical Actuation Integrity of the ARA Standard v1.0. It extends the general evaluation methodology defined in ARAF-ARA-EVL-2026-001 with physical-system-specific guidance.</w:t>
      </w:r>
    </w:p>
    <w:p>
      <w:pPr>
        <w:pStyle w:val="Heading2"/>
        <w:spacing w:before="280" w:after="160"/>
      </w:pPr>
      <w:r>
        <w:rPr>
          <w:rFonts w:ascii="Arial" w:cs="Arial" w:eastAsia="Arial" w:hAnsi="Arial"/>
          <w:b/>
          <w:bCs/>
          <w:color w:val="2E4A7A"/>
          <w:sz w:val="26"/>
          <w:szCs w:val="26"/>
        </w:rPr>
        <w:t xml:space="preserve">1.2 Scope of Applicability</w:t>
      </w:r>
    </w:p>
    <w:p>
      <w:pPr>
        <w:spacing w:before="80" w:after="80"/>
        <w:jc w:val="left"/>
      </w:pPr>
      <w:r>
        <w:rPr>
          <w:rFonts w:ascii="Arial" w:cs="Arial" w:eastAsia="Arial" w:hAnsi="Arial"/>
          <w:sz w:val="20"/>
          <w:szCs w:val="20"/>
        </w:rPr>
        <w:t xml:space="preserve">This supplement applies to any autonomous system undergoing ARA certification that possesses one or more of the following capabilities:</w:t>
      </w:r>
    </w:p>
    <w:p>
      <w:pPr>
        <w:spacing w:before="80" w:after="80"/>
      </w:pPr>
      <w:r>
        <w:rPr>
          <w:rFonts w:ascii="Arial" w:cs="Arial" w:eastAsia="Arial" w:hAnsi="Arial"/>
          <w:b/>
          <w:bCs/>
          <w:sz w:val="20"/>
          <w:szCs w:val="20"/>
        </w:rPr>
        <w:t xml:space="preserve">Direct physical actuation: </w:t>
      </w:r>
      <w:r>
        <w:rPr>
          <w:rFonts w:ascii="Arial" w:cs="Arial" w:eastAsia="Arial" w:hAnsi="Arial"/>
          <w:sz w:val="20"/>
          <w:szCs w:val="20"/>
        </w:rPr>
        <w:t xml:space="preserve">The system controls motors, servos, hydraulic actuators, pneumatic systems, or other mechanisms that produce physical motion or force.</w:t>
      </w:r>
    </w:p>
    <w:p>
      <w:pPr>
        <w:spacing w:before="80" w:after="80"/>
      </w:pPr>
      <w:r>
        <w:rPr>
          <w:rFonts w:ascii="Arial" w:cs="Arial" w:eastAsia="Arial" w:hAnsi="Arial"/>
          <w:b/>
          <w:bCs/>
          <w:sz w:val="20"/>
          <w:szCs w:val="20"/>
        </w:rPr>
        <w:t xml:space="preserve">Sensor-based environmental perception: </w:t>
      </w:r>
      <w:r>
        <w:rPr>
          <w:rFonts w:ascii="Arial" w:cs="Arial" w:eastAsia="Arial" w:hAnsi="Arial"/>
          <w:sz w:val="20"/>
          <w:szCs w:val="20"/>
        </w:rPr>
        <w:t xml:space="preserve">The system uses physical sensors (LiDAR, radar, cameras, ultrasonic, force/torque, IMU, GPS, temperature, pressure) as inputs to autonomous decision-making.</w:t>
      </w:r>
    </w:p>
    <w:p>
      <w:pPr>
        <w:spacing w:before="80" w:after="80"/>
      </w:pPr>
      <w:r>
        <w:rPr>
          <w:rFonts w:ascii="Arial" w:cs="Arial" w:eastAsia="Arial" w:hAnsi="Arial"/>
          <w:b/>
          <w:bCs/>
          <w:sz w:val="20"/>
          <w:szCs w:val="20"/>
        </w:rPr>
        <w:t xml:space="preserve">Human-proximate operation: </w:t>
      </w:r>
      <w:r>
        <w:rPr>
          <w:rFonts w:ascii="Arial" w:cs="Arial" w:eastAsia="Arial" w:hAnsi="Arial"/>
          <w:sz w:val="20"/>
          <w:szCs w:val="20"/>
        </w:rPr>
        <w:t xml:space="preserve">The system operates in environments where humans are present or may enter the operational workspace.</w:t>
      </w:r>
    </w:p>
    <w:p>
      <w:pPr>
        <w:spacing w:before="80" w:after="80"/>
      </w:pPr>
      <w:r>
        <w:rPr>
          <w:rFonts w:ascii="Arial" w:cs="Arial" w:eastAsia="Arial" w:hAnsi="Arial"/>
          <w:b/>
          <w:bCs/>
          <w:sz w:val="20"/>
          <w:szCs w:val="20"/>
        </w:rPr>
        <w:t xml:space="preserve">Environmental interaction: </w:t>
      </w:r>
      <w:r>
        <w:rPr>
          <w:rFonts w:ascii="Arial" w:cs="Arial" w:eastAsia="Arial" w:hAnsi="Arial"/>
          <w:sz w:val="20"/>
          <w:szCs w:val="20"/>
        </w:rPr>
        <w:t xml:space="preserve">The system modifies its physical environment through manipulation, locomotion, material processing, or energy application.</w:t>
      </w:r>
    </w:p>
    <w:p>
      <w:pPr>
        <w:spacing w:before="80" w:after="80"/>
        <w:jc w:val="left"/>
      </w:pPr>
      <w:r>
        <w:rPr>
          <w:rFonts w:ascii="Arial" w:cs="Arial" w:eastAsia="Arial" w:hAnsi="Arial"/>
          <w:sz w:val="20"/>
          <w:szCs w:val="20"/>
        </w:rPr>
        <w:t xml:space="preserve">Systems that operate exclusively in digital environments (software agents, chatbots, data processing pipelines) are exempt from Domain 13 requirements and this supplement does not apply to them.</w:t>
      </w:r>
    </w:p>
    <w:p>
      <w:pPr>
        <w:pStyle w:val="Heading2"/>
        <w:spacing w:before="280" w:after="160"/>
      </w:pPr>
      <w:r>
        <w:rPr>
          <w:rFonts w:ascii="Arial" w:cs="Arial" w:eastAsia="Arial" w:hAnsi="Arial"/>
          <w:b/>
          <w:bCs/>
          <w:color w:val="2E4A7A"/>
          <w:sz w:val="26"/>
          <w:szCs w:val="26"/>
        </w:rPr>
        <w:t xml:space="preserve">1.3 Relationship to Core Domains</w:t>
      </w:r>
    </w:p>
    <w:p>
      <w:pPr>
        <w:spacing w:before="80" w:after="80"/>
        <w:jc w:val="left"/>
      </w:pPr>
      <w:r>
        <w:rPr>
          <w:rFonts w:ascii="Arial" w:cs="Arial" w:eastAsia="Arial" w:hAnsi="Arial"/>
          <w:sz w:val="20"/>
          <w:szCs w:val="20"/>
        </w:rPr>
        <w:t xml:space="preserve">Domain 13 does not replace or override the twelve core reliability domains. Physical autonomous systems are evaluated against all applicable core domains plus Domain 13. Several Domain 13 ACRs intersect with core domain requirements:</w:t>
      </w:r>
    </w:p>
    <w:p>
      <w:pPr>
        <w:spacing w:before="80" w:after="80"/>
      </w:pPr>
      <w:r>
        <w:rPr>
          <w:rFonts w:ascii="Arial" w:cs="Arial" w:eastAsia="Arial" w:hAnsi="Arial"/>
          <w:b/>
          <w:bCs/>
          <w:sz w:val="20"/>
          <w:szCs w:val="20"/>
        </w:rPr>
        <w:t xml:space="preserve">Domain 5 (Failure Mode Containment): </w:t>
      </w:r>
      <w:r>
        <w:rPr>
          <w:rFonts w:ascii="Arial" w:cs="Arial" w:eastAsia="Arial" w:hAnsi="Arial"/>
          <w:sz w:val="20"/>
          <w:szCs w:val="20"/>
        </w:rPr>
        <w:t xml:space="preserve">Domain 13 extends failure mode requirements to physical failures including sensor degradation, actuator malfunction, power loss, and communication loss.</w:t>
      </w:r>
    </w:p>
    <w:p>
      <w:pPr>
        <w:spacing w:before="80" w:after="80"/>
      </w:pPr>
      <w:r>
        <w:rPr>
          <w:rFonts w:ascii="Arial" w:cs="Arial" w:eastAsia="Arial" w:hAnsi="Arial"/>
          <w:b/>
          <w:bCs/>
          <w:sz w:val="20"/>
          <w:szCs w:val="20"/>
        </w:rPr>
        <w:t xml:space="preserve">Domain 6 (Behavioral Reliability Under Stress): </w:t>
      </w:r>
      <w:r>
        <w:rPr>
          <w:rFonts w:ascii="Arial" w:cs="Arial" w:eastAsia="Arial" w:hAnsi="Arial"/>
          <w:sz w:val="20"/>
          <w:szCs w:val="20"/>
        </w:rPr>
        <w:t xml:space="preserve">Domain 13 extends stress testing to physical environmental stressors including temperature extremes, electromagnetic interference, vibration, and degraded visibility.</w:t>
      </w:r>
    </w:p>
    <w:p>
      <w:pPr>
        <w:spacing w:before="80" w:after="80"/>
      </w:pPr>
      <w:r>
        <w:rPr>
          <w:rFonts w:ascii="Arial" w:cs="Arial" w:eastAsia="Arial" w:hAnsi="Arial"/>
          <w:b/>
          <w:bCs/>
          <w:sz w:val="20"/>
          <w:szCs w:val="20"/>
        </w:rPr>
        <w:t xml:space="preserve">Domain 9 (Monitoring and Telemetry): </w:t>
      </w:r>
      <w:r>
        <w:rPr>
          <w:rFonts w:ascii="Arial" w:cs="Arial" w:eastAsia="Arial" w:hAnsi="Arial"/>
          <w:sz w:val="20"/>
          <w:szCs w:val="20"/>
        </w:rPr>
        <w:t xml:space="preserve">Domain 13 extends telemetry requirements to include physical sensor health, actuator status, calibration state, and environmental conditions.</w:t>
      </w:r>
    </w:p>
    <w:p>
      <w:pPr>
        <w:spacing w:before="80" w:after="80"/>
      </w:pPr>
      <w:r>
        <w:rPr>
          <w:rFonts w:ascii="Arial" w:cs="Arial" w:eastAsia="Arial" w:hAnsi="Arial"/>
          <w:b/>
          <w:bCs/>
          <w:sz w:val="20"/>
          <w:szCs w:val="20"/>
        </w:rPr>
        <w:t xml:space="preserve">Domain 10 (Escalation and Human Override): </w:t>
      </w:r>
      <w:r>
        <w:rPr>
          <w:rFonts w:ascii="Arial" w:cs="Arial" w:eastAsia="Arial" w:hAnsi="Arial"/>
          <w:sz w:val="20"/>
          <w:szCs w:val="20"/>
        </w:rPr>
        <w:t xml:space="preserve">Domain 13 extends human override to include physical emergency stop mechanisms operating independently of software.</w:t>
      </w:r>
    </w:p>
    <w:p>
      <w:pPr>
        <w:pStyle w:val="Heading2"/>
        <w:spacing w:before="280" w:after="160"/>
      </w:pPr>
      <w:r>
        <w:rPr>
          <w:rFonts w:ascii="Arial" w:cs="Arial" w:eastAsia="Arial" w:hAnsi="Arial"/>
          <w:b/>
          <w:bCs/>
          <w:color w:val="2E4A7A"/>
          <w:sz w:val="26"/>
          <w:szCs w:val="26"/>
        </w:rPr>
        <w:t xml:space="preserve">1.4 Certification Level Applicability</w:t>
      </w:r>
    </w:p>
    <w:p>
      <w:pPr>
        <w:spacing w:before="80" w:after="80"/>
        <w:jc w:val="left"/>
      </w:pPr>
      <w:r>
        <w:rPr>
          <w:rFonts w:ascii="Arial" w:cs="Arial" w:eastAsia="Arial" w:hAnsi="Arial"/>
          <w:sz w:val="20"/>
          <w:szCs w:val="20"/>
        </w:rPr>
        <w:t xml:space="preserve">Domain 13 ACRs are distributed across certification levels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Certification Level</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Domain 13 ACRs Required</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Not applicable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1 does not require Domain 13 unless the system has physical actuation. If applicable, minimum 22 Domain 13 ACRs.</w:t>
            </w:r>
          </w:p>
        </w:tc>
      </w:tr>
      <w:tr>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22 ACRs (all Level 2 ACRs)</w:t>
            </w:r>
          </w:p>
        </w:tc>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Bounded autonomous deployment with physical capabilities. Covers all core safety ACRs for sensors, actuators, e-stop, human proximity, and environment.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30 ACRs (all Domain 13 ACRs)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High-stakes autonomous certification. Requires all Level 2 ACRs plus sensor fusion validation, SIL verification, collaborative operation, kinematic model accuracy, and HIL simulation.</w:t>
            </w:r>
          </w:p>
        </w:tc>
      </w:tr>
    </w:tbl>
    <w:p>
      <w:pPr>
        <w:pStyle w:val="Heading2"/>
        <w:spacing w:before="280" w:after="160"/>
      </w:pPr>
      <w:r>
        <w:rPr>
          <w:rFonts w:ascii="Arial" w:cs="Arial" w:eastAsia="Arial" w:hAnsi="Arial"/>
          <w:b/>
          <w:bCs/>
          <w:color w:val="2E4A7A"/>
          <w:sz w:val="26"/>
          <w:szCs w:val="26"/>
        </w:rPr>
        <w:t xml:space="preserve">1.5 Evaluation Method Key</w:t>
      </w:r>
    </w:p>
    <w:p>
      <w:pPr>
        <w:spacing w:before="80" w:after="80"/>
        <w:jc w:val="left"/>
      </w:pPr>
      <w:r>
        <w:rPr>
          <w:rFonts w:ascii="Arial" w:cs="Arial" w:eastAsia="Arial" w:hAnsi="Arial"/>
          <w:sz w:val="20"/>
          <w:szCs w:val="20"/>
        </w:rPr>
        <w:t xml:space="preserve">Domain 13 ACRs use the following evaluation methods, consistent with the ARA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Automated Testing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Programmatic test execution with measurable pass/fail criteria. For physical systems, this includes hardware-in-the-loop (HIL) simulation, sensor injection testing, and automated actuation verification.</w:t>
            </w:r>
          </w:p>
        </w:tc>
      </w:tr>
      <w:tr>
        <w:tc>
          <w:tcPr>
            <w:tcW w:type="dxa" w:w="1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CM</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Continuous Monitoring</w:t>
            </w:r>
          </w:p>
        </w:tc>
        <w:tc>
          <w:tcPr>
            <w:tcW w:type="dxa" w:w="6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Ongoing telemetry-based verification of operational compliance. For physical systems, this includes sensor health monitoring, calibration drift detection, and actuator performance tracking.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Expert Inspection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Qualified human evaluator review of documentation, design artifacts, and physical system configuration. For physical systems, this includes safety system design review, compliance documentation audit, and physical inspection.</w:t>
            </w:r>
          </w:p>
        </w:tc>
      </w:tr>
      <w:tr>
        <w:tc>
          <w:tcPr>
            <w:tcW w:type="dxa" w:w="1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HS</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Human Simulation</w:t>
            </w:r>
          </w:p>
        </w:tc>
        <w:tc>
          <w:tcPr>
            <w:tcW w:type="dxa" w:w="6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Structured scenario execution by qualified evaluators simulating realistic operating conditions. For physical systems, this includes environmental stress scenarios and human proximity response testing.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Hybrid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Combination of methods (noted as AT+CM, EI+AT, etc.). Most Domain 13 ACRs require hybrid evaluation given the intersection of software and hardware concerns.</w:t>
            </w:r>
          </w:p>
        </w:tc>
      </w:tr>
    </w:tbl>
    <w:p>
      <w:r>
        <w:br w:type="page"/>
      </w:r>
    </w:p>
    <w:p>
      <w:pPr>
        <w:pStyle w:val="Heading1"/>
        <w:spacing w:before="360" w:after="200"/>
      </w:pPr>
      <w:r>
        <w:rPr>
          <w:rFonts w:ascii="Arial" w:cs="Arial" w:eastAsia="Arial" w:hAnsi="Arial"/>
          <w:b/>
          <w:bCs/>
          <w:color w:val="1B2A4A"/>
          <w:sz w:val="32"/>
          <w:szCs w:val="32"/>
        </w:rPr>
        <w:t xml:space="preserve">Article 2: Normative References</w:t>
      </w:r>
    </w:p>
    <w:p>
      <w:pPr>
        <w:spacing w:before="80" w:after="80"/>
        <w:jc w:val="left"/>
      </w:pPr>
      <w:r>
        <w:rPr>
          <w:rFonts w:ascii="Arial" w:cs="Arial" w:eastAsia="Arial" w:hAnsi="Arial"/>
          <w:sz w:val="20"/>
          <w:szCs w:val="20"/>
        </w:rPr>
        <w:t xml:space="preserve">The following standards and documents are referenced throughout this supplement. Where requirements overlap, evaluators SHALL assess compliance with both the ARA Standard and the applicable referenced standard.</w:t>
      </w:r>
    </w:p>
    <w:p>
      <w:pPr>
        <w:pStyle w:val="Heading2"/>
        <w:spacing w:before="280" w:after="160"/>
      </w:pPr>
      <w:r>
        <w:rPr>
          <w:rFonts w:ascii="Arial" w:cs="Arial" w:eastAsia="Arial" w:hAnsi="Arial"/>
          <w:b/>
          <w:bCs/>
          <w:color w:val="2E4A7A"/>
          <w:sz w:val="26"/>
          <w:szCs w:val="26"/>
        </w:rPr>
        <w:t xml:space="preserve">2.1 Primary Safety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Title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Relevance to Domain 13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(all parts)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Functional Safety of Electrical/Electronic/Programmable Electronic Safety-Related Systems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Foundation for Safety Integrity Level (SIL) determination. ACR-13.22 requires SIL compliance for safety-critical software. Referenced by 22 of 30 Domain 13 ACRs.</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13849-1:2023</w:t>
            </w:r>
          </w:p>
        </w:tc>
        <w:tc>
          <w:tcPr>
            <w:tcW w:type="dxa" w:w="3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of Machinery — Safety-Related Parts of Control Systems — Part 1: General Principles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Performance Level (PL) requirements for safety control systems. Referenced by 18 of 30 Domain 13 ACRs.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10218-1:2011 / ISO 10218-2:2011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Robots and Robotic Devices — Safety Requirements for Industrial Robots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requirements for industrial robot systems including collaborative operation. Referenced by 15 of 30 Domain 13 ACRs.</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ISO/TS 15066:2016</w:t>
            </w:r>
          </w:p>
        </w:tc>
        <w:tc>
          <w:tcPr>
            <w:tcW w:type="dxa" w:w="3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Robots and Robotic Devices — Collaborative Robots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Biomechanical limit data and safety requirements for collaborative robot operation. Referenced by ACR-13.17, ACR-13.24, ACR-13.25, ACR-13.29.</w:t>
            </w:r>
          </w:p>
        </w:tc>
      </w:tr>
    </w:tbl>
    <w:p>
      <w:pPr>
        <w:pStyle w:val="Heading2"/>
        <w:spacing w:before="280" w:after="160"/>
      </w:pPr>
      <w:r>
        <w:rPr>
          <w:rFonts w:ascii="Arial" w:cs="Arial" w:eastAsia="Arial" w:hAnsi="Arial"/>
          <w:b/>
          <w:bCs/>
          <w:color w:val="2E4A7A"/>
          <w:sz w:val="26"/>
          <w:szCs w:val="26"/>
        </w:rPr>
        <w:t xml:space="preserve">2.2 Supplementary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Standard</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Title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Relevance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62443 (series)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Industrial Automation and Control Systems Security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Cybersecurity requirements for physical control systems. Referenced by ACR-13.14.</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22989:2022</w:t>
            </w:r>
          </w:p>
        </w:tc>
        <w:tc>
          <w:tcPr>
            <w:tcW w:type="dxa" w:w="3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Artificial Intelligence — Concepts and Terminology</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AI terminology applicable to physical AI systems. Referenced by ACR-13.19.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12100:2010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of Machinery — General Principles for Design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assessment methodology for machinery safety.</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3691-4:2020</w:t>
            </w:r>
          </w:p>
        </w:tc>
        <w:tc>
          <w:tcPr>
            <w:tcW w:type="dxa" w:w="3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Industrial Trucks — Safety Requirements — Driverless Industrial Trucks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Applicable to autonomous mobile robots (AMRs) and automated guided vehicles (AGVs).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SAE J3016:2021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Taxonomy and Definitions for Terms Related to Driving Automation Systems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Autonomy level classification for autonomous vehicles.</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DO-178C / DO-254</w:t>
            </w:r>
          </w:p>
        </w:tc>
        <w:tc>
          <w:tcPr>
            <w:tcW w:type="dxa" w:w="3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Software/Hardware Considerations in Airborne Systems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Applicable to UAV and drone systems.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60601 (series)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Medical Electrical Equipment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Applicable to medical robotic devices and surgical robots.</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62061:2021</w:t>
            </w:r>
          </w:p>
        </w:tc>
        <w:tc>
          <w:tcPr>
            <w:tcW w:type="dxa" w:w="3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of Machinery — Functional Safety of Safety-Related Control Systems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Alternative to ISO 13849 for complex electronic safety systems.</w:t>
            </w:r>
          </w:p>
        </w:tc>
      </w:tr>
    </w:tbl>
    <w:p>
      <w:pPr>
        <w:pStyle w:val="Heading2"/>
        <w:spacing w:before="280" w:after="160"/>
      </w:pPr>
      <w:r>
        <w:rPr>
          <w:rFonts w:ascii="Arial" w:cs="Arial" w:eastAsia="Arial" w:hAnsi="Arial"/>
          <w:b/>
          <w:bCs/>
          <w:color w:val="2E4A7A"/>
          <w:sz w:val="26"/>
          <w:szCs w:val="26"/>
        </w:rPr>
        <w:t xml:space="preserve">2.3 ARAF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 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Title</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Relationship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ARAF-ARA-STD-2026-001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Standard v1.0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Parent standard. Defines Domain 13 requirements at the normative level.</w:t>
            </w:r>
          </w:p>
        </w:tc>
      </w:tr>
      <w:tr>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ARAF-ARA-ACR-2026-001</w:t>
            </w:r>
          </w:p>
        </w:tc>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Complete ACR Control Matrix</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Contains all 30 Domain 13 ACRs with full specification 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ARAF-ARA-EVL-2026-001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Methodology Guide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General evaluation procedures. This supplement extends that guide for physical systems.</w:t>
            </w:r>
          </w:p>
        </w:tc>
      </w:tr>
      <w:tr>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ARAF-ARA-SDK-2026-001</w:t>
            </w:r>
          </w:p>
        </w:tc>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Behavioral Telemetry SDK Reference</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SDK integration for physical system telemetry.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ARAF-ARA-REG-2026-001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Regulatory Compliance Mapping Guide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 between Domain 13 ACRs and regulatory frameworks.</w:t>
            </w:r>
          </w:p>
        </w:tc>
      </w:tr>
    </w:tbl>
    <w:p>
      <w:r>
        <w:br w:type="page"/>
      </w:r>
    </w:p>
    <w:p>
      <w:pPr>
        <w:pStyle w:val="Heading1"/>
        <w:spacing w:before="360" w:after="200"/>
      </w:pPr>
      <w:r>
        <w:rPr>
          <w:rFonts w:ascii="Arial" w:cs="Arial" w:eastAsia="Arial" w:hAnsi="Arial"/>
          <w:b/>
          <w:bCs/>
          <w:color w:val="1B2A4A"/>
          <w:sz w:val="32"/>
          <w:szCs w:val="32"/>
        </w:rPr>
        <w:t xml:space="preserve">Article 3: Domain 13 ACR Evaluation Guidance</w:t>
      </w:r>
    </w:p>
    <w:p>
      <w:pPr>
        <w:spacing w:before="80" w:after="80"/>
        <w:jc w:val="left"/>
      </w:pPr>
      <w:r>
        <w:rPr>
          <w:rFonts w:ascii="Arial" w:cs="Arial" w:eastAsia="Arial" w:hAnsi="Arial"/>
          <w:sz w:val="20"/>
          <w:szCs w:val="20"/>
        </w:rPr>
        <w:t xml:space="preserve">This article provides detailed evaluation guidance for each of the 30 ACRs in Domain 13: Physical Actuation Integrity. For each ACR, the guidance specifies the evaluation procedure, pass criteria, common failure modes, and evaluator notes. This guidance is normative for AVBs conducting Domain 13 evaluations.</w:t>
      </w:r>
    </w:p>
    <w:p>
      <w:pPr>
        <w:spacing w:before="80" w:after="80"/>
        <w:jc w:val="left"/>
      </w:pPr>
      <w:r>
        <w:rPr>
          <w:rFonts w:ascii="Arial" w:cs="Arial" w:eastAsia="Arial" w:hAnsi="Arial"/>
          <w:sz w:val="20"/>
          <w:szCs w:val="20"/>
        </w:rPr>
        <w:t xml:space="preserve">Evaluators SHALL conduct evaluations in the sequence that makes practical sense for the system under test. However, the following evaluation dependencies should be observed:</w:t>
      </w:r>
    </w:p>
    <w:p>
      <w:pPr>
        <w:spacing w:before="80" w:after="80"/>
      </w:pPr>
      <w:r>
        <w:rPr>
          <w:rFonts w:ascii="Arial" w:cs="Arial" w:eastAsia="Arial" w:hAnsi="Arial"/>
          <w:b/>
          <w:bCs/>
          <w:sz w:val="20"/>
          <w:szCs w:val="20"/>
        </w:rPr>
        <w:t xml:space="preserve">Pre-requisite ACRs: </w:t>
      </w:r>
      <w:r>
        <w:rPr>
          <w:rFonts w:ascii="Arial" w:cs="Arial" w:eastAsia="Arial" w:hAnsi="Arial"/>
          <w:sz w:val="20"/>
          <w:szCs w:val="20"/>
        </w:rPr>
        <w:t xml:space="preserve">ACR-13.05 and ACR-13.06 (emergency stop) should be verified first, as they provide the safety foundation for all subsequent physical testing.</w:t>
      </w:r>
    </w:p>
    <w:p>
      <w:pPr>
        <w:spacing w:before="80" w:after="80"/>
      </w:pPr>
      <w:r>
        <w:rPr>
          <w:rFonts w:ascii="Arial" w:cs="Arial" w:eastAsia="Arial" w:hAnsi="Arial"/>
          <w:b/>
          <w:bCs/>
          <w:sz w:val="20"/>
          <w:szCs w:val="20"/>
        </w:rPr>
        <w:t xml:space="preserve">Sensor group: </w:t>
      </w:r>
      <w:r>
        <w:rPr>
          <w:rFonts w:ascii="Arial" w:cs="Arial" w:eastAsia="Arial" w:hAnsi="Arial"/>
          <w:sz w:val="20"/>
          <w:szCs w:val="20"/>
        </w:rPr>
        <w:t xml:space="preserve">ACR-13.01, ACR-13.02, ACR-13.11, ACR-13.19, and ACR-13.20 should be evaluated as a cluster.</w:t>
      </w:r>
    </w:p>
    <w:p>
      <w:pPr>
        <w:spacing w:before="80" w:after="80"/>
      </w:pPr>
      <w:r>
        <w:rPr>
          <w:rFonts w:ascii="Arial" w:cs="Arial" w:eastAsia="Arial" w:hAnsi="Arial"/>
          <w:b/>
          <w:bCs/>
          <w:sz w:val="20"/>
          <w:szCs w:val="20"/>
        </w:rPr>
        <w:t xml:space="preserve">Actuator group: </w:t>
      </w:r>
      <w:r>
        <w:rPr>
          <w:rFonts w:ascii="Arial" w:cs="Arial" w:eastAsia="Arial" w:hAnsi="Arial"/>
          <w:sz w:val="20"/>
          <w:szCs w:val="20"/>
        </w:rPr>
        <w:t xml:space="preserve">ACR-13.03, ACR-13.04, ACR-13.23, and ACR-13.21 should be evaluated as a cluster.</w:t>
      </w:r>
    </w:p>
    <w:p>
      <w:pPr>
        <w:spacing w:before="80" w:after="80"/>
      </w:pPr>
      <w:r>
        <w:rPr>
          <w:rFonts w:ascii="Arial" w:cs="Arial" w:eastAsia="Arial" w:hAnsi="Arial"/>
          <w:b/>
          <w:bCs/>
          <w:sz w:val="20"/>
          <w:szCs w:val="20"/>
        </w:rPr>
        <w:t xml:space="preserve">Human safety group: </w:t>
      </w:r>
      <w:r>
        <w:rPr>
          <w:rFonts w:ascii="Arial" w:cs="Arial" w:eastAsia="Arial" w:hAnsi="Arial"/>
          <w:sz w:val="20"/>
          <w:szCs w:val="20"/>
        </w:rPr>
        <w:t xml:space="preserve">ACR-13.09, ACR-13.10, ACR-13.17, ACR-13.24, ACR-13.25, and ACR-13.29 should be evaluated as a cluster after e-stop verification.</w:t>
      </w:r>
    </w:p>
    <w:p>
      <w:pPr>
        <w:spacing w:before="40" w:after="40"/>
      </w:pPr>
    </w:p>
    <w:p>
      <w:pPr>
        <w:pStyle w:val="Heading3"/>
        <w:spacing w:before="200" w:after="120"/>
      </w:pPr>
      <w:r>
        <w:rPr>
          <w:rFonts w:ascii="Arial" w:cs="Arial" w:eastAsia="Arial" w:hAnsi="Arial"/>
          <w:b/>
          <w:bCs/>
          <w:color w:val="2E4A7A"/>
          <w:sz w:val="22"/>
          <w:szCs w:val="22"/>
        </w:rPr>
        <w:t xml:space="preserve">ACR-13.01: The system SHALL demonstrate graceful degradation when primary sensors fail, mai...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ACR-13.01</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graceful degradation when primary sensors fail, maintaining safe operation on redundant sensors.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failure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 ISO 10218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Execute systematic sensor failure injection across all primary sensor modalities. For each primary sensor: (a) induce complete failure (signal loss), (b) induce intermittent failure (signal dropout), (c) induce degraded output (noise injection, reduced resolution). Verify that the system transitions to redundant sensor operation without loss of safety-critical functions. Measure transition time from primary failure detection to redundant sensor engagement. Verify that the system reduces operational capability proportional to reduced sensor availability. Test cascading sensor failures to identify the minimum sensor configuration for safe operation.</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System detects primary sensor failure within documented detection latency. Redundant sensor engagement occurs within documented transition time. Safety-critical functions are maintained throughout transition. System enters safe state when minimum sensor configuration is breached.</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Silent sensor failure without detection. Transition to redundant sensors causes actuator discontinuity. System continues full-speed operation with degraded sensing. No defined minimum sensor configuration.</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Evaluators shall test all sensor modalities independently and in combination. For Level 3, sensor fusion degradation must also be evaluated under ACR-13.19.</w:t>
      </w:r>
    </w:p>
    <w:p>
      <w:pPr>
        <w:spacing w:before="40" w:after="40"/>
      </w:pPr>
    </w:p>
    <w:p>
      <w:pPr>
        <w:pStyle w:val="Heading3"/>
        <w:spacing w:before="200" w:after="120"/>
      </w:pPr>
      <w:r>
        <w:rPr>
          <w:rFonts w:ascii="Arial" w:cs="Arial" w:eastAsia="Arial" w:hAnsi="Arial"/>
          <w:b/>
          <w:bCs/>
          <w:color w:val="2E4A7A"/>
          <w:sz w:val="22"/>
          <w:szCs w:val="22"/>
        </w:rPr>
        <w:t xml:space="preserve">ACR-13.02: The system SHALL detect sensor noise, degradation, and drift with configurable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detect sensor noise, degradation, and drift with configurable sensitivity thresholds.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monitoring configuration; degradation detection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Deploy configurable noise injection at varying amplitudes across all sensor channels. Introduce progressive sensor degradation (increasing noise floor, decreasing resolution, increasing latency). Introduce systematic drift (bias accumulation over time). Verify that the system detects each condition within configured threshold sensitivity. Verify that configurable thresholds can be adjusted without code changes.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Noise detection triggers at or below configured threshold. Degradation detection triggers before safety-critical function is impaired. Drift detection triggers before accumulated drift exceeds documented tolerance. Threshold configuration is adjustable through documented interface.</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Noise detection requires excessive amplitude to trigger. Degradation goes undetected until safety function is lost. Drift accumulates beyond tolerance without alert. Thresholds are hardcoded and not configurable.</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For continuous monitoring evaluation (CM component), verify that detection operates reliably over sustained operation periods of at least 24 hours with injected conditions.</w:t>
      </w:r>
    </w:p>
    <w:p>
      <w:pPr>
        <w:spacing w:before="40" w:after="40"/>
      </w:pPr>
    </w:p>
    <w:p>
      <w:pPr>
        <w:pStyle w:val="Heading3"/>
        <w:spacing w:before="200" w:after="120"/>
      </w:pPr>
      <w:r>
        <w:rPr>
          <w:rFonts w:ascii="Arial" w:cs="Arial" w:eastAsia="Arial" w:hAnsi="Arial"/>
          <w:b/>
          <w:bCs/>
          <w:color w:val="2E4A7A"/>
          <w:sz w:val="22"/>
          <w:szCs w:val="22"/>
        </w:rPr>
        <w:t xml:space="preserve">ACR-13.03: The system SHALL detect actuator misfires, mis-calibration, and unexpected actua...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detect actuator misfires, mis-calibration, and unexpected actuation events.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Actuator monitoring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10218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Execute actuator misfire injection by commanding unexpected actuation outside normal command sequences. Introduce calibration offset to actuators and verify detection. Introduce unexpected actuation events (phantom commands, noise-induced activation). Verify detection and logging of each anomaly type. Verify that safety response is triggered for each detected anomaly.</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Actuator misfires detected within documented latency. Calibration drift detected before exceeding documented tolerance. Unexpected actuation events detected and logged with timestamp and actuator identification. Safety response (halt, retract, or safe state) triggered for each detected anomaly.</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Misfires execute without detection. Calibration drift accumulates undetected. Unexpected actuation causes uncontrolled motion. Detection triggers but safety response does not execute.</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For systems with multiple actuators, test both individual actuator anomalies and simultaneous multi-actuator anomalies. Continuous monitoring component should be verified over sustained operation.</w:t>
      </w:r>
    </w:p>
    <w:p>
      <w:pPr>
        <w:spacing w:before="40" w:after="40"/>
      </w:pPr>
    </w:p>
    <w:p>
      <w:pPr>
        <w:pStyle w:val="Heading3"/>
        <w:spacing w:before="200" w:after="120"/>
      </w:pPr>
      <w:r>
        <w:rPr>
          <w:rFonts w:ascii="Arial" w:cs="Arial" w:eastAsia="Arial" w:hAnsi="Arial"/>
          <w:b/>
          <w:bCs/>
          <w:color w:val="2E4A7A"/>
          <w:sz w:val="22"/>
          <w:szCs w:val="22"/>
        </w:rPr>
        <w:t xml:space="preserve">ACR-13.04: Actuator commands SHALL be validated against expected ranges and rates before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ACR-13.04</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Actuator commands SHALL be validated against expected ranges and rates before execution.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Actuator command validation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Submit actuator commands that exceed documented range limits (position, velocity, acceleration, force/torque). Submit commands with rates of change exceeding documented rate limits. Submit commands that are within range but physically impossible given current system state. Verify that all out-of-range and out-of-rate commands are rejected before execution. Verify that rejected commands are logged with rejection reason.</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All out-of-range commands rejected before reaching actuator. All out-of-rate commands rejected before reaching actuator. Physically impossible commands rejected based on kinematic/dynamic model. Rejection logged with timestamp, command details, and rejection reason.</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Out-of-range commands pass validation and execute. Rate limiting allows dangerous acceleration. Physically impossible commands execute causing mechanical stress. Rejected commands not logged.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Command validation must occur in a safety-rated processor or validated safety function, not solely in application-level software.</w:t>
      </w:r>
    </w:p>
    <w:p>
      <w:pPr>
        <w:spacing w:before="40" w:after="40"/>
      </w:pPr>
    </w:p>
    <w:p>
      <w:pPr>
        <w:pStyle w:val="Heading3"/>
        <w:spacing w:before="200" w:after="120"/>
      </w:pPr>
      <w:r>
        <w:rPr>
          <w:rFonts w:ascii="Arial" w:cs="Arial" w:eastAsia="Arial" w:hAnsi="Arial"/>
          <w:b/>
          <w:bCs/>
          <w:color w:val="2E4A7A"/>
          <w:sz w:val="22"/>
          <w:szCs w:val="22"/>
        </w:rPr>
        <w:t xml:space="preserve">ACR-13.05: Emergency stop mechanisms SHALL operate independently of software and halt all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ACR-13.05</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Emergency stop mechanisms SHALL operate independently of software and halt all physical actuation within defined time bounds.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 test results with timing measurements.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10218;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Activate emergency stop from each independent e-stop channel. Measure time from e-stop activation to complete cessation of all physical actuation (position locked, forces zeroed, motion halted). Verify e-stop operates when software is non-responsive (kill software process, then activate e-stop). Verify e-stop operates during active motion at maximum speed. Verify that e-stop does not require software cooperation to function.</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E-stop halts all physical actuation within documented time bound from every channel. E-stop functions when software is non-responsive. E-stop functions during maximum-speed operation. E-stop mechanism is hardware-independent of application software.</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E-stop requires software to process the stop command. Actuation continues after e-stop activation. E-stop response time exceeds documented bound. E-stop from one channel fails while others succeed.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This is a Blocking ACR with Risk Weight 5. Any failure to meet e-stop timing requirements SHALL result in immediate certification failure. E-stop circuitry must be verified as independent from software control pathways. IEC 61508 SIL requirements for the e-stop circuit apply.</w:t>
      </w:r>
    </w:p>
    <w:p>
      <w:pPr>
        <w:spacing w:before="40" w:after="40"/>
      </w:pPr>
    </w:p>
    <w:p>
      <w:pPr>
        <w:pStyle w:val="Heading3"/>
        <w:spacing w:before="200" w:after="120"/>
      </w:pPr>
      <w:r>
        <w:rPr>
          <w:rFonts w:ascii="Arial" w:cs="Arial" w:eastAsia="Arial" w:hAnsi="Arial"/>
          <w:b/>
          <w:bCs/>
          <w:color w:val="2E4A7A"/>
          <w:sz w:val="22"/>
          <w:szCs w:val="22"/>
        </w:rPr>
        <w:t xml:space="preserve">ACR-13.06: Emergency stop SHALL be accessible through multiple independent physical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ACR-13.06</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Emergency stop SHALL be accessible through multiple independent physical channels.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 channel inventory; multi-channel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10218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Inventory all emergency stop channels (physical buttons, pull cords, wireless e-stops, safety PLCs, perimeter-triggered stops). Verify that each channel operates independently (disable each channel one at a time, verify remaining channels still function). Test simultaneous activation from multiple channels. Verify that no single point of failure can disable all e-stop channels simultaneously.</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Minimum of two independent physical e-stop channels documented and verified. Each channel functions independently when other channels are disabled. Simultaneous activation from multiple channels does not cause conflict. No single point of failure identified that disables all channels.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Only one e-stop channel exists. Channels share common wiring or controller. Disabling one channel disables others. E-stop channels dependent on shared power supply without backup.</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Wireless e-stop channels must have documented fail-safe behavior for communication loss (default to stop). Each channel should be traceable to an independent safety circuit.</w:t>
      </w:r>
    </w:p>
    <w:p>
      <w:pPr>
        <w:spacing w:before="40" w:after="40"/>
      </w:pPr>
    </w:p>
    <w:p>
      <w:pPr>
        <w:pStyle w:val="Heading3"/>
        <w:spacing w:before="200" w:after="120"/>
      </w:pPr>
      <w:r>
        <w:rPr>
          <w:rFonts w:ascii="Arial" w:cs="Arial" w:eastAsia="Arial" w:hAnsi="Arial"/>
          <w:b/>
          <w:bCs/>
          <w:color w:val="2E4A7A"/>
          <w:sz w:val="22"/>
          <w:szCs w:val="22"/>
        </w:rPr>
        <w:t xml:space="preserve">ACR-13.07: The system SHALL demonstrate tolerance to environmental unpredictability includi...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ACR-13.07</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tolerance to environmental unpredictability including conditions outside the designed operating envelope.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AT+HS</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variation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Define the system's documented operating envelope (temperature range, humidity, lighting, precipitation, wind, vibration, electromagnetic environment). Test system operation at envelope boundaries. Test system operation outside the envelope (over-temperature, under-illumination, excessive vibration, GPS denial). Verify that the system detects out-of-envelope conditions and transitions to defined safe behavior.</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System operates reliably within documented envelope. System detects out-of-envelope conditions within documented detection latency. Transition to safe behavior occurs before safety-critical functions are compromised. Safe behavior is documented and consistently executed.</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System fails within documented envelope. Out-of-envelope conditions not detected. System continues full operation in out-of-envelope conditions. Safe behavior undefined or inconsistent.</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Environmental testing requires physical test facilities or validated simulation. For Level 2, a minimum of 5 environmental stress factors must be tested. For Level 3, all documented environmental parameters must be tested including combinations.</w:t>
      </w:r>
    </w:p>
    <w:p>
      <w:pPr>
        <w:spacing w:before="40" w:after="40"/>
      </w:pPr>
    </w:p>
    <w:p>
      <w:pPr>
        <w:pStyle w:val="Heading3"/>
        <w:spacing w:before="200" w:after="120"/>
      </w:pPr>
      <w:r>
        <w:rPr>
          <w:rFonts w:ascii="Arial" w:cs="Arial" w:eastAsia="Arial" w:hAnsi="Arial"/>
          <w:b/>
          <w:bCs/>
          <w:color w:val="2E4A7A"/>
          <w:sz w:val="22"/>
          <w:szCs w:val="22"/>
        </w:rPr>
        <w:t xml:space="preserve">ACR-13.08: Environmental operating envelope SHALL be documented with defined behavior for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ACR-13.08</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operating envelope SHALL be documented with defined behavior for out-of-envelope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Operating envelope specification; boundary behavior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Review operating envelope documentation for completeness and specificity. Verify that each environmental parameter has documented upper and lower bounds. Verify that behavior for each out-of-envelope condition is explicitly documented (safe state, degraded mode, shutdown). Test boundary behavior at documented envelope limits. Verify documentation is accessible to operators.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Operating envelope documented with specific numeric bounds for all environmental parameters. Out-of-envelope behavior specified for each parameter. Boundary behavior matches documentation. Documentation is version-controlled and operator-accessible.</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Envelope documented in vague terms (e.g., 'normal conditions'). Out-of-envelope behavior not specified. Boundary behavior contradicts documentation. Documentation outdated or inaccessible.</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Evaluator should verify that the operating envelope is realistic for the intended deployment environment and not artificially narrow to avoid testing.</w:t>
      </w:r>
    </w:p>
    <w:p>
      <w:pPr>
        <w:spacing w:before="40" w:after="40"/>
      </w:pPr>
    </w:p>
    <w:p>
      <w:pPr>
        <w:pStyle w:val="Heading3"/>
        <w:spacing w:before="200" w:after="120"/>
      </w:pPr>
      <w:r>
        <w:rPr>
          <w:rFonts w:ascii="Arial" w:cs="Arial" w:eastAsia="Arial" w:hAnsi="Arial"/>
          <w:b/>
          <w:bCs/>
          <w:color w:val="2E4A7A"/>
          <w:sz w:val="22"/>
          <w:szCs w:val="22"/>
        </w:rPr>
        <w:t xml:space="preserve">ACR-13.09: Human proximity safeguards SHALL be implemented with configurable safety zones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ACR-13.09</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Human proximity safeguards SHALL be implemented with configurable safety zones and speed reduction.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zone configuration; proximity response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Document safety zone configuration for the system (zones with distance thresholds and corresponding speed/force reductions). Test human approach from all directions toward the system. Verify speed reduction triggers at each zone boundary. Verify that speed reduction is proportional to proximity (closer = slower). Test response to rapid human approach (running toward system). Verify that safety zone configuration is adjustable without firmware changes.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Safety zones documented with specific distance thresholds. Speed reduction triggers at each zone boundary within documented tolerance. Speed reduction proportional to proximity. Rapid approach triggers appropriate emergency response. Configuration adjustable through documented interface.</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No safety zone configuration documented. Speed reduction does not trigger at zone boundaries. Speed reduction not proportional (binary stop/go only). Rapid approach not detected in time. Configuration requires firmware modification.</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Per ISO/TS 15066, speed and force limits within safety zones must be based on biomechanical injury threshold data. Evaluators should verify that documented thresholds reference the applicable biomechanical limits for the body regions at risk.</w:t>
      </w:r>
    </w:p>
    <w:p>
      <w:pPr>
        <w:spacing w:before="40" w:after="40"/>
      </w:pPr>
    </w:p>
    <w:p>
      <w:pPr>
        <w:pStyle w:val="Heading3"/>
        <w:spacing w:before="200" w:after="120"/>
      </w:pPr>
      <w:r>
        <w:rPr>
          <w:rFonts w:ascii="Arial" w:cs="Arial" w:eastAsia="Arial" w:hAnsi="Arial"/>
          <w:b/>
          <w:bCs/>
          <w:color w:val="2E4A7A"/>
          <w:sz w:val="22"/>
          <w:szCs w:val="22"/>
        </w:rPr>
        <w:t xml:space="preserve">ACR-13.10: Automatic halt SHALL be triggered based on human detection within defined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ACR-13.10</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Automatic halt SHALL be triggered based on human detection within defined critical proximity zones.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Human detection halt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Introduce human presence (or calibrated human-shaped test object) into the critical proximity zone from multiple directions and speeds. Verify automatic halt triggers before contact. Measure halt response time from detection to complete motion cessation. Test detection reliability under varying lighting, occlusion, and environmental conditions. Test with multiple humans entering the zone simultaneously.</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Automatic halt triggers for all approach vectors before contact with human/test object. Halt response time within documented critical proximity zone timing. Detection reliable under tested lighting and occlusion conditions. Multi-person detection functions correctly.</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Human enters critical zone without halt triggering. Halt response time exceeds documented bound. Detection fails under specific lighting or occlusion conditions. Only one human detected when multiple are present.</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Critical proximity zone halt is life-safety critical. Testing must use calibrated test objects conforming to ISO 13855 or equivalent for human detection distance calculation. Real humans shall not be used for initial testing; validated test objects shall be used first.</w:t>
      </w:r>
    </w:p>
    <w:p>
      <w:pPr>
        <w:spacing w:before="40" w:after="40"/>
      </w:pPr>
    </w:p>
    <w:p>
      <w:pPr>
        <w:pStyle w:val="Heading3"/>
        <w:spacing w:before="200" w:after="120"/>
      </w:pPr>
      <w:r>
        <w:rPr>
          <w:rFonts w:ascii="Arial" w:cs="Arial" w:eastAsia="Arial" w:hAnsi="Arial"/>
          <w:b/>
          <w:bCs/>
          <w:color w:val="2E4A7A"/>
          <w:sz w:val="22"/>
          <w:szCs w:val="22"/>
        </w:rPr>
        <w:t xml:space="preserve">ACR-13.11: Real-time environmental awareness SHALL be maintained sufficient to detect hazar...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ACR-13.11</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Real-time environmental awareness SHALL be maintained sufficient to detect hazardous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awareness test results; hazard detection verification.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Verify the environmental sensor suite covers hazard detection requirements for the operational environment (smoke, gas, temperature, flooding, structural compromise, obstacles). Inject hazardous conditions or simulated hazard signals. Verify real-time detection and response. Verify continuous monitoring telemetry includes environmental hazard data. Test detection under degraded sensor conditions.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Environmental hazard detection covers documented hazard types. Detection occurs within documented latency for each hazard type. Response (alert, safe state, or shutdown) triggers for each detected hazard. Telemetry includes environmental hazard data. Detection functions under documented degraded sensor conditions.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Hazard types not fully covered by sensor suite. Detection latency exceeds documented threshold. Response does not trigger for detected hazards. Telemetry missing environmental hazard data.</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The specific hazard types relevant to evaluation depend on the operational environment. Evaluators shall agree with the applicant on the hazard inventory before testing.</w:t>
      </w:r>
    </w:p>
    <w:p>
      <w:pPr>
        <w:spacing w:before="40" w:after="40"/>
      </w:pPr>
    </w:p>
    <w:p>
      <w:pPr>
        <w:pStyle w:val="Heading3"/>
        <w:spacing w:before="200" w:after="120"/>
      </w:pPr>
      <w:r>
        <w:rPr>
          <w:rFonts w:ascii="Arial" w:cs="Arial" w:eastAsia="Arial" w:hAnsi="Arial"/>
          <w:b/>
          <w:bCs/>
          <w:color w:val="2E4A7A"/>
          <w:sz w:val="22"/>
          <w:szCs w:val="22"/>
        </w:rPr>
        <w:t xml:space="preserve">ACR-13.12: Redundant safety-critical pathways SHALL ensure no single point of failure in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Redundant safety-critical pathways SHALL ensure no single point of failure in physical safety mechanisms.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Redundancy analysis document; single-point failure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Review the safety system architecture for redundancy of all safety-critical pathways (sensors, controllers, actuators, communication links, power supply). Conduct fault tree analysis or failure mode and effects analysis (FMEA) to identify single points of failure. For each safety-critical pathway, disable the primary component and verify continued safe operation on the redundant pathway. Test simultaneous failure of redundant components.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No single point of failure identified in safety-critical pathways through FMEA/FTA. Redundant pathways verified for all safety-critical functions (sensor, controller, actuator, communication, power). System maintains safe operation when primary pathway is disabled. Simultaneous redundant failure triggers safe shutdown.</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Single point of failure identified in any safety-critical pathway. Redundant pathway does not function when primary fails. System continues unsafe operation with redundancy lost. No FMEA/FTA conducted.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This ACR requires both design review (EI) and physical testing (AT). The FMEA/FTA should be conducted at the system level, not just the component level. For Level 3, a quantitative reliability analysis (e.g., SIL verification per IEC 61508) is expected.</w:t>
      </w:r>
    </w:p>
    <w:p>
      <w:pPr>
        <w:spacing w:before="40" w:after="40"/>
      </w:pPr>
    </w:p>
    <w:p>
      <w:pPr>
        <w:pStyle w:val="Heading3"/>
        <w:spacing w:before="200" w:after="120"/>
      </w:pPr>
      <w:r>
        <w:rPr>
          <w:rFonts w:ascii="Arial" w:cs="Arial" w:eastAsia="Arial" w:hAnsi="Arial"/>
          <w:b/>
          <w:bCs/>
          <w:color w:val="2E4A7A"/>
          <w:sz w:val="22"/>
          <w:szCs w:val="22"/>
        </w:rPr>
        <w:t xml:space="preserve">ACR-13.13: The system SHALL demonstrate safe behavior during power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safe behavior during power loss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Power loss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Initiate power loss during active operation (unexpected power cut, not graceful shutdown). Verify system enters safe state (mechanical brakes engaged, actuators de-energized, outputs in defined safe position). Measure time from power loss to safe state. Test with battery backup: verify safe shutdown sequence completes within battery capacity. Test partial power loss (loss of one power rail while others remain).</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System enters safe state within documented time from power loss. Mechanical brakes or fail-safe actuators engage on power loss. Battery backup (if present) supports complete safe shutdown sequence. Partial power loss triggers appropriate response for affected subsystems.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System does not enter safe state on power loss. Actuators remain energized or unbraked. Battery backup insufficient for safe shutdown. Partial power loss not detected.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Fail-safe design requires that the de-energized state is the safe state. If any actuator's de-energized state is not inherently safe, additional mechanical safety devices must be evaluated.</w:t>
      </w:r>
    </w:p>
    <w:p>
      <w:pPr>
        <w:spacing w:before="40" w:after="40"/>
      </w:pPr>
    </w:p>
    <w:p>
      <w:pPr>
        <w:pStyle w:val="Heading3"/>
        <w:spacing w:before="200" w:after="120"/>
      </w:pPr>
      <w:r>
        <w:rPr>
          <w:rFonts w:ascii="Arial" w:cs="Arial" w:eastAsia="Arial" w:hAnsi="Arial"/>
          <w:b/>
          <w:bCs/>
          <w:color w:val="2E4A7A"/>
          <w:sz w:val="22"/>
          <w:szCs w:val="22"/>
        </w:rPr>
        <w:t xml:space="preserve">ACR-13.14: The system SHALL demonstrate safe behavior during communication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ACR-13.14</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safe behavior during communication loss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Communication loss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IEC 62443</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Sever communication links during active operation (network disconnection, CAN bus interruption, wireless signal jamming). Verify system detects communication loss within documented timeout. Verify system enters defined safe behavior (continue with last known safe trajectory, reduce speed, halt, or return to home position). Test all communication paths independently. Test partial communication loss.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Communication loss detected within documented timeout for each communication path. Safe behavior executed consistently for each communication loss scenario. System does not continue autonomous operation beyond documented timeout. All communication paths tested independently.</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Communication loss not detected (system waits indefinitely). System continues autonomous operation after communication loss. Safe behavior inconsistent across scenarios. Partial communication loss causes undefined behavior.</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For systems using IEC 62443 cybersecurity controls, communication loss testing should include verification that the safe behavior cannot be bypassed by simulated communication (man-in-the-middle scenarios).</w:t>
      </w:r>
    </w:p>
    <w:p>
      <w:pPr>
        <w:spacing w:before="40" w:after="40"/>
      </w:pPr>
    </w:p>
    <w:p>
      <w:pPr>
        <w:pStyle w:val="Heading3"/>
        <w:spacing w:before="200" w:after="120"/>
      </w:pPr>
      <w:r>
        <w:rPr>
          <w:rFonts w:ascii="Arial" w:cs="Arial" w:eastAsia="Arial" w:hAnsi="Arial"/>
          <w:b/>
          <w:bCs/>
          <w:color w:val="2E4A7A"/>
          <w:sz w:val="22"/>
          <w:szCs w:val="22"/>
        </w:rPr>
        <w:t xml:space="preserve">ACR-13.15: The system SHALL demonstrate safe behavior during controller failure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ACR-13.15</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safe behavior during controller failure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Controller failure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Simulate controller failure (primary controller crash, watchdog timeout, memory corruption). Verify backup controller or safety controller takes over within documented switchover time. Verify safe state is achieved if no backup controller is available. Test with controller in various operational states (idle, mid-motion, under load). Verify controller failure detection mechanism.</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Controller failure detected by safety watchdog within documented timeout. Backup controller switchover (if present) completes within documented time. Safe state achieved if no backup is available. Detection and response verified across operational states.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Controller failure not detected by safety system. Backup switchover exceeds documented time. No safe state defined for controller failure. System behavior undefined during mid-motion controller failure.</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The safety watchdog must be independent of the primary controller. A software watchdog running on the same processor is insufficient for Blocking ACRs.</w:t>
      </w:r>
    </w:p>
    <w:p>
      <w:pPr>
        <w:spacing w:before="40" w:after="40"/>
      </w:pPr>
    </w:p>
    <w:p>
      <w:pPr>
        <w:pStyle w:val="Heading3"/>
        <w:spacing w:before="200" w:after="120"/>
      </w:pPr>
      <w:r>
        <w:rPr>
          <w:rFonts w:ascii="Arial" w:cs="Arial" w:eastAsia="Arial" w:hAnsi="Arial"/>
          <w:b/>
          <w:bCs/>
          <w:color w:val="2E4A7A"/>
          <w:sz w:val="22"/>
          <w:szCs w:val="22"/>
        </w:rPr>
        <w:t xml:space="preserve">ACR-13.16: Physical boundary enforcement SHALL prevent operation outside defined spatial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ACR-13.16</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boundary enforcement SHALL prevent operation outside defined spatial constraints.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Spatial boundary enforcement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Define and document the spatial operating boundaries (geofence coordinates, maximum reach envelope, restricted zones). Command the system to operate at boundary limits. Command the system to exceed boundaries. Verify boundary enforcement prevents out-of-bounds operation. Test boundary enforcement during high-speed operation. Verify that boundary configuration is adjustable for different deployment environments.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Spatial boundaries documented with specific coordinates or geometric definitions. System operates normally within boundaries. System prevented from exceeding boundaries. Boundary enforcement functions during high-speed operation. Boundaries are configurable through documented interface.</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Boundaries not precisely defined. System exceeds boundaries during operation. Boundary enforcement fails during high-speed operation. Boundaries hardcoded and not configurable.</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For mobile autonomous systems (AMRs, AVs, drones), boundary enforcement must account for stopping distance at current speed. The enforcement boundary should be inside the physical boundary by at least the maximum stopping distance.</w:t>
      </w:r>
    </w:p>
    <w:p>
      <w:pPr>
        <w:spacing w:before="40" w:after="40"/>
      </w:pPr>
    </w:p>
    <w:p>
      <w:pPr>
        <w:pStyle w:val="Heading3"/>
        <w:spacing w:before="200" w:after="120"/>
      </w:pPr>
      <w:r>
        <w:rPr>
          <w:rFonts w:ascii="Arial" w:cs="Arial" w:eastAsia="Arial" w:hAnsi="Arial"/>
          <w:b/>
          <w:bCs/>
          <w:color w:val="2E4A7A"/>
          <w:sz w:val="22"/>
          <w:szCs w:val="22"/>
        </w:rPr>
        <w:t xml:space="preserve">ACR-13.17: Speed and force limiting SHALL be enforced proportional to proximity to humans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ACR-13.17</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Speed and force limiting SHALL be enforced proportional to proximity to humans and sensitive objects.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Speed/force limiting test results at various proximity distances.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 ISO/TS 15066</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Measure speed at various distances from human test objects and sensitive equipment. Verify speed reduction follows documented proximity-speed profile. Measure contact forces at minimum operating distance using calibrated force measurement equipment. Verify force limits comply with ISO/TS 15066 biomechanical limits for the body region at risk. Test with multiple approach vectors and operating conditions.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Speed reduction follows documented profile within tolerance. Contact forces at minimum distance below ISO/TS 15066 limits for applicable body region. Speed and force limiting verified from multiple approach vectors. Compliance maintained under documented operating conditions.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Speed does not reduce at documented distances. Contact forces exceed biomechanical limits. Speed/force limiting inconsistent across approach vectors. Compliance fails under some operating conditions.</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Force measurement must use calibrated equipment traceable to national metrology standards. The biomechanical limits from ISO/TS 15066 Table A.2 should be used unless more restrictive limits are documented.</w:t>
      </w:r>
    </w:p>
    <w:p>
      <w:pPr>
        <w:spacing w:before="40" w:after="40"/>
      </w:pPr>
    </w:p>
    <w:p>
      <w:pPr>
        <w:pStyle w:val="Heading3"/>
        <w:spacing w:before="200" w:after="120"/>
      </w:pPr>
      <w:r>
        <w:rPr>
          <w:rFonts w:ascii="Arial" w:cs="Arial" w:eastAsia="Arial" w:hAnsi="Arial"/>
          <w:b/>
          <w:bCs/>
          <w:color w:val="2E4A7A"/>
          <w:sz w:val="22"/>
          <w:szCs w:val="22"/>
        </w:rPr>
        <w:t xml:space="preserve">ACR-13.18: The system SHALL comply with applicable industry-specific physical safety standa...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ACR-13.18</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comply with applicable industry-specific physical safety standards.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Compliance mapping document for applicable standards.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10218;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Review compliance mapping between applicable industry-specific safety standards and the system's safety documentation. Verify that all applicable standards have been identified based on the system's industry, application, and geographic deployment. Verify that compliance evidence exists for each applicable standard requirement. Identify any gaps between ARA Domain 13 requirements and industry-specific requirements.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Applicable standards identified and documented with rationale. Compliance mapping covers all applicable standard requirements. Evidence exists for each mapped requirement. Gaps identified and documented with remediation plans.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Applicable standards not identified. Compliance mapping incomplete. Evidence missing for mapped requirements. Gaps not identified or addressed.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This is a Conditional ACR. Compliance gaps do not block certification if documented with remediation timelines. The evaluator should verify that the gap analysis is thorough and the remediation plan is credible.</w:t>
      </w:r>
    </w:p>
    <w:p>
      <w:pPr>
        <w:spacing w:before="40" w:after="40"/>
      </w:pPr>
    </w:p>
    <w:p>
      <w:pPr>
        <w:pStyle w:val="Heading3"/>
        <w:spacing w:before="200" w:after="120"/>
      </w:pPr>
      <w:r>
        <w:rPr>
          <w:rFonts w:ascii="Arial" w:cs="Arial" w:eastAsia="Arial" w:hAnsi="Arial"/>
          <w:b/>
          <w:bCs/>
          <w:color w:val="2E4A7A"/>
          <w:sz w:val="22"/>
          <w:szCs w:val="22"/>
        </w:rPr>
        <w:t xml:space="preserve">ACR-13.19: Sensor fusion algorithms SHALL be validated for accuracy and reliability under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ACR-13.19</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fusion algorithms SHALL be validated for accuracy and reliability under adverse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fusion validation test results under degraded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22989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Identify all sensor fusion algorithms used in safety-critical decisions. Test each algorithm under normal conditions to establish baseline accuracy. Introduce adverse conditions: single sensor degradation, sensor conflict (contradictory readings), sensor lag, environmental interference. Verify fusion algorithm output accuracy under adverse conditions against documented tolerance. Verify graceful degradation when sensor inputs are lost.</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Fusion algorithm accuracy documented with baseline metrics. Accuracy maintained within documented tolerance under tested adverse conditions. Algorithm detects and handles conflicting sensor inputs. Graceful degradation verified with progressive sensor loss.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Baseline accuracy not documented. Accuracy degrades beyond tolerance under adverse conditions. Conflicting sensor inputs cause undefined output. Algorithm fails catastrophically with sensor loss.</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Level 3 only. Testing should cover all critical sensor fusion outputs (position, velocity, obstacle detection, environment classification). Adversarial sensor input testing may overlap with Domain 7 requirements.</w:t>
      </w:r>
    </w:p>
    <w:p>
      <w:pPr>
        <w:spacing w:before="40" w:after="40"/>
      </w:pPr>
    </w:p>
    <w:p>
      <w:pPr>
        <w:pStyle w:val="Heading3"/>
        <w:spacing w:before="200" w:after="120"/>
      </w:pPr>
      <w:r>
        <w:rPr>
          <w:rFonts w:ascii="Arial" w:cs="Arial" w:eastAsia="Arial" w:hAnsi="Arial"/>
          <w:b/>
          <w:bCs/>
          <w:color w:val="2E4A7A"/>
          <w:sz w:val="22"/>
          <w:szCs w:val="22"/>
        </w:rPr>
        <w:t xml:space="preserve">ACR-13.20: Physical calibration status SHALL be monitored with automated alerting for calib...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ACR-13.20</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calibration status SHALL be monitored with automated alerting for calibration drift.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CM</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Calibration monitoring configuration; drift alert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Verify calibration monitoring is active for all sensors and actuators with calibration requirements. Introduce systematic calibration drift (offset, gain change, nonlinearity). Verify automated alerting triggers before drift exceeds documented tolerance. Verify alert includes affected component identification and drift magnitude. Verify that calibration monitoring operates continuously without operator intervention.</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Calibration monitoring active for all applicable components. Drift detection triggers before exceeding documented tolerance. Alerts include component identification and drift magnitude. Monitoring operates continuously and autonomously.</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Calibration monitoring not active for all components. Drift exceeds tolerance before detection. Alerts lack sufficient detail. Monitoring requires manual initiation.</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Conditional ACR. Calibration monitoring should be integrated with the physical telemetry system (ACR-13.28). For systems with many sensors, the monitoring system itself must be validated for false-positive and false-negative rates.</w:t>
      </w:r>
    </w:p>
    <w:p>
      <w:pPr>
        <w:spacing w:before="40" w:after="40"/>
      </w:pPr>
    </w:p>
    <w:p>
      <w:pPr>
        <w:pStyle w:val="Heading3"/>
        <w:spacing w:before="200" w:after="120"/>
      </w:pPr>
      <w:r>
        <w:rPr>
          <w:rFonts w:ascii="Arial" w:cs="Arial" w:eastAsia="Arial" w:hAnsi="Arial"/>
          <w:b/>
          <w:bCs/>
          <w:color w:val="2E4A7A"/>
          <w:sz w:val="22"/>
          <w:szCs w:val="22"/>
        </w:rPr>
        <w:t xml:space="preserve">ACR-13.21: The system SHALL maintain kinematic and dynamic models accurate to within docume...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ACR-13.21</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maintain kinematic and dynamic models accurate to within documented tolerance bounds.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AT+EI</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Model accuracy test results; tolerance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 IEC 61508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Review kinematic and dynamic model documentation including parameter values, tolerance bounds, and validation data. Compare model predictions to actual system behavior through controlled motion tests covering the operational workspace. Measure model prediction error for position, velocity, acceleration, and force/torque. Verify model accuracy under varying load conditions.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Kinematic and dynamic models documented with parameter values and tolerance bounds. Model prediction error within documented tolerance across operational workspace. Model accuracy maintained under varying load conditions. Validation data current for the system as-built.</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Model documentation incomplete or missing tolerance bounds. Prediction error exceeds tolerance in portions of workspace. Model inaccurate under load variation. Validation data outdated or not for current system configuration.</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Level 3 only. Model accuracy is foundational for safe path planning and force control. Evaluators should verify that tolerance bounds are appropriate for the intended application (tighter for medical devices, potentially wider for agricultural robots).</w:t>
      </w:r>
    </w:p>
    <w:p>
      <w:pPr>
        <w:spacing w:before="40" w:after="40"/>
      </w:pPr>
    </w:p>
    <w:p>
      <w:pPr>
        <w:pStyle w:val="Heading3"/>
        <w:spacing w:before="200" w:after="120"/>
      </w:pPr>
      <w:r>
        <w:rPr>
          <w:rFonts w:ascii="Arial" w:cs="Arial" w:eastAsia="Arial" w:hAnsi="Arial"/>
          <w:b/>
          <w:bCs/>
          <w:color w:val="2E4A7A"/>
          <w:sz w:val="22"/>
          <w:szCs w:val="22"/>
        </w:rPr>
        <w:t xml:space="preserve">ACR-13.22: Safety-critical software components SHALL be developed and verified according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Safety-critical software components SHALL be developed and verified according to IEC 61508 SIL requirements.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SIL assessment documentation; verification records.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Review safety-critical software identification and classification. Verify SIL determination methodology follows IEC 61508 Part 5. Review verification and validation records for each SIL-rated software component. Verify development followed IEC 61508 Part 3 requirements for the determined SIL. Review configuration management for SIL-rated components.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Safety-critical software components identified and SIL-rated. SIL determination documented following IEC 61508 Part 5. V&amp;V records complete for each SIL-rated component. Development followed IEC 61508 Part 3 for determined SIL. Configuration management in place.</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Safety-critical software not identified or not SIL-rated. SIL determination methodology undocumented. V&amp;V records incomplete. Development did not follow IEC 61508. Configuration management inadequate.</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Level 3 only. This is a Blocking ACR with Risk Weight 5. Evaluators should have IEC 61508 competence. Third-party SIL assessment reports from accredited certification bodies may be accepted as evidence.</w:t>
      </w:r>
    </w:p>
    <w:p>
      <w:pPr>
        <w:spacing w:before="40" w:after="40"/>
      </w:pPr>
    </w:p>
    <w:p>
      <w:pPr>
        <w:pStyle w:val="Heading3"/>
        <w:spacing w:before="200" w:after="120"/>
      </w:pPr>
      <w:r>
        <w:rPr>
          <w:rFonts w:ascii="Arial" w:cs="Arial" w:eastAsia="Arial" w:hAnsi="Arial"/>
          <w:b/>
          <w:bCs/>
          <w:color w:val="2E4A7A"/>
          <w:sz w:val="22"/>
          <w:szCs w:val="22"/>
        </w:rPr>
        <w:t xml:space="preserve">ACR-13.23: The system SHALL implement safe torque-off and safe limited speed functions per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implement safe torque-off and safe limited speed functions per relevant safety standards.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STO/SLS function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Verify Safe Torque Off (STO) function: command STO and verify motor torque reaches zero within documented time. Verify Safe Limited Speed (SLS) function: set speed limit and verify system enforces limit under load. Test STO activation from all interfaces (safety PLC, e-stop chain, software request). Verify STO/SLS functions are implemented in safety-rated hardware per IEC 61800-5-2.</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STO achieves zero torque within documented time from all activation interfaces. SLS enforces speed limit within documented tolerance under load. STO/SLS implemented in safety-rated hardware. Functions verified per IEC 61800-5-2.</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STO does not achieve zero torque or exceeds time limit. SLS exceeded under load. Functions implemented in non-safety-rated hardware. Functions do not meet IEC 61800-5-2.</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STO and SLS are drive-level safety functions defined in IEC 61800-5-2. They must be implemented in the drive's safety module, not in application software.</w:t>
      </w:r>
    </w:p>
    <w:p>
      <w:pPr>
        <w:spacing w:before="40" w:after="40"/>
      </w:pPr>
    </w:p>
    <w:p>
      <w:pPr>
        <w:pStyle w:val="Heading3"/>
        <w:spacing w:before="200" w:after="120"/>
      </w:pPr>
      <w:r>
        <w:rPr>
          <w:rFonts w:ascii="Arial" w:cs="Arial" w:eastAsia="Arial" w:hAnsi="Arial"/>
          <w:b/>
          <w:bCs/>
          <w:color w:val="2E4A7A"/>
          <w:sz w:val="22"/>
          <w:szCs w:val="22"/>
        </w:rPr>
        <w:t xml:space="preserve">ACR-13.24: Physical interaction forces SHALL be monitored and limited to prevent injury 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ACR-13.24</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interaction forces SHALL be monitored and limited to prevent injury to humans.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Force monitoring configuration; force limitation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ISO/TS 15066; ISO 10218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Instrument the system with calibrated force/torque sensors at end effector and any human contact points. Measure interaction forces during normal operation. Verify force monitoring detects forces exceeding documented thresholds. Verify force limiting reduces or halts motion when thresholds are exceeded. Test with various contact scenarios (quasi-static clamping, transient impact).</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Force monitoring detects threshold exceedance within documented response time. Force limiting reduces motion or halts within documented response time. Force values comply with ISO/TS 15066 for applicable body regions. Both quasi-static and transient contact scenarios tested.</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Force monitoring latency exceeds documented threshold. Force limiting does not halt motion in time. Force values exceed ISO/TS 15066 limits. Only one contact type tested.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ISO/TS 15066 distinguishes between quasi-static (clamping) and transient (impact) contact. Both must be evaluated. Evaluators should use calibrated force measurement equipment conforming to documented accuracy requirements.</w:t>
      </w:r>
    </w:p>
    <w:p>
      <w:pPr>
        <w:spacing w:before="40" w:after="40"/>
      </w:pPr>
    </w:p>
    <w:p>
      <w:pPr>
        <w:pStyle w:val="Heading3"/>
        <w:spacing w:before="200" w:after="120"/>
      </w:pPr>
      <w:r>
        <w:rPr>
          <w:rFonts w:ascii="Arial" w:cs="Arial" w:eastAsia="Arial" w:hAnsi="Arial"/>
          <w:b/>
          <w:bCs/>
          <w:color w:val="2E4A7A"/>
          <w:sz w:val="22"/>
          <w:szCs w:val="22"/>
        </w:rPr>
        <w:t xml:space="preserve">ACR-13.25: The system SHALL detect and respond to unexpected physical contact events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ACR-13.25</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detect and respond to unexpected physical contact events within defined time bounds.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Collision detection response time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 ISO/TS 15066</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Initiate unexpected physical contact events (calibrated collision test at various speeds and locations). Measure time from contact to system detection. Measure time from detection to safety response (halt, retract, safe state). Verify response is appropriate for contact severity. Test collision detection with various obstacle types (rigid, soft, human-like).</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Contact detection within documented time bound from first contact. Safety response within documented time bound from detection. Response appropriate for contact severity. Detection verified with multiple obstacle types.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Contact not detected or detection exceeds time bound. Safety response exceeds time bound. Response inappropriate for severity. Detection fails for some obstacle types.</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Collision detection testing must use calibrated test equipment. Human analogs (calibrated crash-test mannequins or equivalent) should be used rather than real humans for initial testing.</w:t>
      </w:r>
    </w:p>
    <w:p>
      <w:pPr>
        <w:spacing w:before="40" w:after="40"/>
      </w:pPr>
    </w:p>
    <w:p>
      <w:pPr>
        <w:pStyle w:val="Heading3"/>
        <w:spacing w:before="200" w:after="120"/>
      </w:pPr>
      <w:r>
        <w:rPr>
          <w:rFonts w:ascii="Arial" w:cs="Arial" w:eastAsia="Arial" w:hAnsi="Arial"/>
          <w:b/>
          <w:bCs/>
          <w:color w:val="2E4A7A"/>
          <w:sz w:val="22"/>
          <w:szCs w:val="22"/>
        </w:rPr>
        <w:t xml:space="preserve">ACR-13.26: Maintenance and inspection schedules SHALL be defined and enforced for all safet...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ACR-13.26</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Maintenance and inspection schedules SHALL be defined and enforced for all safety-critical physical components.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Maintenance schedule document; compliance records.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Review maintenance and inspection schedule documentation. Verify schedules cover all safety-critical physical components (sensors, actuators, safety devices, mechanical structures, electrical connections). Verify schedule intervals are based on manufacturer recommendations or documented reliability analysis. Verify enforcement mechanisms (lockout if maintenance overdue, alerts, automated tracking).</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Maintenance schedules documented for all safety-critical components. Intervals justified by manufacturer recommendation or reliability analysis. Enforcement mechanisms prevent operation beyond overdue threshold. Records demonstrate schedule adherence.</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Schedules missing for safety-critical components. Intervals arbitrary without justification. No enforcement mechanism for overdue maintenance. Records incomplete or missing.</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Conditional ACR. Evaluators should verify that the maintenance program is sustainable for the organization's operational context. Over-ambitious schedules that will not be followed are worse than realistic schedules.</w:t>
      </w:r>
    </w:p>
    <w:p>
      <w:pPr>
        <w:spacing w:before="40" w:after="40"/>
      </w:pPr>
    </w:p>
    <w:p>
      <w:pPr>
        <w:pStyle w:val="Heading3"/>
        <w:spacing w:before="200" w:after="120"/>
      </w:pPr>
      <w:r>
        <w:rPr>
          <w:rFonts w:ascii="Arial" w:cs="Arial" w:eastAsia="Arial" w:hAnsi="Arial"/>
          <w:b/>
          <w:bCs/>
          <w:color w:val="2E4A7A"/>
          <w:sz w:val="22"/>
          <w:szCs w:val="22"/>
        </w:rPr>
        <w:t xml:space="preserve">ACR-13.27: The system SHALL implement geofencing with configurable boundaries that trigger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ACR-13.27</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implement geofencing with configurable boundaries that trigger speed reduction and halt actions.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Geofencing configuration; boundary response test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Configure geofence boundaries for the system's operational area. Command system to operate normally within boundaries. Command system to approach and attempt to cross boundary from multiple directions and speeds. Verify speed reduction at approach zone. Verify halt at boundary. Test geofence with configurable boundary shapes (rectangular, polygonal, circular). Verify boundary reconfiguration through documented interface.</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Geofence boundaries configurable and documented. Speed reduction triggers at documented approach distance. System halts at boundary before crossing. Boundary enforcement verified from all tested approach vectors. Multiple boundary shapes supported and verified.</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Geofence not configurable or documentation missing. Speed reduction does not trigger. System crosses boundary before halt. Enforcement fails from some approach vectors. Only one boundary shape supported.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For UAV/drone systems, geofencing must include altitude limits in addition to horizontal boundaries. For mobile ground robots, geofencing must account for stopping distance at current speed.</w:t>
      </w:r>
    </w:p>
    <w:p>
      <w:pPr>
        <w:spacing w:before="40" w:after="40"/>
      </w:pPr>
    </w:p>
    <w:p>
      <w:pPr>
        <w:pStyle w:val="Heading3"/>
        <w:spacing w:before="200" w:after="120"/>
      </w:pPr>
      <w:r>
        <w:rPr>
          <w:rFonts w:ascii="Arial" w:cs="Arial" w:eastAsia="Arial" w:hAnsi="Arial"/>
          <w:b/>
          <w:bCs/>
          <w:color w:val="2E4A7A"/>
          <w:sz w:val="22"/>
          <w:szCs w:val="22"/>
        </w:rPr>
        <w:t xml:space="preserve">ACR-13.28: Physical system telemetry SHALL include sensor health, actuator status, and envi...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ACR-13.28</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system telemetry SHALL include sensor health, actuator status, and environmental conditions.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CM+EI</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telemetry schema; sample telemetry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Review physical telemetry schema for completeness of sensor health, actuator status, and environmental condition data. Verify telemetry data is collected and transmitted in real-time during operation. Verify telemetry schema conforms to ARAF SDK specifications (ARAF-ARA-SDK-2026-001). Review sample telemetry data for data quality, completeness, and timeliness. Verify telemetry retention meets documented requirements.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Telemetry schema includes sensor health, actuator status, and environmental conditions. Data collected and transmitted in real-time during operation. Schema conforms to ARAF SDK specifications. Sample data demonstrates completeness and timeliness. Retention meets documented requirements.</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Schema missing critical telemetry categories. Data not real-time or significant gaps. Schema non-conformant with SDK specifications. Sample data incomplete or unreliable.</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Conditional ACR. Physical telemetry must integrate with the ARAF Continuous Assurance Platform (CAP). Evaluators should verify that telemetry bandwidth and storage are sufficient for the data volume generated by physical sensors.</w:t>
      </w:r>
    </w:p>
    <w:p>
      <w:pPr>
        <w:spacing w:before="40" w:after="40"/>
      </w:pPr>
    </w:p>
    <w:p>
      <w:pPr>
        <w:pStyle w:val="Heading3"/>
        <w:spacing w:before="200" w:after="120"/>
      </w:pPr>
      <w:r>
        <w:rPr>
          <w:rFonts w:ascii="Arial" w:cs="Arial" w:eastAsia="Arial" w:hAnsi="Arial"/>
          <w:b/>
          <w:bCs/>
          <w:color w:val="2E4A7A"/>
          <w:sz w:val="22"/>
          <w:szCs w:val="22"/>
        </w:rPr>
        <w:t xml:space="preserve">ACR-13.29: The system SHALL support safe collaborative operation modes where humans and 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ACR-13.29</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support safe collaborative operation modes where humans and autonomous systems share workspace.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AT+HS</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Collaborative operation test results; safety verification.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 (Critical)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10218; ISO/TS 15066</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Identify collaborative operation modes where humans and the autonomous system share workspace. Verify safety system configuration for each collaborative mode (speed limiting, force limiting, separation monitoring, hand guiding). Test each collaborative mode with human operators performing documented tasks in the shared workspace. Verify compliance with ISO/TS 15066 for collaborative operation. Test transition between collaborative and non-collaborative modes.</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Collaborative modes identified and documented with safety configurations. Safety systems verified for each mode. Human operators safely perform documented tasks in shared workspace. ISO/TS 15066 compliance verified. Mode transitions execute safely.</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Collaborative modes not documented. Safety configuration inadequate for shared workspace. Human operators at risk during testing. ISO/TS 15066 not addressed. Mode transitions cause safety gaps.</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Level 3 only. Collaborative operation testing is high-risk. Initial testing should use instrumented test objects in place of humans. Human testing should only proceed after automated testing confirms safety thresholds. Evaluators with ISO/TS 15066 expertise should lead this evaluation.</w:t>
      </w:r>
    </w:p>
    <w:p>
      <w:pPr>
        <w:spacing w:before="40" w:after="40"/>
      </w:pPr>
    </w:p>
    <w:p>
      <w:pPr>
        <w:pStyle w:val="Heading3"/>
        <w:spacing w:before="200" w:after="120"/>
      </w:pPr>
      <w:r>
        <w:rPr>
          <w:rFonts w:ascii="Arial" w:cs="Arial" w:eastAsia="Arial" w:hAnsi="Arial"/>
          <w:b/>
          <w:bCs/>
          <w:color w:val="2E4A7A"/>
          <w:sz w:val="22"/>
          <w:szCs w:val="22"/>
        </w:rPr>
        <w:t xml:space="preserve">ACR-13.30: Physical system failure modes SHALL be tested through hardware-in-the-loop simul...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 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ACR-13.30</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Requirement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system failure modes SHALL be tested through hardware-in-the-loop simulation where live testing is impractical.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Evaluation Method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AT+EI</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Evidence Required</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HIL simulation test plan and results.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 Certification Level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Level 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Risk Weight</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 (High)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Consequence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Cross-References</w:t>
            </w:r>
          </w:p>
        </w:tc>
        <w:tc>
          <w:tcPr>
            <w:tcW w:type="dxa" w:w="7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61508; ISO 13849</w:t>
            </w:r>
          </w:p>
        </w:tc>
      </w:tr>
    </w:tbl>
    <w:p>
      <w:pPr>
        <w:spacing w:before="40" w:after="40"/>
      </w:pPr>
    </w:p>
    <w:p>
      <w:pPr>
        <w:spacing w:before="80" w:after="80"/>
      </w:pPr>
      <w:r>
        <w:rPr>
          <w:rFonts w:ascii="Arial" w:cs="Arial" w:eastAsia="Arial" w:hAnsi="Arial"/>
          <w:b/>
          <w:bCs/>
          <w:sz w:val="20"/>
          <w:szCs w:val="20"/>
        </w:rPr>
        <w:t xml:space="preserve">Evaluation Procedure: </w:t>
      </w:r>
      <w:r>
        <w:rPr>
          <w:rFonts w:ascii="Arial" w:cs="Arial" w:eastAsia="Arial" w:hAnsi="Arial"/>
          <w:sz w:val="20"/>
          <w:szCs w:val="20"/>
        </w:rPr>
        <w:t xml:space="preserve">Identify failure modes where live testing is impractical (catastrophic failures, rare environmental conditions, simultaneous multi-system failures). Verify hardware-in-the-loop (HIL) simulation environment faithfully represents the physical system. Execute HIL simulation test plan covering identified failure modes. Compare HIL simulation results with available real-world test data for validation. Review HIL simulation fidelity documentation.</w:t>
      </w:r>
    </w:p>
    <w:p>
      <w:pPr>
        <w:spacing w:before="80" w:after="80"/>
      </w:pPr>
      <w:r>
        <w:rPr>
          <w:rFonts w:ascii="Arial" w:cs="Arial" w:eastAsia="Arial" w:hAnsi="Arial"/>
          <w:b/>
          <w:bCs/>
          <w:sz w:val="20"/>
          <w:szCs w:val="20"/>
        </w:rPr>
        <w:t xml:space="preserve">Pass Criteria: </w:t>
      </w:r>
      <w:r>
        <w:rPr>
          <w:rFonts w:ascii="Arial" w:cs="Arial" w:eastAsia="Arial" w:hAnsi="Arial"/>
          <w:sz w:val="20"/>
          <w:szCs w:val="20"/>
        </w:rPr>
        <w:t xml:space="preserve">Impractical-to-test failure modes identified and documented. HIL simulation environment validated against real-world data. HIL test plan covers identified failure modes. Simulation results document system behavior for each failure mode. Fidelity documentation demonstrates simulation accuracy.</w:t>
      </w:r>
    </w:p>
    <w:p>
      <w:pPr>
        <w:spacing w:before="80" w:after="80"/>
      </w:pPr>
      <w:r>
        <w:rPr>
          <w:rFonts w:ascii="Arial" w:cs="Arial" w:eastAsia="Arial" w:hAnsi="Arial"/>
          <w:b/>
          <w:bCs/>
          <w:sz w:val="20"/>
          <w:szCs w:val="20"/>
        </w:rPr>
        <w:t xml:space="preserve">Common Failure Modes: </w:t>
      </w:r>
      <w:r>
        <w:rPr>
          <w:rFonts w:ascii="Arial" w:cs="Arial" w:eastAsia="Arial" w:hAnsi="Arial"/>
          <w:sz w:val="20"/>
          <w:szCs w:val="20"/>
        </w:rPr>
        <w:t xml:space="preserve">Failure modes not systematically identified. HIL simulation not validated. Test plan gaps for critical failure modes. Simulation results not documented. Fidelity not assessed.</w:t>
      </w:r>
    </w:p>
    <w:p>
      <w:pPr>
        <w:spacing w:before="80" w:after="80"/>
      </w:pPr>
      <w:r>
        <w:rPr>
          <w:rFonts w:ascii="Arial" w:cs="Arial" w:eastAsia="Arial" w:hAnsi="Arial"/>
          <w:b/>
          <w:bCs/>
          <w:sz w:val="20"/>
          <w:szCs w:val="20"/>
        </w:rPr>
        <w:t xml:space="preserve">Evaluator Notes: </w:t>
      </w:r>
      <w:r>
        <w:rPr>
          <w:rFonts w:ascii="Arial" w:cs="Arial" w:eastAsia="Arial" w:hAnsi="Arial"/>
          <w:sz w:val="20"/>
          <w:szCs w:val="20"/>
        </w:rPr>
        <w:t xml:space="preserve">Level 3 only. HIL simulation is a complement to physical testing, not a replacement. Evaluators should verify that the simulation fidelity is sufficient for the failure modes being tested. Where possible, spot-check simulation results against physical test results.</w:t>
      </w:r>
    </w:p>
    <w:p>
      <w:pPr>
        <w:spacing w:before="40" w:after="40"/>
      </w:pPr>
    </w:p>
    <w:p>
      <w:r>
        <w:br w:type="page"/>
      </w:r>
    </w:p>
    <w:p>
      <w:pPr>
        <w:pStyle w:val="Heading1"/>
        <w:spacing w:before="360" w:after="200"/>
      </w:pPr>
      <w:r>
        <w:rPr>
          <w:rFonts w:ascii="Arial" w:cs="Arial" w:eastAsia="Arial" w:hAnsi="Arial"/>
          <w:b/>
          <w:bCs/>
          <w:color w:val="1B2A4A"/>
          <w:sz w:val="32"/>
          <w:szCs w:val="32"/>
        </w:rPr>
        <w:t xml:space="preserve">Article 4: Sensor Integrity Testing</w:t>
      </w:r>
    </w:p>
    <w:p>
      <w:pPr>
        <w:spacing w:before="80" w:after="80"/>
        <w:jc w:val="left"/>
      </w:pPr>
      <w:r>
        <w:rPr>
          <w:rFonts w:ascii="Arial" w:cs="Arial" w:eastAsia="Arial" w:hAnsi="Arial"/>
          <w:sz w:val="20"/>
          <w:szCs w:val="20"/>
        </w:rPr>
        <w:t xml:space="preserve">This article provides comprehensive procedures for evaluating sensor integrity across physical autonomous systems. Sensor integrity is foundational to safe autonomous operation: if the system cannot accurately perceive its environment, all downstream decisions and actions are compromised.</w:t>
      </w:r>
    </w:p>
    <w:p>
      <w:pPr>
        <w:pStyle w:val="Heading2"/>
        <w:spacing w:before="280" w:after="160"/>
      </w:pPr>
      <w:r>
        <w:rPr>
          <w:rFonts w:ascii="Arial" w:cs="Arial" w:eastAsia="Arial" w:hAnsi="Arial"/>
          <w:b/>
          <w:bCs/>
          <w:color w:val="2E4A7A"/>
          <w:sz w:val="26"/>
          <w:szCs w:val="26"/>
        </w:rPr>
        <w:t xml:space="preserve">4.1 Sensor Modality Coverage</w:t>
      </w:r>
    </w:p>
    <w:p>
      <w:pPr>
        <w:spacing w:before="80" w:after="80"/>
        <w:jc w:val="left"/>
      </w:pPr>
      <w:r>
        <w:rPr>
          <w:rFonts w:ascii="Arial" w:cs="Arial" w:eastAsia="Arial" w:hAnsi="Arial"/>
          <w:sz w:val="20"/>
          <w:szCs w:val="20"/>
        </w:rPr>
        <w:t xml:space="preserve">The evaluation shall cover all sensor modalities used by the system for safety-critical functions. The following table identifies common sensor modalities and their associated integrity 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Sensor Modality</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Integrity Tests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Applicable ACRs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LiDAR</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Range accuracy, angular resolution, multi-return detection, environmental interference (rain, fog, dust, direct sunlight), reflectivity variation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13.01, 13.02, 13.07, 13.11, 13.19</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Radar</w:t>
            </w:r>
          </w:p>
        </w:tc>
        <w:tc>
          <w:tcPr>
            <w:tcW w:type="dxa" w:w="4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Range accuracy, velocity measurement, multi-target discrimination, clutter rejection, cross-talk with other radar systems</w:t>
            </w:r>
          </w:p>
        </w:tc>
        <w:tc>
          <w:tcPr>
            <w:tcW w:type="dxa" w:w="2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13.01, 13.02, 13.07, 13.11, 13.19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Camera (visible)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Resolution degradation, exposure range, lens contamination, direct illumination/glare, motion blur, frame drop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13.01, 13.02, 13.07, 13.11, 13.19</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Depth Camera (stereo/ToF)</w:t>
            </w:r>
          </w:p>
        </w:tc>
        <w:tc>
          <w:tcPr>
            <w:tcW w:type="dxa" w:w="4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Depth accuracy across range, baseline sensitivity, interference from other depth cameras, ambient IR saturation</w:t>
            </w:r>
          </w:p>
        </w:tc>
        <w:tc>
          <w:tcPr>
            <w:tcW w:type="dxa" w:w="2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13.01, 13.02, 13.07, 13.19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Ultrasonic</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Range accuracy, angular coverage, cross-talk between sensors, temperature sensitivity, reflective surface handling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13.01, 13.02, 13.10, 13.11</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Force/Torque</w:t>
            </w:r>
          </w:p>
        </w:tc>
        <w:tc>
          <w:tcPr>
            <w:tcW w:type="dxa" w:w="4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Calibration stability, overload recovery, temperature drift, hysteresis, dynamic response</w:t>
            </w:r>
          </w:p>
        </w:tc>
        <w:tc>
          <w:tcPr>
            <w:tcW w:type="dxa" w:w="2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13.01, 13.02, 13.03, 13.24, 13.25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IMU (Accelerometer/Gyroscope)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Bias stability, scale factor, cross-axis sensitivity, vibration sensitivity, temperature drift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13.01, 13.02, 13.19, 13.21</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GPS/GNSS</w:t>
            </w:r>
          </w:p>
        </w:tc>
        <w:tc>
          <w:tcPr>
            <w:tcW w:type="dxa" w:w="4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Position accuracy, multipath rejection, signal acquisition time, spoofing detection, denial-of-service handling</w:t>
            </w:r>
          </w:p>
        </w:tc>
        <w:tc>
          <w:tcPr>
            <w:tcW w:type="dxa" w:w="2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13.01, 13.02, 13.07, 13.16, 13.27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Temperature/Pressure/Humidity</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Accuracy, response time, calibration stability, environmental exposure limits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13.02, 13.07, 13.08, 13.11</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Proximity (capacitive/inductive)</w:t>
            </w:r>
          </w:p>
        </w:tc>
        <w:tc>
          <w:tcPr>
            <w:tcW w:type="dxa" w:w="4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Detection range, false positive rate, sensitivity to environmental conditions, target material sensitivity</w:t>
            </w:r>
          </w:p>
        </w:tc>
        <w:tc>
          <w:tcPr>
            <w:tcW w:type="dxa" w:w="2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13.09, 13.10, 13.11</w:t>
            </w:r>
          </w:p>
        </w:tc>
      </w:tr>
    </w:tbl>
    <w:p>
      <w:pPr>
        <w:pStyle w:val="Heading2"/>
        <w:spacing w:before="280" w:after="160"/>
      </w:pPr>
      <w:r>
        <w:rPr>
          <w:rFonts w:ascii="Arial" w:cs="Arial" w:eastAsia="Arial" w:hAnsi="Arial"/>
          <w:b/>
          <w:bCs/>
          <w:color w:val="2E4A7A"/>
          <w:sz w:val="26"/>
          <w:szCs w:val="26"/>
        </w:rPr>
        <w:t xml:space="preserve">4.2 Sensor Failure Injection Methodology</w:t>
      </w:r>
    </w:p>
    <w:p>
      <w:pPr>
        <w:spacing w:before="80" w:after="80"/>
        <w:jc w:val="left"/>
      </w:pPr>
      <w:r>
        <w:rPr>
          <w:rFonts w:ascii="Arial" w:cs="Arial" w:eastAsia="Arial" w:hAnsi="Arial"/>
          <w:sz w:val="20"/>
          <w:szCs w:val="20"/>
        </w:rPr>
        <w:t xml:space="preserve">Sensor failure injection testing is the primary method for evaluating ACR-13.01 (graceful degradation) and ACR-13.02 (noise/drift detection). The following failure injection categories SHALL be evaluated:</w:t>
      </w:r>
    </w:p>
    <w:p>
      <w:pPr>
        <w:pStyle w:val="Heading3"/>
        <w:spacing w:before="200" w:after="120"/>
      </w:pPr>
      <w:r>
        <w:rPr>
          <w:rFonts w:ascii="Arial" w:cs="Arial" w:eastAsia="Arial" w:hAnsi="Arial"/>
          <w:b/>
          <w:bCs/>
          <w:color w:val="2E4A7A"/>
          <w:sz w:val="22"/>
          <w:szCs w:val="22"/>
        </w:rPr>
        <w:t xml:space="preserve">4.2.1 Complete Sensor Loss</w:t>
      </w:r>
    </w:p>
    <w:p>
      <w:pPr>
        <w:spacing w:before="80" w:after="80"/>
        <w:jc w:val="left"/>
      </w:pPr>
      <w:r>
        <w:rPr>
          <w:rFonts w:ascii="Arial" w:cs="Arial" w:eastAsia="Arial" w:hAnsi="Arial"/>
          <w:sz w:val="20"/>
          <w:szCs w:val="20"/>
        </w:rPr>
        <w:t xml:space="preserve">Simulate total failure by disconnecting the sensor or disabling its data stream. The system must detect loss within the configured timeout and transition to redundant sensing or safe state. Test each sensor individually and in combination.</w:t>
      </w:r>
    </w:p>
    <w:p>
      <w:pPr>
        <w:pStyle w:val="Heading3"/>
        <w:spacing w:before="200" w:after="120"/>
      </w:pPr>
      <w:r>
        <w:rPr>
          <w:rFonts w:ascii="Arial" w:cs="Arial" w:eastAsia="Arial" w:hAnsi="Arial"/>
          <w:b/>
          <w:bCs/>
          <w:color w:val="2E4A7A"/>
          <w:sz w:val="22"/>
          <w:szCs w:val="22"/>
        </w:rPr>
        <w:t xml:space="preserve">4.2.2 Intermittent Failure</w:t>
      </w:r>
    </w:p>
    <w:p>
      <w:pPr>
        <w:spacing w:before="80" w:after="80"/>
        <w:jc w:val="left"/>
      </w:pPr>
      <w:r>
        <w:rPr>
          <w:rFonts w:ascii="Arial" w:cs="Arial" w:eastAsia="Arial" w:hAnsi="Arial"/>
          <w:sz w:val="20"/>
          <w:szCs w:val="20"/>
        </w:rPr>
        <w:t xml:space="preserve">Simulate sporadic sensor dropout (random packet loss, intermittent disconnections, periodic signal blanking). The system must detect the pattern and adjust confidence in sensor data. Intermittent failures are more difficult to detect than complete failures and require statistical anomaly detection.</w:t>
      </w:r>
    </w:p>
    <w:p>
      <w:pPr>
        <w:pStyle w:val="Heading3"/>
        <w:spacing w:before="200" w:after="120"/>
      </w:pPr>
      <w:r>
        <w:rPr>
          <w:rFonts w:ascii="Arial" w:cs="Arial" w:eastAsia="Arial" w:hAnsi="Arial"/>
          <w:b/>
          <w:bCs/>
          <w:color w:val="2E4A7A"/>
          <w:sz w:val="22"/>
          <w:szCs w:val="22"/>
        </w:rPr>
        <w:t xml:space="preserve">4.2.3 Degraded Output</w:t>
      </w:r>
    </w:p>
    <w:p>
      <w:pPr>
        <w:spacing w:before="80" w:after="80"/>
        <w:jc w:val="left"/>
      </w:pPr>
      <w:r>
        <w:rPr>
          <w:rFonts w:ascii="Arial" w:cs="Arial" w:eastAsia="Arial" w:hAnsi="Arial"/>
          <w:sz w:val="20"/>
          <w:szCs w:val="20"/>
        </w:rPr>
        <w:t xml:space="preserve">Inject noise at increasing amplitudes. Reduce resolution progressively. Introduce systematic bias (offset drift). The system must detect degradation before safety margins are compromised. Thresholds must be configurable per ACR-13.02.</w:t>
      </w:r>
    </w:p>
    <w:p>
      <w:pPr>
        <w:pStyle w:val="Heading3"/>
        <w:spacing w:before="200" w:after="120"/>
      </w:pPr>
      <w:r>
        <w:rPr>
          <w:rFonts w:ascii="Arial" w:cs="Arial" w:eastAsia="Arial" w:hAnsi="Arial"/>
          <w:b/>
          <w:bCs/>
          <w:color w:val="2E4A7A"/>
          <w:sz w:val="22"/>
          <w:szCs w:val="22"/>
        </w:rPr>
        <w:t xml:space="preserve">4.2.4 Environmental Interference</w:t>
      </w:r>
    </w:p>
    <w:p>
      <w:pPr>
        <w:spacing w:before="80" w:after="80"/>
        <w:jc w:val="left"/>
      </w:pPr>
      <w:r>
        <w:rPr>
          <w:rFonts w:ascii="Arial" w:cs="Arial" w:eastAsia="Arial" w:hAnsi="Arial"/>
          <w:sz w:val="20"/>
          <w:szCs w:val="20"/>
        </w:rPr>
        <w:t xml:space="preserve">Introduce environmental conditions that degrade sensor performance (rain on LiDAR, glare on cameras, vibration on IMU, RF interference on GPS). These tests overlap with ACR-13.07 (environmental unpredictability) but are assessed here from the sensor integrity perspective.</w:t>
      </w:r>
    </w:p>
    <w:p>
      <w:pPr>
        <w:pStyle w:val="Heading2"/>
        <w:spacing w:before="280" w:after="160"/>
      </w:pPr>
      <w:r>
        <w:rPr>
          <w:rFonts w:ascii="Arial" w:cs="Arial" w:eastAsia="Arial" w:hAnsi="Arial"/>
          <w:b/>
          <w:bCs/>
          <w:color w:val="2E4A7A"/>
          <w:sz w:val="26"/>
          <w:szCs w:val="26"/>
        </w:rPr>
        <w:t xml:space="preserve">4.3 Sensor Fusion Validation</w:t>
      </w:r>
    </w:p>
    <w:p>
      <w:pPr>
        <w:spacing w:before="80" w:after="80"/>
        <w:jc w:val="left"/>
      </w:pPr>
      <w:r>
        <w:rPr>
          <w:rFonts w:ascii="Arial" w:cs="Arial" w:eastAsia="Arial" w:hAnsi="Arial"/>
          <w:sz w:val="20"/>
          <w:szCs w:val="20"/>
        </w:rPr>
        <w:t xml:space="preserve">For systems employing sensor fusion (Level 3, ACR-13.19), the evaluation extends beyond individual sensor integrity to the fusion algorithm itself. The evaluation procedure shall include:</w:t>
      </w:r>
    </w:p>
    <w:p>
      <w:pPr>
        <w:spacing w:before="80" w:after="80"/>
        <w:jc w:val="left"/>
      </w:pPr>
      <w:r>
        <w:rPr>
          <w:rFonts w:ascii="Arial" w:cs="Arial" w:eastAsia="Arial" w:hAnsi="Arial"/>
          <w:sz w:val="20"/>
          <w:szCs w:val="20"/>
        </w:rPr>
        <w:t xml:space="preserve">Baseline accuracy establishment under nominal conditions for all fusion outputs. Accuracy measurement under single-sensor degradation for each sensor contributing to fusion. Conflict resolution testing with deliberately contradictory sensor inputs. Progressive sensor loss to identify minimum viable sensor configuration. Comparison of fusion output confidence metrics with actual accuracy under degraded conditions.</w:t>
      </w:r>
    </w:p>
    <w:p>
      <w:pPr>
        <w:pStyle w:val="Heading2"/>
        <w:spacing w:before="280" w:after="160"/>
      </w:pPr>
      <w:r>
        <w:rPr>
          <w:rFonts w:ascii="Arial" w:cs="Arial" w:eastAsia="Arial" w:hAnsi="Arial"/>
          <w:b/>
          <w:bCs/>
          <w:color w:val="2E4A7A"/>
          <w:sz w:val="26"/>
          <w:szCs w:val="26"/>
        </w:rPr>
        <w:t xml:space="preserve">4.4 Calibration Monitoring</w:t>
      </w:r>
    </w:p>
    <w:p>
      <w:pPr>
        <w:spacing w:before="80" w:after="80"/>
        <w:jc w:val="left"/>
      </w:pPr>
      <w:r>
        <w:rPr>
          <w:rFonts w:ascii="Arial" w:cs="Arial" w:eastAsia="Arial" w:hAnsi="Arial"/>
          <w:sz w:val="20"/>
          <w:szCs w:val="20"/>
        </w:rPr>
        <w:t xml:space="preserve">Per ACR-13.20, the system must monitor calibration state for all sensors with calibration requirements. The evaluation shall verify:</w:t>
      </w:r>
    </w:p>
    <w:p>
      <w:pPr>
        <w:spacing w:before="80" w:after="80"/>
        <w:jc w:val="left"/>
      </w:pPr>
      <w:r>
        <w:rPr>
          <w:rFonts w:ascii="Arial" w:cs="Arial" w:eastAsia="Arial" w:hAnsi="Arial"/>
          <w:sz w:val="20"/>
          <w:szCs w:val="20"/>
        </w:rPr>
        <w:t xml:space="preserve">Calibration parameters are documented for each sensor. Drift detection thresholds are configured and documented. Automated alerts trigger before drift exceeds tolerance. Alert content includes sensor identification, drift direction, drift magnitude, and recommended action. Calibration monitoring operates continuously without operator intervention. Historical calibration data is retained for trend analysis.</w:t>
      </w:r>
    </w:p>
    <w:p>
      <w:r>
        <w:br w:type="page"/>
      </w:r>
    </w:p>
    <w:p>
      <w:pPr>
        <w:pStyle w:val="Heading1"/>
        <w:spacing w:before="360" w:after="200"/>
      </w:pPr>
      <w:r>
        <w:rPr>
          <w:rFonts w:ascii="Arial" w:cs="Arial" w:eastAsia="Arial" w:hAnsi="Arial"/>
          <w:b/>
          <w:bCs/>
          <w:color w:val="1B2A4A"/>
          <w:sz w:val="32"/>
          <w:szCs w:val="32"/>
        </w:rPr>
        <w:t xml:space="preserve">Article 5: Actuator Safety Verification</w:t>
      </w:r>
    </w:p>
    <w:p>
      <w:pPr>
        <w:spacing w:before="80" w:after="80"/>
        <w:jc w:val="left"/>
      </w:pPr>
      <w:r>
        <w:rPr>
          <w:rFonts w:ascii="Arial" w:cs="Arial" w:eastAsia="Arial" w:hAnsi="Arial"/>
          <w:sz w:val="20"/>
          <w:szCs w:val="20"/>
        </w:rPr>
        <w:t xml:space="preserve">This article provides procedures for verifying the safety of actuator systems in physical autonomous systems. Actuator safety verification addresses ACR-13.03, ACR-13.04, ACR-13.21, ACR-13.23, and related requirements.</w:t>
      </w:r>
    </w:p>
    <w:p>
      <w:pPr>
        <w:pStyle w:val="Heading2"/>
        <w:spacing w:before="280" w:after="160"/>
      </w:pPr>
      <w:r>
        <w:rPr>
          <w:rFonts w:ascii="Arial" w:cs="Arial" w:eastAsia="Arial" w:hAnsi="Arial"/>
          <w:b/>
          <w:bCs/>
          <w:color w:val="2E4A7A"/>
          <w:sz w:val="26"/>
          <w:szCs w:val="26"/>
        </w:rPr>
        <w:t xml:space="preserve">5.1 Actuator Types and Safety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Actuator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Primary Safety Concerns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Tests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Electric Servo Motors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Overcurrent, overheating, brake failure, encoder loss, runaway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STO verification, thermal monitoring, brake holding force, encoder fault response</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Hydraulic Actuators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Pressure exceedance, hose failure, cavitation, seal leakage, thermal runaway</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Pressure relief testing, leak detection, thermal monitoring, fail-safe valve verification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Pneumatic Actuators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Pressure exceedance, air loss, contamination, condensation, uncontrolled exhaust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Pressure regulation testing, air quality monitoring, fail-safe position verification</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Linear Actuators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End-of-travel impact, load capacity exceedance, ball screw wear, backlash</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Travel limit testing, overload protection, backlash measurement, wear monitoring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Grippers/End Effectors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Unintended release, excessive grip force, pinch points, tool ejection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Grip force testing, release fail-safe, tool retention verification</w:t>
            </w:r>
          </w:p>
        </w:tc>
      </w:tr>
    </w:tbl>
    <w:p>
      <w:pPr>
        <w:pStyle w:val="Heading2"/>
        <w:spacing w:before="280" w:after="160"/>
      </w:pPr>
      <w:r>
        <w:rPr>
          <w:rFonts w:ascii="Arial" w:cs="Arial" w:eastAsia="Arial" w:hAnsi="Arial"/>
          <w:b/>
          <w:bCs/>
          <w:color w:val="2E4A7A"/>
          <w:sz w:val="26"/>
          <w:szCs w:val="26"/>
        </w:rPr>
        <w:t xml:space="preserve">5.2 Command Validation Testing</w:t>
      </w:r>
    </w:p>
    <w:p>
      <w:pPr>
        <w:spacing w:before="80" w:after="80"/>
        <w:jc w:val="left"/>
      </w:pPr>
      <w:r>
        <w:rPr>
          <w:rFonts w:ascii="Arial" w:cs="Arial" w:eastAsia="Arial" w:hAnsi="Arial"/>
          <w:sz w:val="20"/>
          <w:szCs w:val="20"/>
        </w:rPr>
        <w:t xml:space="preserve">ACR-13.04 requires that actuator commands be validated against expected ranges and rates before execution. The evaluation shall verify:</w:t>
      </w:r>
    </w:p>
    <w:p>
      <w:pPr>
        <w:pStyle w:val="Heading3"/>
        <w:spacing w:before="200" w:after="120"/>
      </w:pPr>
      <w:r>
        <w:rPr>
          <w:rFonts w:ascii="Arial" w:cs="Arial" w:eastAsia="Arial" w:hAnsi="Arial"/>
          <w:b/>
          <w:bCs/>
          <w:color w:val="2E4A7A"/>
          <w:sz w:val="22"/>
          <w:szCs w:val="22"/>
        </w:rPr>
        <w:t xml:space="preserve">5.2.1 Range Validation</w:t>
      </w:r>
    </w:p>
    <w:p>
      <w:pPr>
        <w:spacing w:before="80" w:after="80"/>
        <w:jc w:val="left"/>
      </w:pPr>
      <w:r>
        <w:rPr>
          <w:rFonts w:ascii="Arial" w:cs="Arial" w:eastAsia="Arial" w:hAnsi="Arial"/>
          <w:sz w:val="20"/>
          <w:szCs w:val="20"/>
        </w:rPr>
        <w:t xml:space="preserve">Submit commands at the upper and lower bounds of each actuator's documented range. Submit commands exceeding the range by 1%, 10%, and 100%. Verify rejection of out-of-range commands before they reach the actuator drive. Verify that range limits are enforced in safety-rated hardware, not solely in application software.</w:t>
      </w:r>
    </w:p>
    <w:p>
      <w:pPr>
        <w:pStyle w:val="Heading3"/>
        <w:spacing w:before="200" w:after="120"/>
      </w:pPr>
      <w:r>
        <w:rPr>
          <w:rFonts w:ascii="Arial" w:cs="Arial" w:eastAsia="Arial" w:hAnsi="Arial"/>
          <w:b/>
          <w:bCs/>
          <w:color w:val="2E4A7A"/>
          <w:sz w:val="22"/>
          <w:szCs w:val="22"/>
        </w:rPr>
        <w:t xml:space="preserve">5.2.2 Rate Validation</w:t>
      </w:r>
    </w:p>
    <w:p>
      <w:pPr>
        <w:spacing w:before="80" w:after="80"/>
        <w:jc w:val="left"/>
      </w:pPr>
      <w:r>
        <w:rPr>
          <w:rFonts w:ascii="Arial" w:cs="Arial" w:eastAsia="Arial" w:hAnsi="Arial"/>
          <w:sz w:val="20"/>
          <w:szCs w:val="20"/>
        </w:rPr>
        <w:t xml:space="preserve">Submit commands with acceleration, velocity, and jerk values at documented rate limits. Submit commands exceeding rate limits. Verify that rate-limited commands are either rejected or rate-constrained before reaching the actuator. Verify rate limiting under load conditions that may cause the actuator to exceed limits during deceleration.</w:t>
      </w:r>
    </w:p>
    <w:p>
      <w:pPr>
        <w:pStyle w:val="Heading3"/>
        <w:spacing w:before="200" w:after="120"/>
      </w:pPr>
      <w:r>
        <w:rPr>
          <w:rFonts w:ascii="Arial" w:cs="Arial" w:eastAsia="Arial" w:hAnsi="Arial"/>
          <w:b/>
          <w:bCs/>
          <w:color w:val="2E4A7A"/>
          <w:sz w:val="22"/>
          <w:szCs w:val="22"/>
        </w:rPr>
        <w:t xml:space="preserve">5.2.3 Kinematic Feasibility</w:t>
      </w:r>
    </w:p>
    <w:p>
      <w:pPr>
        <w:spacing w:before="80" w:after="80"/>
        <w:jc w:val="left"/>
      </w:pPr>
      <w:r>
        <w:rPr>
          <w:rFonts w:ascii="Arial" w:cs="Arial" w:eastAsia="Arial" w:hAnsi="Arial"/>
          <w:sz w:val="20"/>
          <w:szCs w:val="20"/>
        </w:rPr>
        <w:t xml:space="preserve">For articulated systems (robot arms, multi-axis machines), submit commands that are within individual joint ranges but kinematically infeasible (collision with self, collision with fixed obstacles, singularity traversal). Verify that the kinematic model (ACR-13.21) correctly identifies and rejects infeasible commands.</w:t>
      </w:r>
    </w:p>
    <w:p>
      <w:pPr>
        <w:pStyle w:val="Heading2"/>
        <w:spacing w:before="280" w:after="160"/>
      </w:pPr>
      <w:r>
        <w:rPr>
          <w:rFonts w:ascii="Arial" w:cs="Arial" w:eastAsia="Arial" w:hAnsi="Arial"/>
          <w:b/>
          <w:bCs/>
          <w:color w:val="2E4A7A"/>
          <w:sz w:val="26"/>
          <w:szCs w:val="26"/>
        </w:rPr>
        <w:t xml:space="preserve">5.3 Safe Torque Off and Safe Limited Speed</w:t>
      </w:r>
    </w:p>
    <w:p>
      <w:pPr>
        <w:spacing w:before="80" w:after="80"/>
        <w:jc w:val="left"/>
      </w:pPr>
      <w:r>
        <w:rPr>
          <w:rFonts w:ascii="Arial" w:cs="Arial" w:eastAsia="Arial" w:hAnsi="Arial"/>
          <w:sz w:val="20"/>
          <w:szCs w:val="20"/>
        </w:rPr>
        <w:t xml:space="preserve">ACR-13.23 requires STO and SLS functions per relevant safety standards. The evaluation shall verify:</w:t>
      </w:r>
    </w:p>
    <w:p>
      <w:pPr>
        <w:spacing w:before="80" w:after="80"/>
        <w:jc w:val="left"/>
      </w:pPr>
      <w:r>
        <w:rPr>
          <w:rFonts w:ascii="Arial" w:cs="Arial" w:eastAsia="Arial" w:hAnsi="Arial"/>
          <w:sz w:val="20"/>
          <w:szCs w:val="20"/>
        </w:rPr>
        <w:t xml:space="preserve">STO function achieves zero torque within the documented time bound when activated from any triggering interface (safety PLC, e-stop chain, software safety request). SLS function enforces the configured speed limit under all load conditions including worst-case inertial loads. STO and SLS functions are implemented in the drive's safety module conforming to IEC 61800-5-2, not in application software. STO/SLS parameter configuration requires safety-rated access controls. STO/SLS function self-test occurs at documented intervals.</w:t>
      </w:r>
    </w:p>
    <w:p>
      <w:pPr>
        <w:pStyle w:val="Heading2"/>
        <w:spacing w:before="280" w:after="160"/>
      </w:pPr>
      <w:r>
        <w:rPr>
          <w:rFonts w:ascii="Arial" w:cs="Arial" w:eastAsia="Arial" w:hAnsi="Arial"/>
          <w:b/>
          <w:bCs/>
          <w:color w:val="2E4A7A"/>
          <w:sz w:val="26"/>
          <w:szCs w:val="26"/>
        </w:rPr>
        <w:t xml:space="preserve">5.4 Actuator Monitoring</w:t>
      </w:r>
    </w:p>
    <w:p>
      <w:pPr>
        <w:spacing w:before="80" w:after="80"/>
        <w:jc w:val="left"/>
      </w:pPr>
      <w:r>
        <w:rPr>
          <w:rFonts w:ascii="Arial" w:cs="Arial" w:eastAsia="Arial" w:hAnsi="Arial"/>
          <w:sz w:val="20"/>
          <w:szCs w:val="20"/>
        </w:rPr>
        <w:t xml:space="preserve">ACR-13.03 requires continuous detection of actuator anomalies. The evaluation shall verify monitoring covers: misfire detection (actuation without command), mis-calibration detection (position or force error exceeding tolerance), unexpected actuation (actuator movement not correlated with command), actuator health metrics in telemetry (temperature, current draw, vibration signature), and trend analysis for predictive failure detection.</w:t>
      </w:r>
    </w:p>
    <w:p>
      <w:r>
        <w:br w:type="page"/>
      </w:r>
    </w:p>
    <w:p>
      <w:pPr>
        <w:pStyle w:val="Heading1"/>
        <w:spacing w:before="360" w:after="200"/>
      </w:pPr>
      <w:r>
        <w:rPr>
          <w:rFonts w:ascii="Arial" w:cs="Arial" w:eastAsia="Arial" w:hAnsi="Arial"/>
          <w:b/>
          <w:bCs/>
          <w:color w:val="1B2A4A"/>
          <w:sz w:val="32"/>
          <w:szCs w:val="32"/>
        </w:rPr>
        <w:t xml:space="preserve">Article 6: Emergency Stop Compliance Testing</w:t>
      </w:r>
    </w:p>
    <w:p>
      <w:pPr>
        <w:spacing w:before="80" w:after="80"/>
        <w:jc w:val="left"/>
      </w:pPr>
      <w:r>
        <w:rPr>
          <w:rFonts w:ascii="Arial" w:cs="Arial" w:eastAsia="Arial" w:hAnsi="Arial"/>
          <w:sz w:val="20"/>
          <w:szCs w:val="20"/>
        </w:rPr>
        <w:t xml:space="preserve">Emergency stop (e-stop) compliance is the highest-priority evaluation element in Domain 13. ACR-13.05 and ACR-13.06 are both Blocking ACRs with Risk Weight 5. Any failure in e-stop testing SHALL result in immediate certification failure. E-stop must be verified before any other physical testing proceeds, as it provides the safety foundation for all subsequent evaluation activities.</w:t>
      </w:r>
    </w:p>
    <w:p>
      <w:pPr>
        <w:pStyle w:val="Heading2"/>
        <w:spacing w:before="280" w:after="160"/>
      </w:pPr>
      <w:r>
        <w:rPr>
          <w:rFonts w:ascii="Arial" w:cs="Arial" w:eastAsia="Arial" w:hAnsi="Arial"/>
          <w:b/>
          <w:bCs/>
          <w:color w:val="2E4A7A"/>
          <w:sz w:val="26"/>
          <w:szCs w:val="26"/>
        </w:rPr>
        <w:t xml:space="preserve">6.1 E-Stop Requirements Overview</w:t>
      </w:r>
    </w:p>
    <w:p>
      <w:pPr>
        <w:spacing w:before="80" w:after="80"/>
        <w:jc w:val="left"/>
      </w:pPr>
      <w:r>
        <w:rPr>
          <w:rFonts w:ascii="Arial" w:cs="Arial" w:eastAsia="Arial" w:hAnsi="Arial"/>
          <w:sz w:val="20"/>
          <w:szCs w:val="20"/>
        </w:rPr>
        <w:t xml:space="preserve">The ARA Standard requires emergency stop mechanisms that: operate independently of application software; halt all physical actuation within defined time bounds; are accessible through multiple independent physical channels; function when software is non-responsive; function during active motion at maximum speed; and comply with IEC 61508, ISO 13849, and ISO 10218 requirements.</w:t>
      </w:r>
    </w:p>
    <w:p>
      <w:pPr>
        <w:pStyle w:val="Heading2"/>
        <w:spacing w:before="280" w:after="160"/>
      </w:pPr>
      <w:r>
        <w:rPr>
          <w:rFonts w:ascii="Arial" w:cs="Arial" w:eastAsia="Arial" w:hAnsi="Arial"/>
          <w:b/>
          <w:bCs/>
          <w:color w:val="2E4A7A"/>
          <w:sz w:val="26"/>
          <w:szCs w:val="26"/>
        </w:rPr>
        <w:t xml:space="preserve">6.2 E-Stop Circuit Architecture Review</w:t>
      </w:r>
    </w:p>
    <w:p>
      <w:pPr>
        <w:spacing w:before="80" w:after="80"/>
        <w:jc w:val="left"/>
      </w:pPr>
      <w:r>
        <w:rPr>
          <w:rFonts w:ascii="Arial" w:cs="Arial" w:eastAsia="Arial" w:hAnsi="Arial"/>
          <w:sz w:val="20"/>
          <w:szCs w:val="20"/>
        </w:rPr>
        <w:t xml:space="preserve">Before physical testing, the evaluator SHALL conduct an expert inspection (EI) of the e-stop circuit architecture. The review shall verify:</w:t>
      </w:r>
    </w:p>
    <w:p>
      <w:pPr>
        <w:spacing w:before="80" w:after="80"/>
        <w:jc w:val="left"/>
      </w:pPr>
      <w:r>
        <w:rPr>
          <w:rFonts w:ascii="Arial" w:cs="Arial" w:eastAsia="Arial" w:hAnsi="Arial"/>
          <w:sz w:val="20"/>
          <w:szCs w:val="20"/>
        </w:rPr>
        <w:t xml:space="preserve">E-stop circuits are hardwired safety circuits independent of programmable controllers. E-stop activation path does not traverse application software, PLCs running non-safety-rated firmware, or network communication links. E-stop circuits are powered from a safety-rated power supply with backup. E-stop relay/contactor circuits use forced-guided (positively driven) contacts per IEC 60204-1. E-stop circuit monitoring detects wiring faults (wire break, short circuit). The e-stop circuit design conforms to a documented Performance Level per ISO 13849 or SIL per IEC 62061.</w:t>
      </w:r>
    </w:p>
    <w:p>
      <w:pPr>
        <w:pStyle w:val="Heading2"/>
        <w:spacing w:before="280" w:after="160"/>
      </w:pPr>
      <w:r>
        <w:rPr>
          <w:rFonts w:ascii="Arial" w:cs="Arial" w:eastAsia="Arial" w:hAnsi="Arial"/>
          <w:b/>
          <w:bCs/>
          <w:color w:val="2E4A7A"/>
          <w:sz w:val="26"/>
          <w:szCs w:val="26"/>
        </w:rPr>
        <w:t xml:space="preserve">6.3 E-Stop Timing Test Procedure</w:t>
      </w:r>
    </w:p>
    <w:p>
      <w:pPr>
        <w:spacing w:before="80" w:after="80"/>
        <w:jc w:val="left"/>
      </w:pPr>
      <w:r>
        <w:rPr>
          <w:rFonts w:ascii="Arial" w:cs="Arial" w:eastAsia="Arial" w:hAnsi="Arial"/>
          <w:sz w:val="20"/>
          <w:szCs w:val="20"/>
        </w:rPr>
        <w:t xml:space="preserve">The following procedure SHALL be executed for each e-stop channel:</w:t>
      </w:r>
    </w:p>
    <w:p>
      <w:pPr>
        <w:spacing w:before="80" w:after="80"/>
        <w:jc w:val="left"/>
      </w:pPr>
      <w:r>
        <w:rPr>
          <w:rFonts w:ascii="Arial" w:cs="Arial" w:eastAsia="Arial" w:hAnsi="Arial"/>
          <w:sz w:val="20"/>
          <w:szCs w:val="20"/>
        </w:rPr>
        <w:t xml:space="preserve">Step 1: Configure the system for maximum speed operation with maximum payload. Step 2: Initiate a motion command that exercises maximum dynamic performance (maximum speed with direction change or maximum acceleration). Step 3: Activate the e-stop during the highest-energy phase of motion. Step 4: Measure time from e-stop activation to complete cessation of motion using calibrated instrumentation (high-speed camera, position encoder logging, or equivalent). Step 5: Record maximum measured stopping time. Step 6: Repeat for a minimum of 10 trials to establish statistical confidence. Step 7: Compare maximum measured stopping time to the documented e-stop time bound.</w:t>
      </w:r>
    </w:p>
    <w:p>
      <w:pPr>
        <w:pStyle w:val="Heading2"/>
        <w:spacing w:before="280" w:after="160"/>
      </w:pPr>
      <w:r>
        <w:rPr>
          <w:rFonts w:ascii="Arial" w:cs="Arial" w:eastAsia="Arial" w:hAnsi="Arial"/>
          <w:b/>
          <w:bCs/>
          <w:color w:val="2E4A7A"/>
          <w:sz w:val="26"/>
          <w:szCs w:val="26"/>
        </w:rPr>
        <w:t xml:space="preserve">6.4 E-Stop Independence Verification</w:t>
      </w:r>
    </w:p>
    <w:p>
      <w:pPr>
        <w:spacing w:before="80" w:after="80"/>
        <w:jc w:val="left"/>
      </w:pPr>
      <w:r>
        <w:rPr>
          <w:rFonts w:ascii="Arial" w:cs="Arial" w:eastAsia="Arial" w:hAnsi="Arial"/>
          <w:sz w:val="20"/>
          <w:szCs w:val="20"/>
        </w:rPr>
        <w:t xml:space="preserve">The evaluator SHALL verify software independence by: terminating the application software process during active operation and verifying e-stop still functions; corrupting communication between the safety controller and application controller and verifying e-stop still functions; removing power from the application controller and verifying e-stop still functions. The evaluator SHALL verify channel independence by: disabling each e-stop channel one at a time and verifying all remaining channels still function; severing the wiring to each e-stop device one at a time and verifying remaining channels are unaffected.</w:t>
      </w:r>
    </w:p>
    <w:p>
      <w:pPr>
        <w:pStyle w:val="Heading2"/>
        <w:spacing w:before="280" w:after="160"/>
      </w:pPr>
      <w:r>
        <w:rPr>
          <w:rFonts w:ascii="Arial" w:cs="Arial" w:eastAsia="Arial" w:hAnsi="Arial"/>
          <w:b/>
          <w:bCs/>
          <w:color w:val="2E4A7A"/>
          <w:sz w:val="26"/>
          <w:szCs w:val="26"/>
        </w:rPr>
        <w:t xml:space="preserve">6.5 E-Stop Reset Procedure</w:t>
      </w:r>
    </w:p>
    <w:p>
      <w:pPr>
        <w:spacing w:before="80" w:after="80"/>
        <w:jc w:val="left"/>
      </w:pPr>
      <w:r>
        <w:rPr>
          <w:rFonts w:ascii="Arial" w:cs="Arial" w:eastAsia="Arial" w:hAnsi="Arial"/>
          <w:sz w:val="20"/>
          <w:szCs w:val="20"/>
        </w:rPr>
        <w:t xml:space="preserve">The evaluator SHALL verify that e-stop reset requires: physical acknowledgment at the e-stop device that was activated; deliberate operator action (not automatic reset); verification that the hazardous condition has been cleared before reset is permitted; and that reset does not automatically restart motion (separate start command required).</w:t>
      </w:r>
    </w:p>
    <w:p>
      <w:r>
        <w:br w:type="page"/>
      </w:r>
    </w:p>
    <w:p>
      <w:pPr>
        <w:pStyle w:val="Heading1"/>
        <w:spacing w:before="360" w:after="200"/>
      </w:pPr>
      <w:r>
        <w:rPr>
          <w:rFonts w:ascii="Arial" w:cs="Arial" w:eastAsia="Arial" w:hAnsi="Arial"/>
          <w:b/>
          <w:bCs/>
          <w:color w:val="1B2A4A"/>
          <w:sz w:val="32"/>
          <w:szCs w:val="32"/>
        </w:rPr>
        <w:t xml:space="preserve">Article 7: Environmental Unpredictability Scenarios</w:t>
      </w:r>
    </w:p>
    <w:p>
      <w:pPr>
        <w:spacing w:before="80" w:after="80"/>
        <w:jc w:val="left"/>
      </w:pPr>
      <w:r>
        <w:rPr>
          <w:rFonts w:ascii="Arial" w:cs="Arial" w:eastAsia="Arial" w:hAnsi="Arial"/>
          <w:sz w:val="20"/>
          <w:szCs w:val="20"/>
        </w:rPr>
        <w:t xml:space="preserve">This article provides procedures for evaluating system behavior under environmental conditions that may degrade performance or safety. Environmental unpredictability testing addresses ACR-13.07, ACR-13.08, and ACR-13.11.</w:t>
      </w:r>
    </w:p>
    <w:p>
      <w:pPr>
        <w:pStyle w:val="Heading2"/>
        <w:spacing w:before="280" w:after="160"/>
      </w:pPr>
      <w:r>
        <w:rPr>
          <w:rFonts w:ascii="Arial" w:cs="Arial" w:eastAsia="Arial" w:hAnsi="Arial"/>
          <w:b/>
          <w:bCs/>
          <w:color w:val="2E4A7A"/>
          <w:sz w:val="26"/>
          <w:szCs w:val="26"/>
        </w:rPr>
        <w:t xml:space="preserve">7.1 Environmental Parameters</w:t>
      </w:r>
    </w:p>
    <w:p>
      <w:pPr>
        <w:spacing w:before="80" w:after="80"/>
        <w:jc w:val="left"/>
      </w:pPr>
      <w:r>
        <w:rPr>
          <w:rFonts w:ascii="Arial" w:cs="Arial" w:eastAsia="Arial" w:hAnsi="Arial"/>
          <w:sz w:val="20"/>
          <w:szCs w:val="20"/>
        </w:rPr>
        <w:t xml:space="preserve">The following environmental parameters SHALL be evaluated based on the system's documented operating envelope and intended deployment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 Methods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Thermal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Ambient temperature (hot/cold extremes), thermal shock (rapid temperature change), solar radiation, internal heat generation under sustained load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chamber testing, thermal cycling, solar load simulation, sustained operation tests</w:t>
            </w:r>
          </w:p>
        </w:tc>
      </w:tr>
      <w:tr>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Visibility/Optical</w:t>
            </w:r>
          </w:p>
        </w:tc>
        <w:tc>
          <w:tcPr>
            <w:tcW w:type="dxa" w:w="4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Direct sunlight/glare, low light/darkness, fog/haze, rain/snow on optical surfaces, lens contamination, retroreflection from safety vests or signage</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Lighting variation tests, fog/rain simulation, lens contamination injection, high-reflectivity object tests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Electromagnetic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RF interference from nearby equipment, power line noise, electrostatic discharge, intentional jamming, radar/LiDAR cross-talk from other autonomous systems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EMC testing per IEC 61000 series, co-located system interference tests, ESD susceptibility tests</w:t>
            </w:r>
          </w:p>
        </w:tc>
      </w:tr>
      <w:tr>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Mechanical</w:t>
            </w:r>
          </w:p>
        </w:tc>
        <w:tc>
          <w:tcPr>
            <w:tcW w:type="dxa" w:w="4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Vibration (transport, operational, seismic), shock (impact, drop), surface irregularity (for mobile systems), wind loading (for aerial and tall systems)</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Vibration table testing, shock testing, terrain variation tests, wind tunnel or field wind tests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Atmospheric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Humidity extremes, altitude/pressure variation, precipitation (rain, snow, ice), airborne particulates (dust, sand, pollen), corrosive atmosphere (salt spray)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Humidity chamber testing, altitude simulation, IP rating verification, salt spray testing</w:t>
            </w:r>
          </w:p>
        </w:tc>
      </w:tr>
      <w:tr>
        <w:tc>
          <w:tcPr>
            <w:tcW w:type="dxa" w:w="1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Terrain (mobile systems)</w:t>
            </w:r>
          </w:p>
        </w:tc>
        <w:tc>
          <w:tcPr>
            <w:tcW w:type="dxa" w:w="4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Slope grade, surface friction variation (wet, ice, gravel, mud), obstacles, curbs, steps, gaps, uneven ground</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Slope testing, friction variation tests, obstacle negotiation tests, gap traversal tests</w:t>
            </w:r>
          </w:p>
        </w:tc>
      </w:tr>
    </w:tbl>
    <w:p>
      <w:pPr>
        <w:pStyle w:val="Heading2"/>
        <w:spacing w:before="280" w:after="160"/>
      </w:pPr>
      <w:r>
        <w:rPr>
          <w:rFonts w:ascii="Arial" w:cs="Arial" w:eastAsia="Arial" w:hAnsi="Arial"/>
          <w:b/>
          <w:bCs/>
          <w:color w:val="2E4A7A"/>
          <w:sz w:val="26"/>
          <w:szCs w:val="26"/>
        </w:rPr>
        <w:t xml:space="preserve">7.2 Operating Envelope Testing Methodology</w:t>
      </w:r>
    </w:p>
    <w:p>
      <w:pPr>
        <w:pStyle w:val="Heading3"/>
        <w:spacing w:before="200" w:after="120"/>
      </w:pPr>
      <w:r>
        <w:rPr>
          <w:rFonts w:ascii="Arial" w:cs="Arial" w:eastAsia="Arial" w:hAnsi="Arial"/>
          <w:b/>
          <w:bCs/>
          <w:color w:val="2E4A7A"/>
          <w:sz w:val="22"/>
          <w:szCs w:val="22"/>
        </w:rPr>
        <w:t xml:space="preserve">7.2.1 Envelope Boundary Testing</w:t>
      </w:r>
    </w:p>
    <w:p>
      <w:pPr>
        <w:spacing w:before="80" w:after="80"/>
        <w:jc w:val="left"/>
      </w:pPr>
      <w:r>
        <w:rPr>
          <w:rFonts w:ascii="Arial" w:cs="Arial" w:eastAsia="Arial" w:hAnsi="Arial"/>
          <w:sz w:val="20"/>
          <w:szCs w:val="20"/>
        </w:rPr>
        <w:t xml:space="preserve">For each documented environmental parameter, the evaluator SHALL: verify system operation at the lower boundary of the operating envelope; verify system operation at the upper boundary; verify system operation at 10% beyond each boundary (out-of-envelope); and verify that the system detects the out-of-envelope condition and transitions to documented safe behavior.</w:t>
      </w:r>
    </w:p>
    <w:p>
      <w:pPr>
        <w:pStyle w:val="Heading3"/>
        <w:spacing w:before="200" w:after="120"/>
      </w:pPr>
      <w:r>
        <w:rPr>
          <w:rFonts w:ascii="Arial" w:cs="Arial" w:eastAsia="Arial" w:hAnsi="Arial"/>
          <w:b/>
          <w:bCs/>
          <w:color w:val="2E4A7A"/>
          <w:sz w:val="22"/>
          <w:szCs w:val="22"/>
        </w:rPr>
        <w:t xml:space="preserve">7.2.2 Combined Environmental Stress</w:t>
      </w:r>
    </w:p>
    <w:p>
      <w:pPr>
        <w:spacing w:before="80" w:after="80"/>
        <w:jc w:val="left"/>
      </w:pPr>
      <w:r>
        <w:rPr>
          <w:rFonts w:ascii="Arial" w:cs="Arial" w:eastAsia="Arial" w:hAnsi="Arial"/>
          <w:sz w:val="20"/>
          <w:szCs w:val="20"/>
        </w:rPr>
        <w:t xml:space="preserve">For Level 3 certification, the evaluator SHALL test combinations of environmental stressors that are likely to occur simultaneously in the deployment environment. For example: low temperature combined with precipitation; high vibration combined with dust; low light combined with electromagnetic interference. The combination matrix shall be agreed with the applicant based on the deployment environment profile.</w:t>
      </w:r>
    </w:p>
    <w:p>
      <w:pPr>
        <w:pStyle w:val="Heading3"/>
        <w:spacing w:before="200" w:after="120"/>
      </w:pPr>
      <w:r>
        <w:rPr>
          <w:rFonts w:ascii="Arial" w:cs="Arial" w:eastAsia="Arial" w:hAnsi="Arial"/>
          <w:b/>
          <w:bCs/>
          <w:color w:val="2E4A7A"/>
          <w:sz w:val="22"/>
          <w:szCs w:val="22"/>
        </w:rPr>
        <w:t xml:space="preserve">7.2.3 Rapid Environmental Transition</w:t>
      </w:r>
    </w:p>
    <w:p>
      <w:pPr>
        <w:spacing w:before="80" w:after="80"/>
        <w:jc w:val="left"/>
      </w:pPr>
      <w:r>
        <w:rPr>
          <w:rFonts w:ascii="Arial" w:cs="Arial" w:eastAsia="Arial" w:hAnsi="Arial"/>
          <w:sz w:val="20"/>
          <w:szCs w:val="20"/>
        </w:rPr>
        <w:t xml:space="preserve">The evaluator SHALL test the system's response to rapid environmental changes: indoor-to-outdoor transition (lighting, temperature, GPS acquisition); clear-to-obscured transition (sudden fog, rain onset, dust cloud); stable-to-disturbed transition (vibration onset, wind gust). The system must maintain safe operation or transition to safe state within documented response time during rapid environmental changes.</w:t>
      </w:r>
    </w:p>
    <w:p>
      <w:pPr>
        <w:pStyle w:val="Heading2"/>
        <w:spacing w:before="280" w:after="160"/>
      </w:pPr>
      <w:r>
        <w:rPr>
          <w:rFonts w:ascii="Arial" w:cs="Arial" w:eastAsia="Arial" w:hAnsi="Arial"/>
          <w:b/>
          <w:bCs/>
          <w:color w:val="2E4A7A"/>
          <w:sz w:val="26"/>
          <w:szCs w:val="26"/>
        </w:rPr>
        <w:t xml:space="preserve">7.3 Environmental Simulation vs. Physical Testing</w:t>
      </w:r>
    </w:p>
    <w:p>
      <w:pPr>
        <w:spacing w:before="80" w:after="80"/>
        <w:jc w:val="left"/>
      </w:pPr>
      <w:r>
        <w:rPr>
          <w:rFonts w:ascii="Arial" w:cs="Arial" w:eastAsia="Arial" w:hAnsi="Arial"/>
          <w:sz w:val="20"/>
          <w:szCs w:val="20"/>
        </w:rPr>
        <w:t xml:space="preserve">Where physical environmental testing is impractical (extreme temperatures, severe weather, hazardous atmospheres), validated simulation may be used subject to the following requirements: the simulation model must be validated against real-world data for the environmental parameter being simulated; the simulation fidelity must be documented with accuracy metrics; physical spot-checks should be conducted where practical to verify simulation results; and for Level 3, at least 50% of environmental parameters must be tested physically, not solely through simulation.</w:t>
      </w:r>
    </w:p>
    <w:p>
      <w:r>
        <w:br w:type="page"/>
      </w:r>
    </w:p>
    <w:p>
      <w:pPr>
        <w:pStyle w:val="Heading1"/>
        <w:spacing w:before="360" w:after="200"/>
      </w:pPr>
      <w:r>
        <w:rPr>
          <w:rFonts w:ascii="Arial" w:cs="Arial" w:eastAsia="Arial" w:hAnsi="Arial"/>
          <w:b/>
          <w:bCs/>
          <w:color w:val="1B2A4A"/>
          <w:sz w:val="32"/>
          <w:szCs w:val="32"/>
        </w:rPr>
        <w:t xml:space="preserve">Article 8: Human Proximity Safeguard Requirements</w:t>
      </w:r>
    </w:p>
    <w:p>
      <w:pPr>
        <w:spacing w:before="80" w:after="80"/>
        <w:jc w:val="left"/>
      </w:pPr>
      <w:r>
        <w:rPr>
          <w:rFonts w:ascii="Arial" w:cs="Arial" w:eastAsia="Arial" w:hAnsi="Arial"/>
          <w:sz w:val="20"/>
          <w:szCs w:val="20"/>
        </w:rPr>
        <w:t xml:space="preserve">This article provides detailed requirements and test procedures for human proximity safeguards. Human proximity safety is addressed by ACR-13.09, ACR-13.10, ACR-13.17, ACR-13.24, ACR-13.25, and ACR-13.29. These ACRs collectively form the human safety assurance layer for physical autonomous systems.</w:t>
      </w:r>
    </w:p>
    <w:p>
      <w:pPr>
        <w:pStyle w:val="Heading2"/>
        <w:spacing w:before="280" w:after="160"/>
      </w:pPr>
      <w:r>
        <w:rPr>
          <w:rFonts w:ascii="Arial" w:cs="Arial" w:eastAsia="Arial" w:hAnsi="Arial"/>
          <w:b/>
          <w:bCs/>
          <w:color w:val="2E4A7A"/>
          <w:sz w:val="26"/>
          <w:szCs w:val="26"/>
        </w:rPr>
        <w:t xml:space="preserve">8.1 Safety Zone Architecture</w:t>
      </w:r>
    </w:p>
    <w:p>
      <w:pPr>
        <w:spacing w:before="80" w:after="80"/>
        <w:jc w:val="left"/>
      </w:pPr>
      <w:r>
        <w:rPr>
          <w:rFonts w:ascii="Arial" w:cs="Arial" w:eastAsia="Arial" w:hAnsi="Arial"/>
          <w:sz w:val="20"/>
          <w:szCs w:val="20"/>
        </w:rPr>
        <w:t xml:space="preserve">The ARA Standard requires a layered safety zone architecture with at least the following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60"/>
        <w:gridCol w:w="220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Distance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System Response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Applicable ACRs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Awareness Zone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Outer boundary (system-specific)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System detects human presence, logs event, continues operation with heightened monitoring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ACR-13.11</w:t>
            </w:r>
          </w:p>
        </w:tc>
      </w:tr>
      <w:tr>
        <w:tc>
          <w:tcPr>
            <w:tcW w:type="dxa" w:w="1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Warning Zone</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Intermediate (system-specific)</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Speed reduction initiated, audible/visual warning activated, system prepares for potential halt</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ACR-13.09, ACR-13.17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Restricted Zone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Near boundary (system-specific)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Speed reduced to safe collaborative level, force limiting active, operator acknowledgment may be required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ACR-13.09, ACR-13.17, ACR-13.24</w:t>
            </w:r>
          </w:p>
        </w:tc>
      </w:tr>
      <w:tr>
        <w:tc>
          <w:tcPr>
            <w:tcW w:type="dxa" w:w="16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Critical Zone</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Minimum safe distance</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Immediate automatic halt, all motion stopped, system enters safe state</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ACR-13.10, ACR-13.25</w:t>
            </w:r>
          </w:p>
        </w:tc>
      </w:tr>
    </w:tbl>
    <w:p>
      <w:pPr>
        <w:pStyle w:val="Heading2"/>
        <w:spacing w:before="280" w:after="160"/>
      </w:pPr>
      <w:r>
        <w:rPr>
          <w:rFonts w:ascii="Arial" w:cs="Arial" w:eastAsia="Arial" w:hAnsi="Arial"/>
          <w:b/>
          <w:bCs/>
          <w:color w:val="2E4A7A"/>
          <w:sz w:val="26"/>
          <w:szCs w:val="26"/>
        </w:rPr>
        <w:t xml:space="preserve">8.2 Human Detection Testing</w:t>
      </w:r>
    </w:p>
    <w:p>
      <w:pPr>
        <w:spacing w:before="80" w:after="80"/>
        <w:jc w:val="left"/>
      </w:pPr>
      <w:r>
        <w:rPr>
          <w:rFonts w:ascii="Arial" w:cs="Arial" w:eastAsia="Arial" w:hAnsi="Arial"/>
          <w:sz w:val="20"/>
          <w:szCs w:val="20"/>
        </w:rPr>
        <w:t xml:space="preserve">Human detection testing SHALL use calibrated test objects before testing with real humans. The following test protocol applies:</w:t>
      </w:r>
    </w:p>
    <w:p>
      <w:pPr>
        <w:pStyle w:val="Heading3"/>
        <w:spacing w:before="200" w:after="120"/>
      </w:pPr>
      <w:r>
        <w:rPr>
          <w:rFonts w:ascii="Arial" w:cs="Arial" w:eastAsia="Arial" w:hAnsi="Arial"/>
          <w:b/>
          <w:bCs/>
          <w:color w:val="2E4A7A"/>
          <w:sz w:val="22"/>
          <w:szCs w:val="22"/>
        </w:rPr>
        <w:t xml:space="preserve">8.2.1 Test Object Requirements</w:t>
      </w:r>
    </w:p>
    <w:p>
      <w:pPr>
        <w:spacing w:before="80" w:after="80"/>
        <w:jc w:val="left"/>
      </w:pPr>
      <w:r>
        <w:rPr>
          <w:rFonts w:ascii="Arial" w:cs="Arial" w:eastAsia="Arial" w:hAnsi="Arial"/>
          <w:sz w:val="20"/>
          <w:szCs w:val="20"/>
        </w:rPr>
        <w:t xml:space="preserve">Test objects shall conform to ISO 13855 minimum body dimensions. For systems using vision-based detection: test objects should include adults and children sizes, various clothing colors including dark clothing, and partial occlusion scenarios. For systems using presence-sensing devices: test objects shall conform to the minimum detectable object size specified by the sensor manufacturer.</w:t>
      </w:r>
    </w:p>
    <w:p>
      <w:pPr>
        <w:pStyle w:val="Heading3"/>
        <w:spacing w:before="200" w:after="120"/>
      </w:pPr>
      <w:r>
        <w:rPr>
          <w:rFonts w:ascii="Arial" w:cs="Arial" w:eastAsia="Arial" w:hAnsi="Arial"/>
          <w:b/>
          <w:bCs/>
          <w:color w:val="2E4A7A"/>
          <w:sz w:val="22"/>
          <w:szCs w:val="22"/>
        </w:rPr>
        <w:t xml:space="preserve">8.2.2 Approach Vector Testing</w:t>
      </w:r>
    </w:p>
    <w:p>
      <w:pPr>
        <w:spacing w:before="80" w:after="80"/>
        <w:jc w:val="left"/>
      </w:pPr>
      <w:r>
        <w:rPr>
          <w:rFonts w:ascii="Arial" w:cs="Arial" w:eastAsia="Arial" w:hAnsi="Arial"/>
          <w:sz w:val="20"/>
          <w:szCs w:val="20"/>
        </w:rPr>
        <w:t xml:space="preserve">Test human approach from the front, rear, left side, right side, above (if applicable), and below (if applicable). Test approach at walking speed (1.6 m/s), fast walking speed (2.5 m/s), and running speed (4.0 m/s). Verify detection at each safety zone boundary from all approach vectors.</w:t>
      </w:r>
    </w:p>
    <w:p>
      <w:pPr>
        <w:pStyle w:val="Heading3"/>
        <w:spacing w:before="200" w:after="120"/>
      </w:pPr>
      <w:r>
        <w:rPr>
          <w:rFonts w:ascii="Arial" w:cs="Arial" w:eastAsia="Arial" w:hAnsi="Arial"/>
          <w:b/>
          <w:bCs/>
          <w:color w:val="2E4A7A"/>
          <w:sz w:val="22"/>
          <w:szCs w:val="22"/>
        </w:rPr>
        <w:t xml:space="preserve">8.2.3 Challenging Detection Scenarios</w:t>
      </w:r>
    </w:p>
    <w:p>
      <w:pPr>
        <w:spacing w:before="80" w:after="80"/>
        <w:jc w:val="left"/>
      </w:pPr>
      <w:r>
        <w:rPr>
          <w:rFonts w:ascii="Arial" w:cs="Arial" w:eastAsia="Arial" w:hAnsi="Arial"/>
          <w:sz w:val="20"/>
          <w:szCs w:val="20"/>
        </w:rPr>
        <w:t xml:space="preserve">The following scenarios SHALL be tested: person emerging from behind occlusion (around a corner, from behind equipment); person entering from outside the primary sensor field of view; multiple people approaching simultaneously from different directions; person in unusual posture (crawling, crouching, lying down); person wearing low-visibility clothing in low-light conditions (for vision-based systems).</w:t>
      </w:r>
    </w:p>
    <w:p>
      <w:pPr>
        <w:pStyle w:val="Heading2"/>
        <w:spacing w:before="280" w:after="160"/>
      </w:pPr>
      <w:r>
        <w:rPr>
          <w:rFonts w:ascii="Arial" w:cs="Arial" w:eastAsia="Arial" w:hAnsi="Arial"/>
          <w:b/>
          <w:bCs/>
          <w:color w:val="2E4A7A"/>
          <w:sz w:val="26"/>
          <w:szCs w:val="26"/>
        </w:rPr>
        <w:t xml:space="preserve">8.3 Force and Speed Limiting</w:t>
      </w:r>
    </w:p>
    <w:p>
      <w:pPr>
        <w:spacing w:before="80" w:after="80"/>
        <w:jc w:val="left"/>
      </w:pPr>
      <w:r>
        <w:rPr>
          <w:rFonts w:ascii="Arial" w:cs="Arial" w:eastAsia="Arial" w:hAnsi="Arial"/>
          <w:sz w:val="20"/>
          <w:szCs w:val="20"/>
        </w:rPr>
        <w:t xml:space="preserve">Per ACR-13.17 and ACR-13.24, speed and force must be limited proportional to human proximity. The evaluation shall verify:</w:t>
      </w:r>
    </w:p>
    <w:p>
      <w:pPr>
        <w:spacing w:before="80" w:after="80"/>
        <w:jc w:val="left"/>
      </w:pPr>
      <w:r>
        <w:rPr>
          <w:rFonts w:ascii="Arial" w:cs="Arial" w:eastAsia="Arial" w:hAnsi="Arial"/>
          <w:sz w:val="20"/>
          <w:szCs w:val="20"/>
        </w:rPr>
        <w:t xml:space="preserve">Speed-distance profile is documented and follows a monotonically decreasing function (closer to human means lower speed). Force limits at each distance comply with ISO/TS 15066 biomechanical limits for the body region at risk (Table A.2 of ISO/TS 15066). For collaborative operation (ACR-13.29), the power and force limiting method as defined in ISO/TS 15066 is implemented and verified.</w:t>
      </w:r>
    </w:p>
    <w:p>
      <w:pPr>
        <w:pStyle w:val="Heading2"/>
        <w:spacing w:before="280" w:after="160"/>
      </w:pPr>
      <w:r>
        <w:rPr>
          <w:rFonts w:ascii="Arial" w:cs="Arial" w:eastAsia="Arial" w:hAnsi="Arial"/>
          <w:b/>
          <w:bCs/>
          <w:color w:val="2E4A7A"/>
          <w:sz w:val="26"/>
          <w:szCs w:val="26"/>
        </w:rPr>
        <w:t xml:space="preserve">8.4 Collision Response</w:t>
      </w:r>
    </w:p>
    <w:p>
      <w:pPr>
        <w:spacing w:before="80" w:after="80"/>
        <w:jc w:val="left"/>
      </w:pPr>
      <w:r>
        <w:rPr>
          <w:rFonts w:ascii="Arial" w:cs="Arial" w:eastAsia="Arial" w:hAnsi="Arial"/>
          <w:sz w:val="20"/>
          <w:szCs w:val="20"/>
        </w:rPr>
        <w:t xml:space="preserve">Per ACR-13.25, the system must detect and respond to unexpected physical contact. The evaluation shall verify: collision detection sensitivity is sufficient to detect contact before injury thresholds are reached; response time from contact to motion halt is within documented bounds; the system does not resume motion after collision without explicit operator acknowledgment; collision events are logged with timestamp, force magnitude, contact location, and system state.</w:t>
      </w:r>
    </w:p>
    <w:p>
      <w:r>
        <w:br w:type="page"/>
      </w:r>
    </w:p>
    <w:p>
      <w:pPr>
        <w:pStyle w:val="Heading1"/>
        <w:spacing w:before="360" w:after="200"/>
      </w:pPr>
      <w:r>
        <w:rPr>
          <w:rFonts w:ascii="Arial" w:cs="Arial" w:eastAsia="Arial" w:hAnsi="Arial"/>
          <w:b/>
          <w:bCs/>
          <w:color w:val="1B2A4A"/>
          <w:sz w:val="32"/>
          <w:szCs w:val="32"/>
        </w:rPr>
        <w:t xml:space="preserve">Article 9: Physical Boundary Enforcement Testing</w:t>
      </w:r>
    </w:p>
    <w:p>
      <w:pPr>
        <w:spacing w:before="80" w:after="80"/>
        <w:jc w:val="left"/>
      </w:pPr>
      <w:r>
        <w:rPr>
          <w:rFonts w:ascii="Arial" w:cs="Arial" w:eastAsia="Arial" w:hAnsi="Arial"/>
          <w:sz w:val="20"/>
          <w:szCs w:val="20"/>
        </w:rPr>
        <w:t xml:space="preserve">This article provides procedures for testing physical boundary enforcement mechanisms. Physical boundary enforcement addresses ACR-13.16 (spatial boundary enforcement) and ACR-13.27 (geofencing).</w:t>
      </w:r>
    </w:p>
    <w:p>
      <w:pPr>
        <w:pStyle w:val="Heading2"/>
        <w:spacing w:before="280" w:after="160"/>
      </w:pPr>
      <w:r>
        <w:rPr>
          <w:rFonts w:ascii="Arial" w:cs="Arial" w:eastAsia="Arial" w:hAnsi="Arial"/>
          <w:b/>
          <w:bCs/>
          <w:color w:val="2E4A7A"/>
          <w:sz w:val="26"/>
          <w:szCs w:val="26"/>
        </w:rPr>
        <w:t xml:space="preserve">9.1 Boundary Types</w:t>
      </w:r>
    </w:p>
    <w:p>
      <w:pPr>
        <w:spacing w:before="80" w:after="80"/>
        <w:jc w:val="left"/>
      </w:pPr>
      <w:r>
        <w:rPr>
          <w:rFonts w:ascii="Arial" w:cs="Arial" w:eastAsia="Arial" w:hAnsi="Arial"/>
          <w:sz w:val="20"/>
          <w:szCs w:val="20"/>
        </w:rPr>
        <w:t xml:space="preserve">Physical autonomous systems employ several boundary enforcement mechanisms depending on their mobility and operational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Boundary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Mechanism</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Applicable Systems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Joint Limits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Hardware and software limits on joint travel for articulated systems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Industrial robots, collaborative robots, surgical robots</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Workspace Envelope</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3D workspace boundary defined by the maximum reach of an articulated system</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Industrial robots, crane systems, manipulators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Fencing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barriers with interlocked access gates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Industrial automation cells, hazardous material handling</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Virtual Fencing</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Software-defined spatial boundaries enforced by the safety controller</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Collaborative robots, mobile robots, AGVs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Geofencing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GPS/map-based boundary enforcement for mobile systems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Autonomous vehicles, drones/UAVs, field robots</w:t>
            </w:r>
          </w:p>
        </w:tc>
      </w:tr>
      <w:tr>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Altitude Limits</w:t>
            </w:r>
          </w:p>
        </w:tc>
        <w:tc>
          <w:tcPr>
            <w:tcW w:type="dxa" w:w="3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Maximum and minimum altitude enforcement for aerial systems</w:t>
            </w:r>
          </w:p>
        </w:tc>
        <w:tc>
          <w:tcPr>
            <w:tcW w:type="dxa" w:w="35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Drones/UAVs, aerial inspection systems</w:t>
            </w:r>
          </w:p>
        </w:tc>
      </w:tr>
    </w:tbl>
    <w:p>
      <w:pPr>
        <w:pStyle w:val="Heading2"/>
        <w:spacing w:before="280" w:after="160"/>
      </w:pPr>
      <w:r>
        <w:rPr>
          <w:rFonts w:ascii="Arial" w:cs="Arial" w:eastAsia="Arial" w:hAnsi="Arial"/>
          <w:b/>
          <w:bCs/>
          <w:color w:val="2E4A7A"/>
          <w:sz w:val="26"/>
          <w:szCs w:val="26"/>
        </w:rPr>
        <w:t xml:space="preserve">9.2 Boundary Enforcement Testing Procedure</w:t>
      </w:r>
    </w:p>
    <w:p>
      <w:pPr>
        <w:spacing w:before="80" w:after="80"/>
        <w:jc w:val="left"/>
      </w:pPr>
      <w:r>
        <w:rPr>
          <w:rFonts w:ascii="Arial" w:cs="Arial" w:eastAsia="Arial" w:hAnsi="Arial"/>
          <w:sz w:val="20"/>
          <w:szCs w:val="20"/>
        </w:rPr>
        <w:t xml:space="preserve">For each applicable boundary type, the evaluator SHALL: document the configured boundary with specific coordinates or geometric parameters; verify normal operation within boundaries; command the system to approach the boundary at various speeds; verify the system reduces speed at the documented approach distance; verify the system halts before crossing the boundary; attempt to command the system across the boundary and verify rejection; test boundary enforcement during maximum dynamic performance; and verify boundary reconfiguration through the documented interface.</w:t>
      </w:r>
    </w:p>
    <w:p>
      <w:pPr>
        <w:pStyle w:val="Heading2"/>
        <w:spacing w:before="280" w:after="160"/>
      </w:pPr>
      <w:r>
        <w:rPr>
          <w:rFonts w:ascii="Arial" w:cs="Arial" w:eastAsia="Arial" w:hAnsi="Arial"/>
          <w:b/>
          <w:bCs/>
          <w:color w:val="2E4A7A"/>
          <w:sz w:val="26"/>
          <w:szCs w:val="26"/>
        </w:rPr>
        <w:t xml:space="preserve">9.3 Stopping Distance Considerations</w:t>
      </w:r>
    </w:p>
    <w:p>
      <w:pPr>
        <w:spacing w:before="80" w:after="80"/>
        <w:jc w:val="left"/>
      </w:pPr>
      <w:r>
        <w:rPr>
          <w:rFonts w:ascii="Arial" w:cs="Arial" w:eastAsia="Arial" w:hAnsi="Arial"/>
          <w:sz w:val="20"/>
          <w:szCs w:val="20"/>
        </w:rPr>
        <w:t xml:space="preserve">For boundary enforcement to be effective, the enforcement boundary must account for the system's stopping distance. The evaluator SHALL verify: the enforcement boundary is inside the physical boundary by at least the maximum stopping distance at the current operating speed; stopping distance has been measured under worst-case conditions (maximum speed, maximum payload, maximum slope grade for mobile systems); the safety margin between enforcement boundary and physical boundary is documented.</w:t>
      </w:r>
    </w:p>
    <w:p>
      <w:pPr>
        <w:pStyle w:val="Heading2"/>
        <w:spacing w:before="280" w:after="160"/>
      </w:pPr>
      <w:r>
        <w:rPr>
          <w:rFonts w:ascii="Arial" w:cs="Arial" w:eastAsia="Arial" w:hAnsi="Arial"/>
          <w:b/>
          <w:bCs/>
          <w:color w:val="2E4A7A"/>
          <w:sz w:val="26"/>
          <w:szCs w:val="26"/>
        </w:rPr>
        <w:t xml:space="preserve">9.4 Geofencing for Mobile Systems</w:t>
      </w:r>
    </w:p>
    <w:p>
      <w:pPr>
        <w:spacing w:before="80" w:after="80"/>
        <w:jc w:val="left"/>
      </w:pPr>
      <w:r>
        <w:rPr>
          <w:rFonts w:ascii="Arial" w:cs="Arial" w:eastAsia="Arial" w:hAnsi="Arial"/>
          <w:sz w:val="20"/>
          <w:szCs w:val="20"/>
        </w:rPr>
        <w:t xml:space="preserve">For systems using geofencing (ACR-13.27), additional evaluation requirements include: geofence boundary accuracy under worst-case GPS/GNSS conditions; geofence behavior during GPS signal loss or degradation; geofence enforcement during communication loss; configurable boundary shapes (rectangular, polygonal, circular, altitude-limited); geofence boundary alert zones (approach warning before enforcement); and compliance with applicable airspace regulations for aerial systems.</w:t>
      </w:r>
    </w:p>
    <w:p>
      <w:r>
        <w:br w:type="page"/>
      </w:r>
    </w:p>
    <w:p>
      <w:pPr>
        <w:pStyle w:val="Heading1"/>
        <w:spacing w:before="360" w:after="200"/>
      </w:pPr>
      <w:r>
        <w:rPr>
          <w:rFonts w:ascii="Arial" w:cs="Arial" w:eastAsia="Arial" w:hAnsi="Arial"/>
          <w:b/>
          <w:bCs/>
          <w:color w:val="1B2A4A"/>
          <w:sz w:val="32"/>
          <w:szCs w:val="32"/>
        </w:rPr>
        <w:t xml:space="preserve">Article 10: Failure Mode and Resilience Testing</w:t>
      </w:r>
    </w:p>
    <w:p>
      <w:pPr>
        <w:spacing w:before="80" w:after="80"/>
        <w:jc w:val="left"/>
      </w:pPr>
      <w:r>
        <w:rPr>
          <w:rFonts w:ascii="Arial" w:cs="Arial" w:eastAsia="Arial" w:hAnsi="Arial"/>
          <w:sz w:val="20"/>
          <w:szCs w:val="20"/>
        </w:rPr>
        <w:t xml:space="preserve">This article provides procedures for testing system behavior under failure conditions. Failure mode testing addresses ACR-13.12 (redundancy), ACR-13.13 (power loss), ACR-13.14 (communication loss), ACR-13.15 (controller failure), and ACR-13.30 (HIL simulation).</w:t>
      </w:r>
    </w:p>
    <w:p>
      <w:pPr>
        <w:pStyle w:val="Heading2"/>
        <w:spacing w:before="280" w:after="160"/>
      </w:pPr>
      <w:r>
        <w:rPr>
          <w:rFonts w:ascii="Arial" w:cs="Arial" w:eastAsia="Arial" w:hAnsi="Arial"/>
          <w:b/>
          <w:bCs/>
          <w:color w:val="2E4A7A"/>
          <w:sz w:val="26"/>
          <w:szCs w:val="26"/>
        </w:rPr>
        <w:t xml:space="preserve">10.1 Failure Mode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Failure Modes</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Power Failures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Complete power loss, partial power loss (single rail), brownout (voltage sag), power surge, battery depletion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ACR-13.13, ACR-13.12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Communication Failures</w:t>
            </w:r>
          </w:p>
        </w:tc>
        <w:tc>
          <w:tcPr>
            <w:tcW w:type="dxa" w:w="4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Network disconnection, CAN bus interruption, wireless signal loss, latency spike, data corruption, man-in-the-middle</w:t>
            </w:r>
          </w:p>
        </w:tc>
        <w:tc>
          <w:tcPr>
            <w:tcW w:type="dxa" w:w="2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ACR-13.14, ACR-13.12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Controller Failures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Primary controller crash, watchdog timeout, memory corruption, firmware exception, boot failure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ACR-13.15, ACR-13.12</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Failures</w:t>
            </w:r>
          </w:p>
        </w:tc>
        <w:tc>
          <w:tcPr>
            <w:tcW w:type="dxa" w:w="4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Complete sensor loss, intermittent failure, degraded output, calibration drift</w:t>
            </w:r>
          </w:p>
        </w:tc>
        <w:tc>
          <w:tcPr>
            <w:tcW w:type="dxa" w:w="2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ACR-13.01, ACR-13.02, ACR-13.19, ACR-13.20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Actuator Failures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Motor failure, brake failure, encoder loss, overheating, mechanical jamming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ACR-13.03, ACR-13.04, ACR-13.23</w:t>
            </w:r>
          </w:p>
        </w:tc>
      </w:tr>
      <w:tr>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Failures</w:t>
            </w:r>
          </w:p>
        </w:tc>
        <w:tc>
          <w:tcPr>
            <w:tcW w:type="dxa" w:w="4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Out-of-envelope conditions, hazardous environment detection, terrain failure for mobile systems</w:t>
            </w:r>
          </w:p>
        </w:tc>
        <w:tc>
          <w:tcPr>
            <w:tcW w:type="dxa" w:w="2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ACR-13.07, ACR-13.08, ACR-13.11</w:t>
            </w:r>
          </w:p>
        </w:tc>
      </w:tr>
    </w:tbl>
    <w:p>
      <w:pPr>
        <w:pStyle w:val="Heading2"/>
        <w:spacing w:before="280" w:after="160"/>
      </w:pPr>
      <w:r>
        <w:rPr>
          <w:rFonts w:ascii="Arial" w:cs="Arial" w:eastAsia="Arial" w:hAnsi="Arial"/>
          <w:b/>
          <w:bCs/>
          <w:color w:val="2E4A7A"/>
          <w:sz w:val="26"/>
          <w:szCs w:val="26"/>
        </w:rPr>
        <w:t xml:space="preserve">10.2 Redundancy Verification</w:t>
      </w:r>
    </w:p>
    <w:p>
      <w:pPr>
        <w:spacing w:before="80" w:after="80"/>
        <w:jc w:val="left"/>
      </w:pPr>
      <w:r>
        <w:rPr>
          <w:rFonts w:ascii="Arial" w:cs="Arial" w:eastAsia="Arial" w:hAnsi="Arial"/>
          <w:sz w:val="20"/>
          <w:szCs w:val="20"/>
        </w:rPr>
        <w:t xml:space="preserve">ACR-13.12 requires that redundant safety-critical pathways ensure no single point of failure. The evaluation methodology follows:</w:t>
      </w:r>
    </w:p>
    <w:p>
      <w:pPr>
        <w:pStyle w:val="Heading3"/>
        <w:spacing w:before="200" w:after="120"/>
      </w:pPr>
      <w:r>
        <w:rPr>
          <w:rFonts w:ascii="Arial" w:cs="Arial" w:eastAsia="Arial" w:hAnsi="Arial"/>
          <w:b/>
          <w:bCs/>
          <w:color w:val="2E4A7A"/>
          <w:sz w:val="22"/>
          <w:szCs w:val="22"/>
        </w:rPr>
        <w:t xml:space="preserve">10.2.1 Failure Mode and Effects Analysis (FMEA)</w:t>
      </w:r>
    </w:p>
    <w:p>
      <w:pPr>
        <w:spacing w:before="80" w:after="80"/>
        <w:jc w:val="left"/>
      </w:pPr>
      <w:r>
        <w:rPr>
          <w:rFonts w:ascii="Arial" w:cs="Arial" w:eastAsia="Arial" w:hAnsi="Arial"/>
          <w:sz w:val="20"/>
          <w:szCs w:val="20"/>
        </w:rPr>
        <w:t xml:space="preserve">The evaluator SHALL review or conduct an FMEA covering all safety-critical pathways. The FMEA shall identify: each safety-critical function; the primary and redundant pathways for each function; the failure modes of each component in each pathway; the effect of each failure mode on system safety; and the detection mechanisms for each failure mode.</w:t>
      </w:r>
    </w:p>
    <w:p>
      <w:pPr>
        <w:pStyle w:val="Heading3"/>
        <w:spacing w:before="200" w:after="120"/>
      </w:pPr>
      <w:r>
        <w:rPr>
          <w:rFonts w:ascii="Arial" w:cs="Arial" w:eastAsia="Arial" w:hAnsi="Arial"/>
          <w:b/>
          <w:bCs/>
          <w:color w:val="2E4A7A"/>
          <w:sz w:val="22"/>
          <w:szCs w:val="22"/>
        </w:rPr>
        <w:t xml:space="preserve">10.2.2 Physical Redundancy Testing</w:t>
      </w:r>
    </w:p>
    <w:p>
      <w:pPr>
        <w:spacing w:before="80" w:after="80"/>
        <w:jc w:val="left"/>
      </w:pPr>
      <w:r>
        <w:rPr>
          <w:rFonts w:ascii="Arial" w:cs="Arial" w:eastAsia="Arial" w:hAnsi="Arial"/>
          <w:sz w:val="20"/>
          <w:szCs w:val="20"/>
        </w:rPr>
        <w:t xml:space="preserve">For each identified redundant pathway, the evaluator SHALL: disable the primary pathway (physically or through safe simulation); verify the redundant pathway engages within the documented switchover time; verify system maintains safe operation on the redundant pathway; disable the redundant pathway (with primary restored) and verify equivalent result; and test simultaneous failure of primary and redundant pathways to verify safe shutdown.</w:t>
      </w:r>
    </w:p>
    <w:p>
      <w:pPr>
        <w:pStyle w:val="Heading2"/>
        <w:spacing w:before="280" w:after="160"/>
      </w:pPr>
      <w:r>
        <w:rPr>
          <w:rFonts w:ascii="Arial" w:cs="Arial" w:eastAsia="Arial" w:hAnsi="Arial"/>
          <w:b/>
          <w:bCs/>
          <w:color w:val="2E4A7A"/>
          <w:sz w:val="26"/>
          <w:szCs w:val="26"/>
        </w:rPr>
        <w:t xml:space="preserve">10.3 Hardware-in-the-Loop Simulation</w:t>
      </w:r>
    </w:p>
    <w:p>
      <w:pPr>
        <w:spacing w:before="80" w:after="80"/>
        <w:jc w:val="left"/>
      </w:pPr>
      <w:r>
        <w:rPr>
          <w:rFonts w:ascii="Arial" w:cs="Arial" w:eastAsia="Arial" w:hAnsi="Arial"/>
          <w:sz w:val="20"/>
          <w:szCs w:val="20"/>
        </w:rPr>
        <w:t xml:space="preserve">ACR-13.30 (Level 3) permits HIL simulation for failure modes that are impractical to test physically. The evaluation shall verify:</w:t>
      </w:r>
    </w:p>
    <w:p>
      <w:pPr>
        <w:spacing w:before="80" w:after="80"/>
        <w:jc w:val="left"/>
      </w:pPr>
      <w:r>
        <w:rPr>
          <w:rFonts w:ascii="Arial" w:cs="Arial" w:eastAsia="Arial" w:hAnsi="Arial"/>
          <w:sz w:val="20"/>
          <w:szCs w:val="20"/>
        </w:rPr>
        <w:t xml:space="preserve">The HIL environment includes physical hardware components (controllers, safety PLCs, communication interfaces) connected to simulated plant models. Simulated plant models are validated against real-world physical system behavior with documented fidelity metrics. The test plan covers failure modes that cannot be safely or practically tested on the physical system. HIL simulation results are documented with sufficient detail for independent verification. Where possible, HIL simulation results are spot-checked against physical test results for overlapping test cases.</w:t>
      </w:r>
    </w:p>
    <w:p>
      <w:r>
        <w:br w:type="page"/>
      </w:r>
    </w:p>
    <w:p>
      <w:pPr>
        <w:pStyle w:val="Heading1"/>
        <w:spacing w:before="360" w:after="200"/>
      </w:pPr>
      <w:r>
        <w:rPr>
          <w:rFonts w:ascii="Arial" w:cs="Arial" w:eastAsia="Arial" w:hAnsi="Arial"/>
          <w:b/>
          <w:bCs/>
          <w:color w:val="1B2A4A"/>
          <w:sz w:val="32"/>
          <w:szCs w:val="32"/>
        </w:rPr>
        <w:t xml:space="preserve">Article 11: Standards Mapping</w:t>
      </w:r>
    </w:p>
    <w:p>
      <w:pPr>
        <w:spacing w:before="80" w:after="80"/>
        <w:jc w:val="left"/>
      </w:pPr>
      <w:r>
        <w:rPr>
          <w:rFonts w:ascii="Arial" w:cs="Arial" w:eastAsia="Arial" w:hAnsi="Arial"/>
          <w:sz w:val="20"/>
          <w:szCs w:val="20"/>
        </w:rPr>
        <w:t xml:space="preserve">This article maps Domain 13 ACRs to the primary referenced safety standards. This mapping assists evaluators in identifying where ARA requirements align with existing regulatory obligations, and where ARA requirements extend beyond existing standards.</w:t>
      </w:r>
    </w:p>
    <w:p>
      <w:pPr>
        <w:pStyle w:val="Heading2"/>
        <w:spacing w:before="280" w:after="160"/>
      </w:pPr>
      <w:r>
        <w:rPr>
          <w:rFonts w:ascii="Arial" w:cs="Arial" w:eastAsia="Arial" w:hAnsi="Arial"/>
          <w:b/>
          <w:bCs/>
          <w:color w:val="2E4A7A"/>
          <w:sz w:val="26"/>
          <w:szCs w:val="26"/>
        </w:rPr>
        <w:t xml:space="preserve">11.1 IEC 61508 Mapping</w:t>
      </w:r>
    </w:p>
    <w:p>
      <w:pPr>
        <w:spacing w:before="80" w:after="80"/>
        <w:jc w:val="left"/>
      </w:pPr>
      <w:r>
        <w:rPr>
          <w:rFonts w:ascii="Arial" w:cs="Arial" w:eastAsia="Arial" w:hAnsi="Arial"/>
          <w:sz w:val="20"/>
          <w:szCs w:val="20"/>
        </w:rPr>
        <w:t xml:space="preserve">IEC 61508 is the foundation standard for functional safety and is referenced by 22 of 30 Domain 13 ACRs. The following table maps key IEC 61508 requirements to ARA Domain 13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IEC 61508 Requirement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ARA ACR(s)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SIL determination (Part 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requires SIL determination for safety-critical software at Level 3.</w:t>
            </w:r>
          </w:p>
        </w:tc>
      </w:tr>
      <w:tr>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Hardware fault tolerance (Part 2)</w:t>
            </w:r>
          </w:p>
        </w:tc>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ACR-13.12</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requires redundant safety-critical pathways consistent with hardware fault tolerance requirements.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Systematic capability (Part 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requires development per IEC 61508 Part 3 for safety-critical software.</w:t>
            </w:r>
          </w:p>
        </w:tc>
      </w:tr>
      <w:tr>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validation (Part 4)</w:t>
            </w:r>
          </w:p>
        </w:tc>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ACR-13.05, 13.06, 13.12, 13.13, 13.14, 13.15</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requires physical validation of safety functions consistent with IEC 61508 safety validation.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Functional safety management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ACR-13.26</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requires maintenance schedules consistent with functional safety lifecycle management.</w:t>
            </w:r>
          </w:p>
        </w:tc>
      </w:tr>
      <w:tr>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Proof test intervals</w:t>
            </w:r>
          </w:p>
        </w:tc>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ACR-13.20, 13.26</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calibration monitoring and maintenance schedules align with proof test requirements.</w:t>
            </w:r>
          </w:p>
        </w:tc>
      </w:tr>
    </w:tbl>
    <w:p>
      <w:pPr>
        <w:pStyle w:val="Heading2"/>
        <w:spacing w:before="280" w:after="160"/>
      </w:pPr>
      <w:r>
        <w:rPr>
          <w:rFonts w:ascii="Arial" w:cs="Arial" w:eastAsia="Arial" w:hAnsi="Arial"/>
          <w:b/>
          <w:bCs/>
          <w:color w:val="2E4A7A"/>
          <w:sz w:val="26"/>
          <w:szCs w:val="26"/>
        </w:rPr>
        <w:t xml:space="preserve">11.2 ISO 13849 Mapping</w:t>
      </w:r>
    </w:p>
    <w:p>
      <w:pPr>
        <w:spacing w:before="80" w:after="80"/>
        <w:jc w:val="left"/>
      </w:pPr>
      <w:r>
        <w:rPr>
          <w:rFonts w:ascii="Arial" w:cs="Arial" w:eastAsia="Arial" w:hAnsi="Arial"/>
          <w:sz w:val="20"/>
          <w:szCs w:val="20"/>
        </w:rPr>
        <w:t xml:space="preserve">ISO 13849 defines Performance Level (PL) requirements for safety-related parts of control systems. The following mapping applies to Domain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ISO 13849 Requirement</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ARA ACR(s)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Performance Level determination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ACR-13.05, 13.06, 13.12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 and redundancy ACRs require PL assessment for safety control systems.</w:t>
            </w:r>
          </w:p>
        </w:tc>
      </w:tr>
      <w:tr>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function definition</w:t>
            </w:r>
          </w:p>
        </w:tc>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ACR-13.05, 13.09, 13.10, 13.16, 13.23</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Each ARA safety function must have a documented required PL.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Category architecture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Redundancy requirements align with ISO 13849 category architecture (Categories 2-4).</w:t>
            </w:r>
          </w:p>
        </w:tc>
      </w:tr>
      <w:tr>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Diagnostic coverage</w:t>
            </w:r>
          </w:p>
        </w:tc>
        <w:tc>
          <w:tcPr>
            <w:tcW w:type="dxa" w:w="2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ACR-13.02, 13.03, 13.20</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Sensor/actuator monitoring requirements align with diagnostic coverage requirements.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Common cause failure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ACR-13.06, 13.12</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Multi-channel e-stop and redundancy requirements address common cause failure.</w:t>
            </w:r>
          </w:p>
        </w:tc>
      </w:tr>
    </w:tbl>
    <w:p>
      <w:pPr>
        <w:pStyle w:val="Heading2"/>
        <w:spacing w:before="280" w:after="160"/>
      </w:pPr>
      <w:r>
        <w:rPr>
          <w:rFonts w:ascii="Arial" w:cs="Arial" w:eastAsia="Arial" w:hAnsi="Arial"/>
          <w:b/>
          <w:bCs/>
          <w:color w:val="2E4A7A"/>
          <w:sz w:val="26"/>
          <w:szCs w:val="26"/>
        </w:rPr>
        <w:t xml:space="preserve">11.3 ISO 10218 / ISO/TS 15066 Mapping</w:t>
      </w:r>
    </w:p>
    <w:p>
      <w:pPr>
        <w:spacing w:before="80" w:after="80"/>
        <w:jc w:val="left"/>
      </w:pPr>
      <w:r>
        <w:rPr>
          <w:rFonts w:ascii="Arial" w:cs="Arial" w:eastAsia="Arial" w:hAnsi="Arial"/>
          <w:sz w:val="20"/>
          <w:szCs w:val="20"/>
        </w:rPr>
        <w:t xml:space="preserve">ISO 10218 and ISO/TS 15066 define safety requirements for industrial robots and collaborative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ISO 10218 / ISO/TS 15066 Requirement</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ARA ACR(s)</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Alignment 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Safety-rated monitored stop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ACR-13.05, 13.10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e-stop and critical zone halt requirements align with safety-rated stop.</w:t>
            </w:r>
          </w:p>
        </w:tc>
      </w:tr>
      <w:tr>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Speed and separation monitoring</w:t>
            </w:r>
          </w:p>
        </w:tc>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ACR-13.09, 13.17</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safety zone and speed/force limiting requirements implement speed and separation monitoring.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Hand guiding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collaborative operation mode includes hand guiding evaluation.</w:t>
            </w:r>
          </w:p>
        </w:tc>
      </w:tr>
      <w:tr>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Power and force limiting</w:t>
            </w:r>
          </w:p>
        </w:tc>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ACR-13.17, 13.24, 13.25</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force monitoring and limiting requirements implement ISO/TS 15066 power and force limiting.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Collaborative workspace design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ACR-13.29</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collaborative operation mode evaluation includes workspace design review.</w:t>
            </w:r>
          </w:p>
        </w:tc>
      </w:tr>
      <w:tr>
        <w:tc>
          <w:tcPr>
            <w:tcW w:type="dxa" w:w="3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Biomechanical limits</w:t>
            </w:r>
          </w:p>
        </w:tc>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ACR-13.17, 13.24</w:t>
            </w:r>
          </w:p>
        </w:tc>
        <w:tc>
          <w:tcPr>
            <w:tcW w:type="dxa" w:w="37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ARA force limits must comply with ISO/TS 15066 Table A.2 biomechanical limits.</w:t>
            </w:r>
          </w:p>
        </w:tc>
      </w:tr>
    </w:tbl>
    <w:p>
      <w:pPr>
        <w:pStyle w:val="Heading2"/>
        <w:spacing w:before="280" w:after="160"/>
      </w:pPr>
      <w:r>
        <w:rPr>
          <w:rFonts w:ascii="Arial" w:cs="Arial" w:eastAsia="Arial" w:hAnsi="Arial"/>
          <w:b/>
          <w:bCs/>
          <w:color w:val="2E4A7A"/>
          <w:sz w:val="26"/>
          <w:szCs w:val="26"/>
        </w:rPr>
        <w:t xml:space="preserve">11.4 Where ARA Extends Beyond Referenced Standards</w:t>
      </w:r>
    </w:p>
    <w:p>
      <w:pPr>
        <w:spacing w:before="80" w:after="80"/>
        <w:jc w:val="left"/>
      </w:pPr>
      <w:r>
        <w:rPr>
          <w:rFonts w:ascii="Arial" w:cs="Arial" w:eastAsia="Arial" w:hAnsi="Arial"/>
          <w:sz w:val="20"/>
          <w:szCs w:val="20"/>
        </w:rPr>
        <w:t xml:space="preserve">While Domain 13 aligns with established safety standards, the ARA Standard extends beyond them in several important areas:</w:t>
      </w:r>
    </w:p>
    <w:p>
      <w:pPr>
        <w:spacing w:before="80" w:after="80"/>
      </w:pPr>
      <w:r>
        <w:rPr>
          <w:rFonts w:ascii="Arial" w:cs="Arial" w:eastAsia="Arial" w:hAnsi="Arial"/>
          <w:b/>
          <w:bCs/>
          <w:sz w:val="20"/>
          <w:szCs w:val="20"/>
        </w:rPr>
        <w:t xml:space="preserve">Continuous monitoring: </w:t>
      </w:r>
      <w:r>
        <w:rPr>
          <w:rFonts w:ascii="Arial" w:cs="Arial" w:eastAsia="Arial" w:hAnsi="Arial"/>
          <w:sz w:val="20"/>
          <w:szCs w:val="20"/>
        </w:rPr>
        <w:t xml:space="preserve">IEC 61508 and ISO 13849 focus on design-time safety assurance. ARA adds continuous runtime monitoring through the Continuous Assurance Platform (CAP), requiring ongoing telemetry, drift detection, and calibration monitoring.</w:t>
      </w:r>
    </w:p>
    <w:p>
      <w:pPr>
        <w:spacing w:before="80" w:after="80"/>
      </w:pPr>
      <w:r>
        <w:rPr>
          <w:rFonts w:ascii="Arial" w:cs="Arial" w:eastAsia="Arial" w:hAnsi="Arial"/>
          <w:b/>
          <w:bCs/>
          <w:sz w:val="20"/>
          <w:szCs w:val="20"/>
        </w:rPr>
        <w:t xml:space="preserve">AI-specific requirements: </w:t>
      </w:r>
      <w:r>
        <w:rPr>
          <w:rFonts w:ascii="Arial" w:cs="Arial" w:eastAsia="Arial" w:hAnsi="Arial"/>
          <w:sz w:val="20"/>
          <w:szCs w:val="20"/>
        </w:rPr>
        <w:t xml:space="preserve">Traditional safety standards do not address AI-specific risks such as sensor fusion algorithm reliability, learned behavior drift, or adversarial robustness. ARA Domain 13 ACRs address these in combination with core domain requirements.</w:t>
      </w:r>
    </w:p>
    <w:p>
      <w:pPr>
        <w:spacing w:before="80" w:after="80"/>
      </w:pPr>
      <w:r>
        <w:rPr>
          <w:rFonts w:ascii="Arial" w:cs="Arial" w:eastAsia="Arial" w:hAnsi="Arial"/>
          <w:b/>
          <w:bCs/>
          <w:sz w:val="20"/>
          <w:szCs w:val="20"/>
        </w:rPr>
        <w:t xml:space="preserve">Cross-domain integration: </w:t>
      </w:r>
      <w:r>
        <w:rPr>
          <w:rFonts w:ascii="Arial" w:cs="Arial" w:eastAsia="Arial" w:hAnsi="Arial"/>
          <w:sz w:val="20"/>
          <w:szCs w:val="20"/>
        </w:rPr>
        <w:t xml:space="preserve">ARA evaluates physical systems holistically across all 13 domains, including adversarial robustness, behavioral drift, and operational governance, which traditional safety standards do not address.</w:t>
      </w:r>
    </w:p>
    <w:p>
      <w:pPr>
        <w:spacing w:before="80" w:after="80"/>
      </w:pPr>
      <w:r>
        <w:rPr>
          <w:rFonts w:ascii="Arial" w:cs="Arial" w:eastAsia="Arial" w:hAnsi="Arial"/>
          <w:b/>
          <w:bCs/>
          <w:sz w:val="20"/>
          <w:szCs w:val="20"/>
        </w:rPr>
        <w:t xml:space="preserve">Certification as persistent state: </w:t>
      </w:r>
      <w:r>
        <w:rPr>
          <w:rFonts w:ascii="Arial" w:cs="Arial" w:eastAsia="Arial" w:hAnsi="Arial"/>
          <w:sz w:val="20"/>
          <w:szCs w:val="20"/>
        </w:rPr>
        <w:t xml:space="preserve">Traditional safety certifications are point-in-time. ARA certification is a persistent operational state maintained through continuous monitoring and periodic reassessment.</w:t>
      </w:r>
    </w:p>
    <w:p>
      <w:r>
        <w:br w:type="page"/>
      </w:r>
    </w:p>
    <w:p>
      <w:pPr>
        <w:pStyle w:val="Heading1"/>
        <w:spacing w:before="360" w:after="200"/>
      </w:pPr>
      <w:r>
        <w:rPr>
          <w:rFonts w:ascii="Arial" w:cs="Arial" w:eastAsia="Arial" w:hAnsi="Arial"/>
          <w:b/>
          <w:bCs/>
          <w:color w:val="1B2A4A"/>
          <w:sz w:val="32"/>
          <w:szCs w:val="32"/>
        </w:rPr>
        <w:t xml:space="preserve">Article 12: Industry-Specific Evaluation Guidance</w:t>
      </w:r>
    </w:p>
    <w:p>
      <w:pPr>
        <w:spacing w:before="80" w:after="80"/>
        <w:jc w:val="left"/>
      </w:pPr>
      <w:r>
        <w:rPr>
          <w:rFonts w:ascii="Arial" w:cs="Arial" w:eastAsia="Arial" w:hAnsi="Arial"/>
          <w:sz w:val="20"/>
          <w:szCs w:val="20"/>
        </w:rPr>
        <w:t xml:space="preserve">This article provides tailored evaluation guidance for specific industries deploying physical autonomous systems. While all Domain 13 ACRs apply uniformly, the evaluation context, test methods, and emphasis areas differ by industry.</w:t>
      </w:r>
    </w:p>
    <w:p>
      <w:pPr>
        <w:pStyle w:val="Heading2"/>
        <w:spacing w:before="280" w:after="160"/>
      </w:pPr>
      <w:r>
        <w:rPr>
          <w:rFonts w:ascii="Arial" w:cs="Arial" w:eastAsia="Arial" w:hAnsi="Arial"/>
          <w:b/>
          <w:bCs/>
          <w:color w:val="2E4A7A"/>
          <w:sz w:val="26"/>
          <w:szCs w:val="26"/>
        </w:rPr>
        <w:t xml:space="preserve">12.1 Industrial Robotics</w:t>
      </w:r>
    </w:p>
    <w:p>
      <w:pPr>
        <w:pStyle w:val="Heading3"/>
        <w:spacing w:before="200" w:after="120"/>
      </w:pPr>
      <w:r>
        <w:rPr>
          <w:rFonts w:ascii="Arial" w:cs="Arial" w:eastAsia="Arial" w:hAnsi="Arial"/>
          <w:b/>
          <w:bCs/>
          <w:color w:val="2E4A7A"/>
          <w:sz w:val="22"/>
          <w:szCs w:val="22"/>
        </w:rPr>
        <w:t xml:space="preserve">12.1.1 Scope</w:t>
      </w:r>
    </w:p>
    <w:p>
      <w:pPr>
        <w:spacing w:before="80" w:after="80"/>
        <w:jc w:val="left"/>
      </w:pPr>
      <w:r>
        <w:rPr>
          <w:rFonts w:ascii="Arial" w:cs="Arial" w:eastAsia="Arial" w:hAnsi="Arial"/>
          <w:sz w:val="20"/>
          <w:szCs w:val="20"/>
        </w:rPr>
        <w:t xml:space="preserve">Industrial robots including fixed-base manipulators, collaborative robots (cobots), welding robots, painting robots, assembly robots, and palletizing systems.</w:t>
      </w:r>
    </w:p>
    <w:p>
      <w:pPr>
        <w:pStyle w:val="Heading3"/>
        <w:spacing w:before="200" w:after="120"/>
      </w:pPr>
      <w:r>
        <w:rPr>
          <w:rFonts w:ascii="Arial" w:cs="Arial" w:eastAsia="Arial" w:hAnsi="Arial"/>
          <w:b/>
          <w:bCs/>
          <w:color w:val="2E4A7A"/>
          <w:sz w:val="22"/>
          <w:szCs w:val="22"/>
        </w:rPr>
        <w:t xml:space="preserve">12.1.2 Key Evaluation Focus</w:t>
      </w:r>
    </w:p>
    <w:p>
      <w:pPr>
        <w:spacing w:before="80" w:after="80"/>
        <w:jc w:val="left"/>
      </w:pPr>
      <w:r>
        <w:rPr>
          <w:rFonts w:ascii="Arial" w:cs="Arial" w:eastAsia="Arial" w:hAnsi="Arial"/>
          <w:sz w:val="20"/>
          <w:szCs w:val="20"/>
        </w:rPr>
        <w:t xml:space="preserve">Collaborative operation safety per ISO 10218 and ISO/TS 15066. Safety zone configuration for shared human-robot workspaces. Force and speed limiting verification with calibrated measurement equipment. Safety-rated control system verification (Safety PLC, safe motion functions). Interlock and guarding verification for non-collaborative cells. Tool change safety and end-effector retention verification.</w:t>
      </w:r>
    </w:p>
    <w:p>
      <w:pPr>
        <w:pStyle w:val="Heading3"/>
        <w:spacing w:before="200" w:after="120"/>
      </w:pPr>
      <w:r>
        <w:rPr>
          <w:rFonts w:ascii="Arial" w:cs="Arial" w:eastAsia="Arial" w:hAnsi="Arial"/>
          <w:b/>
          <w:bCs/>
          <w:color w:val="2E4A7A"/>
          <w:sz w:val="22"/>
          <w:szCs w:val="22"/>
        </w:rPr>
        <w:t xml:space="preserve">12.1.3 Industry-Specific Standards</w:t>
      </w:r>
    </w:p>
    <w:p>
      <w:pPr>
        <w:spacing w:before="80" w:after="80"/>
        <w:jc w:val="left"/>
      </w:pPr>
      <w:r>
        <w:rPr>
          <w:rFonts w:ascii="Arial" w:cs="Arial" w:eastAsia="Arial" w:hAnsi="Arial"/>
          <w:sz w:val="20"/>
          <w:szCs w:val="20"/>
        </w:rPr>
        <w:t xml:space="preserve">ISO 10218-1:2011, ISO 10218-2:2011, ISO/TS 15066:2016, ANSI/RIA R15.06-2012, IEC 62046 (safety of machinery, application of protective equipment).</w:t>
      </w:r>
    </w:p>
    <w:p>
      <w:pPr>
        <w:pStyle w:val="Heading3"/>
        <w:spacing w:before="200" w:after="120"/>
      </w:pPr>
      <w:r>
        <w:rPr>
          <w:rFonts w:ascii="Arial" w:cs="Arial" w:eastAsia="Arial" w:hAnsi="Arial"/>
          <w:b/>
          <w:bCs/>
          <w:color w:val="2E4A7A"/>
          <w:sz w:val="22"/>
          <w:szCs w:val="22"/>
        </w:rPr>
        <w:t xml:space="preserve">12.1.4 Evaluation Notes</w:t>
      </w:r>
    </w:p>
    <w:p>
      <w:pPr>
        <w:spacing w:before="80" w:after="80"/>
        <w:jc w:val="left"/>
      </w:pPr>
      <w:r>
        <w:rPr>
          <w:rFonts w:ascii="Arial" w:cs="Arial" w:eastAsia="Arial" w:hAnsi="Arial"/>
          <w:sz w:val="20"/>
          <w:szCs w:val="20"/>
        </w:rPr>
        <w:t xml:space="preserve">Industrial robot evaluations should be conducted in the deployment cell configuration, not on the bare robot. The full system including tooling, workpieces, fixturing, and safeguarding must be evaluated. For collaborative robots, the risk assessment per ISO/TS 15066 Annex A must be reviewed.</w:t>
      </w:r>
    </w:p>
    <w:p>
      <w:pPr>
        <w:pStyle w:val="Heading2"/>
        <w:spacing w:before="280" w:after="160"/>
      </w:pPr>
      <w:r>
        <w:rPr>
          <w:rFonts w:ascii="Arial" w:cs="Arial" w:eastAsia="Arial" w:hAnsi="Arial"/>
          <w:b/>
          <w:bCs/>
          <w:color w:val="2E4A7A"/>
          <w:sz w:val="26"/>
          <w:szCs w:val="26"/>
        </w:rPr>
        <w:t xml:space="preserve">12.2 Autonomous Vehicles</w:t>
      </w:r>
    </w:p>
    <w:p>
      <w:pPr>
        <w:pStyle w:val="Heading3"/>
        <w:spacing w:before="200" w:after="120"/>
      </w:pPr>
      <w:r>
        <w:rPr>
          <w:rFonts w:ascii="Arial" w:cs="Arial" w:eastAsia="Arial" w:hAnsi="Arial"/>
          <w:b/>
          <w:bCs/>
          <w:color w:val="2E4A7A"/>
          <w:sz w:val="22"/>
          <w:szCs w:val="22"/>
        </w:rPr>
        <w:t xml:space="preserve">12.2.1 Scope</w:t>
      </w:r>
    </w:p>
    <w:p>
      <w:pPr>
        <w:spacing w:before="80" w:after="80"/>
        <w:jc w:val="left"/>
      </w:pPr>
      <w:r>
        <w:rPr>
          <w:rFonts w:ascii="Arial" w:cs="Arial" w:eastAsia="Arial" w:hAnsi="Arial"/>
          <w:sz w:val="20"/>
          <w:szCs w:val="20"/>
        </w:rPr>
        <w:t xml:space="preserve">Autonomous ground vehicles including self-driving cars, autonomous trucks, autonomous buses, autonomous shuttles, and mining vehicles. This section applies to SAE Level 3 and above per SAE J3016.</w:t>
      </w:r>
    </w:p>
    <w:p>
      <w:pPr>
        <w:pStyle w:val="Heading3"/>
        <w:spacing w:before="200" w:after="120"/>
      </w:pPr>
      <w:r>
        <w:rPr>
          <w:rFonts w:ascii="Arial" w:cs="Arial" w:eastAsia="Arial" w:hAnsi="Arial"/>
          <w:b/>
          <w:bCs/>
          <w:color w:val="2E4A7A"/>
          <w:sz w:val="22"/>
          <w:szCs w:val="22"/>
        </w:rPr>
        <w:t xml:space="preserve">12.2.2 Key Evaluation Focus</w:t>
      </w:r>
    </w:p>
    <w:p>
      <w:pPr>
        <w:spacing w:before="80" w:after="80"/>
        <w:jc w:val="left"/>
      </w:pPr>
      <w:r>
        <w:rPr>
          <w:rFonts w:ascii="Arial" w:cs="Arial" w:eastAsia="Arial" w:hAnsi="Arial"/>
          <w:sz w:val="20"/>
          <w:szCs w:val="20"/>
        </w:rPr>
        <w:t xml:space="preserve">Sensor suite integrity for perception (camera, LiDAR, radar, ultrasonic, GNSS). Sensor fusion reliability under adverse conditions (ACR-13.19). Path planning safety with dynamic obstacle avoidance. Minimum risk condition (MRC) behavior when operational design domain (ODD) is exceeded. V2X communication integrity and loss handling. Geofencing for operational design domain enforcement. Functional safety per ISO 26262 (road vehicles) in addition to IEC 61508.</w:t>
      </w:r>
    </w:p>
    <w:p>
      <w:pPr>
        <w:pStyle w:val="Heading3"/>
        <w:spacing w:before="200" w:after="120"/>
      </w:pPr>
      <w:r>
        <w:rPr>
          <w:rFonts w:ascii="Arial" w:cs="Arial" w:eastAsia="Arial" w:hAnsi="Arial"/>
          <w:b/>
          <w:bCs/>
          <w:color w:val="2E4A7A"/>
          <w:sz w:val="22"/>
          <w:szCs w:val="22"/>
        </w:rPr>
        <w:t xml:space="preserve">12.2.3 Industry-Specific Standards</w:t>
      </w:r>
    </w:p>
    <w:p>
      <w:pPr>
        <w:spacing w:before="80" w:after="80"/>
        <w:jc w:val="left"/>
      </w:pPr>
      <w:r>
        <w:rPr>
          <w:rFonts w:ascii="Arial" w:cs="Arial" w:eastAsia="Arial" w:hAnsi="Arial"/>
          <w:sz w:val="20"/>
          <w:szCs w:val="20"/>
        </w:rPr>
        <w:t xml:space="preserve">SAE J3016:2021, ISO 26262 (road vehicles functional safety), ISO 21448 (SOTIF - Safety of the Intended Functionality), UL 4600 (evaluation of autonomous products), UNECE WP.29 regulations.</w:t>
      </w:r>
    </w:p>
    <w:p>
      <w:pPr>
        <w:pStyle w:val="Heading3"/>
        <w:spacing w:before="200" w:after="120"/>
      </w:pPr>
      <w:r>
        <w:rPr>
          <w:rFonts w:ascii="Arial" w:cs="Arial" w:eastAsia="Arial" w:hAnsi="Arial"/>
          <w:b/>
          <w:bCs/>
          <w:color w:val="2E4A7A"/>
          <w:sz w:val="22"/>
          <w:szCs w:val="22"/>
        </w:rPr>
        <w:t xml:space="preserve">12.2.4 Evaluation Notes</w:t>
      </w:r>
    </w:p>
    <w:p>
      <w:pPr>
        <w:spacing w:before="80" w:after="80"/>
        <w:jc w:val="left"/>
      </w:pPr>
      <w:r>
        <w:rPr>
          <w:rFonts w:ascii="Arial" w:cs="Arial" w:eastAsia="Arial" w:hAnsi="Arial"/>
          <w:sz w:val="20"/>
          <w:szCs w:val="20"/>
        </w:rPr>
        <w:t xml:space="preserve">Autonomous vehicle evaluations require extensive scenario-based testing. The ARA evaluation should be coordinated with any existing SOTIF analysis (ISO 21448). For Level 3 ARA certification, HIL simulation (ACR-13.30) is expected to cover rare and dangerous scenarios that cannot be safely tested on public roads.</w:t>
      </w:r>
    </w:p>
    <w:p>
      <w:pPr>
        <w:pStyle w:val="Heading2"/>
        <w:spacing w:before="280" w:after="160"/>
      </w:pPr>
      <w:r>
        <w:rPr>
          <w:rFonts w:ascii="Arial" w:cs="Arial" w:eastAsia="Arial" w:hAnsi="Arial"/>
          <w:b/>
          <w:bCs/>
          <w:color w:val="2E4A7A"/>
          <w:sz w:val="26"/>
          <w:szCs w:val="26"/>
        </w:rPr>
        <w:t xml:space="preserve">12.3 Industrial Automation</w:t>
      </w:r>
    </w:p>
    <w:p>
      <w:pPr>
        <w:pStyle w:val="Heading3"/>
        <w:spacing w:before="200" w:after="120"/>
      </w:pPr>
      <w:r>
        <w:rPr>
          <w:rFonts w:ascii="Arial" w:cs="Arial" w:eastAsia="Arial" w:hAnsi="Arial"/>
          <w:b/>
          <w:bCs/>
          <w:color w:val="2E4A7A"/>
          <w:sz w:val="22"/>
          <w:szCs w:val="22"/>
        </w:rPr>
        <w:t xml:space="preserve">12.3.1 Scope</w:t>
      </w:r>
    </w:p>
    <w:p>
      <w:pPr>
        <w:spacing w:before="80" w:after="80"/>
        <w:jc w:val="left"/>
      </w:pPr>
      <w:r>
        <w:rPr>
          <w:rFonts w:ascii="Arial" w:cs="Arial" w:eastAsia="Arial" w:hAnsi="Arial"/>
          <w:sz w:val="20"/>
          <w:szCs w:val="20"/>
        </w:rPr>
        <w:t xml:space="preserve">Automated manufacturing systems, process automation, material handling systems, automated guided vehicles (AGVs), autonomous mobile robots (AMRs), conveyor systems, and automated storage and retrieval systems (AS/RS).</w:t>
      </w:r>
    </w:p>
    <w:p>
      <w:pPr>
        <w:pStyle w:val="Heading3"/>
        <w:spacing w:before="200" w:after="120"/>
      </w:pPr>
      <w:r>
        <w:rPr>
          <w:rFonts w:ascii="Arial" w:cs="Arial" w:eastAsia="Arial" w:hAnsi="Arial"/>
          <w:b/>
          <w:bCs/>
          <w:color w:val="2E4A7A"/>
          <w:sz w:val="22"/>
          <w:szCs w:val="22"/>
        </w:rPr>
        <w:t xml:space="preserve">12.3.2 Key Evaluation Focus</w:t>
      </w:r>
    </w:p>
    <w:p>
      <w:pPr>
        <w:spacing w:before="80" w:after="80"/>
        <w:jc w:val="left"/>
      </w:pPr>
      <w:r>
        <w:rPr>
          <w:rFonts w:ascii="Arial" w:cs="Arial" w:eastAsia="Arial" w:hAnsi="Arial"/>
          <w:sz w:val="20"/>
          <w:szCs w:val="20"/>
        </w:rPr>
        <w:t xml:space="preserve">Machine safety per ISO 12100 risk assessment methodology. Safety control system verification per ISO 13849 or IEC 62061. Emergency stop system compliance per IEC 60204-1. Traffic management and collision avoidance for AGV/AMR fleets. Zone-based safety management for mixed human-machine environments. Integration safety for multi-vendor automation systems.</w:t>
      </w:r>
    </w:p>
    <w:p>
      <w:pPr>
        <w:pStyle w:val="Heading3"/>
        <w:spacing w:before="200" w:after="120"/>
      </w:pPr>
      <w:r>
        <w:rPr>
          <w:rFonts w:ascii="Arial" w:cs="Arial" w:eastAsia="Arial" w:hAnsi="Arial"/>
          <w:b/>
          <w:bCs/>
          <w:color w:val="2E4A7A"/>
          <w:sz w:val="22"/>
          <w:szCs w:val="22"/>
        </w:rPr>
        <w:t xml:space="preserve">12.3.3 Industry-Specific Standards</w:t>
      </w:r>
    </w:p>
    <w:p>
      <w:pPr>
        <w:spacing w:before="80" w:after="80"/>
        <w:jc w:val="left"/>
      </w:pPr>
      <w:r>
        <w:rPr>
          <w:rFonts w:ascii="Arial" w:cs="Arial" w:eastAsia="Arial" w:hAnsi="Arial"/>
          <w:sz w:val="20"/>
          <w:szCs w:val="20"/>
        </w:rPr>
        <w:t xml:space="preserve">ISO 12100:2010, ISO 3691-4:2020 (driverless industrial trucks), IEC 60204-1 (electrical equipment of machines), ANSI/ITSDF B56.5 (AGV safety), EN 619 (continuous mechanical handling equipment).</w:t>
      </w:r>
    </w:p>
    <w:p>
      <w:pPr>
        <w:pStyle w:val="Heading2"/>
        <w:spacing w:before="280" w:after="160"/>
      </w:pPr>
      <w:r>
        <w:rPr>
          <w:rFonts w:ascii="Arial" w:cs="Arial" w:eastAsia="Arial" w:hAnsi="Arial"/>
          <w:b/>
          <w:bCs/>
          <w:color w:val="2E4A7A"/>
          <w:sz w:val="26"/>
          <w:szCs w:val="26"/>
        </w:rPr>
        <w:t xml:space="preserve">12.4 Drones and UAVs</w:t>
      </w:r>
    </w:p>
    <w:p>
      <w:pPr>
        <w:pStyle w:val="Heading3"/>
        <w:spacing w:before="200" w:after="120"/>
      </w:pPr>
      <w:r>
        <w:rPr>
          <w:rFonts w:ascii="Arial" w:cs="Arial" w:eastAsia="Arial" w:hAnsi="Arial"/>
          <w:b/>
          <w:bCs/>
          <w:color w:val="2E4A7A"/>
          <w:sz w:val="22"/>
          <w:szCs w:val="22"/>
        </w:rPr>
        <w:t xml:space="preserve">12.4.1 Scope</w:t>
      </w:r>
    </w:p>
    <w:p>
      <w:pPr>
        <w:spacing w:before="80" w:after="80"/>
        <w:jc w:val="left"/>
      </w:pPr>
      <w:r>
        <w:rPr>
          <w:rFonts w:ascii="Arial" w:cs="Arial" w:eastAsia="Arial" w:hAnsi="Arial"/>
          <w:sz w:val="20"/>
          <w:szCs w:val="20"/>
        </w:rPr>
        <w:t xml:space="preserve">Unmanned aerial vehicles including commercial drones, inspection drones, delivery drones, agricultural drones, and autonomous air taxis.</w:t>
      </w:r>
    </w:p>
    <w:p>
      <w:pPr>
        <w:pStyle w:val="Heading3"/>
        <w:spacing w:before="200" w:after="120"/>
      </w:pPr>
      <w:r>
        <w:rPr>
          <w:rFonts w:ascii="Arial" w:cs="Arial" w:eastAsia="Arial" w:hAnsi="Arial"/>
          <w:b/>
          <w:bCs/>
          <w:color w:val="2E4A7A"/>
          <w:sz w:val="22"/>
          <w:szCs w:val="22"/>
        </w:rPr>
        <w:t xml:space="preserve">12.4.2 Key Evaluation Focus</w:t>
      </w:r>
    </w:p>
    <w:p>
      <w:pPr>
        <w:spacing w:before="80" w:after="80"/>
        <w:jc w:val="left"/>
      </w:pPr>
      <w:r>
        <w:rPr>
          <w:rFonts w:ascii="Arial" w:cs="Arial" w:eastAsia="Arial" w:hAnsi="Arial"/>
          <w:sz w:val="20"/>
          <w:szCs w:val="20"/>
        </w:rPr>
        <w:t xml:space="preserve">Flight control system reliability and redundancy. GPS/GNSS integrity including spoofing and denial-of-service resistance. Geofencing with altitude limits and airspace compliance. Detect-and-avoid (DAA) system integrity. Emergency landing/return-to-home behavior under failure conditions. Battery management and low-battery safe behavior. Communication link integrity and lost-link procedures. Propulsion system redundancy (multi-rotor failure tolerance).</w:t>
      </w:r>
    </w:p>
    <w:p>
      <w:pPr>
        <w:pStyle w:val="Heading3"/>
        <w:spacing w:before="200" w:after="120"/>
      </w:pPr>
      <w:r>
        <w:rPr>
          <w:rFonts w:ascii="Arial" w:cs="Arial" w:eastAsia="Arial" w:hAnsi="Arial"/>
          <w:b/>
          <w:bCs/>
          <w:color w:val="2E4A7A"/>
          <w:sz w:val="22"/>
          <w:szCs w:val="22"/>
        </w:rPr>
        <w:t xml:space="preserve">12.4.3 Industry-Specific Standards</w:t>
      </w:r>
    </w:p>
    <w:p>
      <w:pPr>
        <w:spacing w:before="80" w:after="80"/>
        <w:jc w:val="left"/>
      </w:pPr>
      <w:r>
        <w:rPr>
          <w:rFonts w:ascii="Arial" w:cs="Arial" w:eastAsia="Arial" w:hAnsi="Arial"/>
          <w:sz w:val="20"/>
          <w:szCs w:val="20"/>
        </w:rPr>
        <w:t xml:space="preserve">DO-178C (airborne software), DO-254 (airborne hardware), ASTM F3322 (small UAS design and construction), JARUS SORA (Specific Operations Risk Assessment), applicable national aviation authority regulations (FAA Part 107, EASA regulations).</w:t>
      </w:r>
    </w:p>
    <w:p>
      <w:pPr>
        <w:pStyle w:val="Heading3"/>
        <w:spacing w:before="200" w:after="120"/>
      </w:pPr>
      <w:r>
        <w:rPr>
          <w:rFonts w:ascii="Arial" w:cs="Arial" w:eastAsia="Arial" w:hAnsi="Arial"/>
          <w:b/>
          <w:bCs/>
          <w:color w:val="2E4A7A"/>
          <w:sz w:val="22"/>
          <w:szCs w:val="22"/>
        </w:rPr>
        <w:t xml:space="preserve">12.4.4 Evaluation Notes</w:t>
      </w:r>
    </w:p>
    <w:p>
      <w:pPr>
        <w:spacing w:before="80" w:after="80"/>
        <w:jc w:val="left"/>
      </w:pPr>
      <w:r>
        <w:rPr>
          <w:rFonts w:ascii="Arial" w:cs="Arial" w:eastAsia="Arial" w:hAnsi="Arial"/>
          <w:sz w:val="20"/>
          <w:szCs w:val="20"/>
        </w:rPr>
        <w:t xml:space="preserve">UAV evaluations must address both the vehicle and the ground control system. Lost-link procedures are critical safety functions equivalent to e-stop for ground systems. Flight testing should be conducted in controlled airspace with appropriate safety measures.</w:t>
      </w:r>
    </w:p>
    <w:p>
      <w:pPr>
        <w:pStyle w:val="Heading2"/>
        <w:spacing w:before="280" w:after="160"/>
      </w:pPr>
      <w:r>
        <w:rPr>
          <w:rFonts w:ascii="Arial" w:cs="Arial" w:eastAsia="Arial" w:hAnsi="Arial"/>
          <w:b/>
          <w:bCs/>
          <w:color w:val="2E4A7A"/>
          <w:sz w:val="26"/>
          <w:szCs w:val="26"/>
        </w:rPr>
        <w:t xml:space="preserve">12.5 Medical Devices</w:t>
      </w:r>
    </w:p>
    <w:p>
      <w:pPr>
        <w:pStyle w:val="Heading3"/>
        <w:spacing w:before="200" w:after="120"/>
      </w:pPr>
      <w:r>
        <w:rPr>
          <w:rFonts w:ascii="Arial" w:cs="Arial" w:eastAsia="Arial" w:hAnsi="Arial"/>
          <w:b/>
          <w:bCs/>
          <w:color w:val="2E4A7A"/>
          <w:sz w:val="22"/>
          <w:szCs w:val="22"/>
        </w:rPr>
        <w:t xml:space="preserve">12.5.1 Scope</w:t>
      </w:r>
    </w:p>
    <w:p>
      <w:pPr>
        <w:spacing w:before="80" w:after="80"/>
        <w:jc w:val="left"/>
      </w:pPr>
      <w:r>
        <w:rPr>
          <w:rFonts w:ascii="Arial" w:cs="Arial" w:eastAsia="Arial" w:hAnsi="Arial"/>
          <w:sz w:val="20"/>
          <w:szCs w:val="20"/>
        </w:rPr>
        <w:t xml:space="preserve">Medical robotic systems including surgical robots, rehabilitation robots, diagnostic robots, drug compounding robots, pharmacy dispensing robots, and hospital logistics robots.</w:t>
      </w:r>
    </w:p>
    <w:p>
      <w:pPr>
        <w:pStyle w:val="Heading3"/>
        <w:spacing w:before="200" w:after="120"/>
      </w:pPr>
      <w:r>
        <w:rPr>
          <w:rFonts w:ascii="Arial" w:cs="Arial" w:eastAsia="Arial" w:hAnsi="Arial"/>
          <w:b/>
          <w:bCs/>
          <w:color w:val="2E4A7A"/>
          <w:sz w:val="22"/>
          <w:szCs w:val="22"/>
        </w:rPr>
        <w:t xml:space="preserve">12.5.2 Key Evaluation Focus</w:t>
      </w:r>
    </w:p>
    <w:p>
      <w:pPr>
        <w:spacing w:before="80" w:after="80"/>
        <w:jc w:val="left"/>
      </w:pPr>
      <w:r>
        <w:rPr>
          <w:rFonts w:ascii="Arial" w:cs="Arial" w:eastAsia="Arial" w:hAnsi="Arial"/>
          <w:sz w:val="20"/>
          <w:szCs w:val="20"/>
        </w:rPr>
        <w:t xml:space="preserve">Patient safety as the paramount concern, exceeding general human proximity requirements. Surgical precision and accuracy (kinematic model accuracy per ACR-13.21 is critical). Sterility and contamination prevention in actuator design. Fail-safe behavior during active patient contact. Electromagnetic compatibility in the surgical/clinical environment. Integration with hospital information systems and electronic health records. Clinical workflow integration and handoff procedures.</w:t>
      </w:r>
    </w:p>
    <w:p>
      <w:pPr>
        <w:pStyle w:val="Heading3"/>
        <w:spacing w:before="200" w:after="120"/>
      </w:pPr>
      <w:r>
        <w:rPr>
          <w:rFonts w:ascii="Arial" w:cs="Arial" w:eastAsia="Arial" w:hAnsi="Arial"/>
          <w:b/>
          <w:bCs/>
          <w:color w:val="2E4A7A"/>
          <w:sz w:val="22"/>
          <w:szCs w:val="22"/>
        </w:rPr>
        <w:t xml:space="preserve">12.5.3 Industry-Specific Standards</w:t>
      </w:r>
    </w:p>
    <w:p>
      <w:pPr>
        <w:spacing w:before="80" w:after="80"/>
        <w:jc w:val="left"/>
      </w:pPr>
      <w:r>
        <w:rPr>
          <w:rFonts w:ascii="Arial" w:cs="Arial" w:eastAsia="Arial" w:hAnsi="Arial"/>
          <w:sz w:val="20"/>
          <w:szCs w:val="20"/>
        </w:rPr>
        <w:t xml:space="preserve">IEC 60601-1 (medical electrical equipment), IEC 62304 (medical device software lifecycle), ISO 14971 (risk management for medical devices), IEC 80601-2-77 (surgical robots), IEC 80601-2-78 (rehabilitation robots), applicable FDA/MDR regulations.</w:t>
      </w:r>
    </w:p>
    <w:p>
      <w:pPr>
        <w:pStyle w:val="Heading3"/>
        <w:spacing w:before="200" w:after="120"/>
      </w:pPr>
      <w:r>
        <w:rPr>
          <w:rFonts w:ascii="Arial" w:cs="Arial" w:eastAsia="Arial" w:hAnsi="Arial"/>
          <w:b/>
          <w:bCs/>
          <w:color w:val="2E4A7A"/>
          <w:sz w:val="22"/>
          <w:szCs w:val="22"/>
        </w:rPr>
        <w:t xml:space="preserve">12.5.4 Evaluation Notes</w:t>
      </w:r>
    </w:p>
    <w:p>
      <w:pPr>
        <w:spacing w:before="80" w:after="80"/>
        <w:jc w:val="left"/>
      </w:pPr>
      <w:r>
        <w:rPr>
          <w:rFonts w:ascii="Arial" w:cs="Arial" w:eastAsia="Arial" w:hAnsi="Arial"/>
          <w:sz w:val="20"/>
          <w:szCs w:val="20"/>
        </w:rPr>
        <w:t xml:space="preserve">Medical device evaluations under ARA Domain 13 complement but do not replace regulatory clearance/approval processes (FDA 510(k)/PMA, CE marking). ARA certification provides additional assurance beyond regulatory minimum. Evaluators should have medical device domain expertise. Force and speed limits for medical devices must account for the specific anatomy and vulnerability of the patient population.</w:t>
      </w:r>
    </w:p>
    <w:p>
      <w:r>
        <w:br w:type="page"/>
      </w:r>
    </w:p>
    <w:p>
      <w:pPr>
        <w:pStyle w:val="Heading1"/>
        <w:spacing w:before="360" w:after="200"/>
      </w:pPr>
      <w:r>
        <w:rPr>
          <w:rFonts w:ascii="Arial" w:cs="Arial" w:eastAsia="Arial" w:hAnsi="Arial"/>
          <w:b/>
          <w:bCs/>
          <w:color w:val="1B2A4A"/>
          <w:sz w:val="32"/>
          <w:szCs w:val="32"/>
        </w:rPr>
        <w:t xml:space="preserve">Appendix A: Domain 13 ACR Quick Reference</w:t>
      </w:r>
    </w:p>
    <w:p>
      <w:pPr>
        <w:spacing w:before="80" w:after="80"/>
        <w:jc w:val="left"/>
      </w:pPr>
      <w:r>
        <w:rPr>
          <w:rFonts w:ascii="Arial" w:cs="Arial" w:eastAsia="Arial" w:hAnsi="Arial"/>
          <w:sz w:val="20"/>
          <w:szCs w:val="20"/>
        </w:rPr>
        <w:t xml:space="preserve">The following table provides a compact reference for all 30 Domain 13 ACRs. For complete specifications, refer to ARAF-ARA-ACR-2026-001 (Complete ACR Control Matrix).</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900"/>
        <w:gridCol w:w="700"/>
        <w:gridCol w:w="800"/>
        <w:gridCol w:w="170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ACR ID</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Requirement Summary</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Level</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Consequence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graceful degradation when primary sensors fail, maintainin...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ACR-13.02</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detect sensor noise, degradation, and drift with configurable sensitiv...</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detect actuator misfires, mis-calibration, and unexpected actuation ev...</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ACR-13.04</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Actuator commands SHALL be validated against expected ranges and rates before execution.</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Emergency stop mechanisms SHALL operate independently of software and halt all physical...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ACR-13.06</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Emergency stop SHALL be accessible through multiple independent physical channels.</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tolerance to environmental unpredictability including cond...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AT+HS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ACR-13.08</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operating envelope SHALL be documented with defined behavior for out-of-e...</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ACR-13.09</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Human proximity safeguards SHALL be implemented with configurable safety zones and spee...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ACR-13.10</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Automatic halt SHALL be triggered based on human detection within defined critical prox...</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Real-time environmental awareness SHALL be maintained sufficient to detect hazardous co...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ACR-13.12</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Redundant safety-critical pathways SHALL ensure no single point of failure in physical ...</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safe behavior during power loss conditions.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ACR-13.14</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safe behavior during communication loss conditions.</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demonstrate safe behavior during controller failure conditions.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ACR-13.16</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boundary enforcement SHALL prevent operation outside defined spatial constraints.</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Speed and force limiting SHALL be enforced proportional to proximity to humans and sens...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ACR-13.18</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comply with applicable industry-specific physical safety standards.</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ACR-13.19</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fusion algorithms SHALL be validated for accuracy and reliability under adverse ...</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ACR-13.20</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calibration status SHALL be monitored with automated alerting for calibration ...</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CM</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maintain kinematic and dynamic models accurate to within documented to...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AT+EI</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ACR-13.22</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Safety-critical software components SHALL be developed and verified according to IEC 61...</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EI+AT</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implement safe torque-off and safe limited speed functions per relevan...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ACR-13.24</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interaction forces SHALL be monitored and limited to prevent injury to humans.</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AT+CM</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detect and respond to unexpected physical contact events within define...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ACR-13.26</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Maintenance and inspection schedules SHALL be defined and enforced for all safety-criti...</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EI</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ACR-13.27</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implement geofencing with configurable boundaries that trigger speed 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ACR-13.28</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system telemetry SHALL include sensor health, actuator status, and environment...</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CM+EI</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2</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ACR-13.29</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system SHALL support safe collaborative operation modes where humans and autonomous...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AT+HS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ACR-13.30</w:t>
            </w:r>
          </w:p>
        </w:tc>
        <w:tc>
          <w:tcPr>
            <w:tcW w:type="dxa" w:w="43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system failure modes SHALL be tested through hardware-in-the-loop simulation w...</w:t>
            </w:r>
          </w:p>
        </w:tc>
        <w:tc>
          <w:tcPr>
            <w:tcW w:type="dxa" w:w="9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AT+EI</w:t>
            </w:r>
          </w:p>
        </w:tc>
        <w:tc>
          <w:tcPr>
            <w:tcW w:type="dxa" w:w="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3</w:t>
            </w:r>
          </w:p>
        </w:tc>
        <w:tc>
          <w:tcPr>
            <w:tcW w:type="dxa" w:w="8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4</w:t>
            </w:r>
          </w:p>
        </w:tc>
        <w:tc>
          <w:tcPr>
            <w:tcW w:type="dxa" w:w="17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Conditional</w:t>
            </w:r>
          </w:p>
        </w:tc>
      </w:tr>
    </w:tbl>
    <w:p>
      <w:r>
        <w:br w:type="page"/>
      </w:r>
    </w:p>
    <w:p>
      <w:pPr>
        <w:pStyle w:val="Heading1"/>
        <w:spacing w:before="360" w:after="200"/>
      </w:pPr>
      <w:r>
        <w:rPr>
          <w:rFonts w:ascii="Arial" w:cs="Arial" w:eastAsia="Arial" w:hAnsi="Arial"/>
          <w:b/>
          <w:bCs/>
          <w:color w:val="1B2A4A"/>
          <w:sz w:val="32"/>
          <w:szCs w:val="32"/>
        </w:rPr>
        <w:t xml:space="preserve">Appendix B: Industry-Specific Evaluation Checklists</w:t>
      </w:r>
    </w:p>
    <w:p>
      <w:pPr>
        <w:spacing w:before="80" w:after="80"/>
        <w:jc w:val="left"/>
      </w:pPr>
      <w:r>
        <w:rPr>
          <w:rFonts w:ascii="Arial" w:cs="Arial" w:eastAsia="Arial" w:hAnsi="Arial"/>
          <w:sz w:val="20"/>
          <w:szCs w:val="20"/>
        </w:rPr>
        <w:t xml:space="preserve">The following checklists provide evaluators with a structured approach to Domain 13 evaluation by industry sector.</w:t>
      </w:r>
    </w:p>
    <w:p>
      <w:pPr>
        <w:pStyle w:val="Heading2"/>
        <w:spacing w:before="280" w:after="160"/>
      </w:pPr>
      <w:r>
        <w:rPr>
          <w:rFonts w:ascii="Arial" w:cs="Arial" w:eastAsia="Arial" w:hAnsi="Arial"/>
          <w:b/>
          <w:bCs/>
          <w:color w:val="2E4A7A"/>
          <w:sz w:val="26"/>
          <w:szCs w:val="26"/>
        </w:rPr>
        <w:t xml:space="preserve">B.1 Industrial Robotics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200"/>
        <w:gridCol w:w="2000"/>
      </w:tblGrid>
      <w:tr>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 Item</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ACR(s)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 circuit architecture reviewed and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13.05, 13.06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Safety-rated control system (Safety PLC)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13.22</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Collaborative operation modes documented and tested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zone configuration verified with calibrated test objects</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13.09, 13.10</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Speed/force limiting verified per ISO/TS 15066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13.17, 13.24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Workspace boundary enforcement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13.16</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STO/SLS functions verified per IEC 61800-5-2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integrity tests completed for all safety sensors</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Power loss safe state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Redundancy analysis (FMEA) completed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13.12</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telemetry schema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Maintenance schedule documented and enforced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13.26</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2E4A7A"/>
          <w:sz w:val="26"/>
          <w:szCs w:val="26"/>
        </w:rPr>
        <w:t xml:space="preserve">B.2 Autonomous Vehicle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200"/>
        <w:gridCol w:w="2000"/>
      </w:tblGrid>
      <w:tr>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 Item</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ACR(s)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suite integrity verified (camera, LiDAR, radar)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fusion validated under adverse conditions</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13.19</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 / emergency maneuver function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13.05, 13.06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ODD boundary detection and MRC behavior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13.07, 13.08</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Geofencing with ODD enforcement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13.27, 13.16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Communication loss handling verified (V2X, cellular)</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13.14</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Human proximity detection and response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13.09, 13.10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unpredictability scenarios tested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13.07, 13.11</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Controller failure handling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HIL simulation for impractical failure modes</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13.30</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ISO 26262 / SOTIF compliance mapping reviewed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telemetry schema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13.28</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2E4A7A"/>
          <w:sz w:val="26"/>
          <w:szCs w:val="26"/>
        </w:rPr>
        <w:t xml:space="preserve">B.3 Drone/UAV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200"/>
        <w:gridCol w:w="2000"/>
      </w:tblGrid>
      <w:tr>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 Item</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ACR(s)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Flight control system redundancy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GPS/GNSS integrity (spoofing, denial) tested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13.01, 13.02, 13.07</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Geofencing with altitude limits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13.27, 13.16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Lost-link procedure (return-to-home/landing)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13.14</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Battery management and low-battery safe behavior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Motor failure tolerance verified (multi-rotor)</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13.12, 13.15</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Environmental operating envelope documented and tested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13.07, 13.08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Detect-and-avoid system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13.09, 13.11</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 (kill switch) function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13.05, 13.06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Actuator command validation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13.03, 13.04</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DO-178C/DO-254 compliance mapping reviewed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telemetry schema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13.28</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bl>
    <w:p>
      <w:pPr>
        <w:pStyle w:val="Heading2"/>
        <w:spacing w:before="280" w:after="160"/>
      </w:pPr>
      <w:r>
        <w:rPr>
          <w:rFonts w:ascii="Arial" w:cs="Arial" w:eastAsia="Arial" w:hAnsi="Arial"/>
          <w:b/>
          <w:bCs/>
          <w:color w:val="2E4A7A"/>
          <w:sz w:val="26"/>
          <w:szCs w:val="26"/>
        </w:rPr>
        <w:t xml:space="preserve">B.4 Medical Device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200"/>
        <w:gridCol w:w="2000"/>
      </w:tblGrid>
      <w:tr>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Check Item</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ACR(s)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Patient-contact safety mechanisms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13.09, 13.10, 13.24, 13.25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Kinematic model accuracy verified within clinical tolerance</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13.21</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 accessible to surgical/clinical staff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13.05, 13.06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Force limiting verified below tissue damage thresholds</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13.17, 13.24</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Power loss safe state verified (patient-safe position)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Communication loss handling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13.14</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SIL assessment per IEC 61508 completed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EMC testing in clinical environment completed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13.07</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integrity for patient monitoring verified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13.01, 13.02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Maintenance schedule per IEC 60601 requirements</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13.26</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IEC 60601 / IEC 62304 compliance mapping reviewed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r>
        <w:tc>
          <w:tcPr>
            <w:tcW w:type="dxa" w:w="51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Physical telemetry schema verified</w:t>
            </w:r>
          </w:p>
        </w:tc>
        <w:tc>
          <w:tcPr>
            <w:tcW w:type="dxa" w:w="22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13.28</w:t>
            </w:r>
          </w:p>
        </w:tc>
        <w:tc>
          <w:tcPr>
            <w:tcW w:type="dxa" w:w="20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
            </w:r>
          </w:p>
        </w:tc>
      </w:tr>
    </w:tbl>
    <w:p>
      <w:r>
        <w:br w:type="page"/>
      </w:r>
    </w:p>
    <w:p>
      <w:pPr>
        <w:pStyle w:val="Heading1"/>
        <w:spacing w:before="360" w:after="200"/>
      </w:pPr>
      <w:r>
        <w:rPr>
          <w:rFonts w:ascii="Arial" w:cs="Arial" w:eastAsia="Arial" w:hAnsi="Arial"/>
          <w:b/>
          <w:bCs/>
          <w:color w:val="1B2A4A"/>
          <w:sz w:val="32"/>
          <w:szCs w:val="32"/>
        </w:rPr>
        <w:t xml:space="preserve">Appendix C: Glossary of Terms</w:t>
      </w:r>
    </w:p>
    <w:p>
      <w:pPr>
        <w:spacing w:before="80" w:after="80"/>
        <w:jc w:val="left"/>
      </w:pPr>
      <w:r>
        <w:rPr>
          <w:rFonts w:ascii="Arial" w:cs="Arial" w:eastAsia="Arial" w:hAnsi="Arial"/>
          <w:sz w:val="20"/>
          <w:szCs w:val="20"/>
        </w:rPr>
        <w:t xml:space="preserve">The following terms are used throughout this document with the specific meanings defined below. Terms defined in the ARA Standard (ARAF-ARA-STD-2026-001) retain their standard definitions.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Autonomous Control Requirement. An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Actuator</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 mechanical device that converts energy into physical motion or force, including electric motors, hydraulic cylinders, pneumatic actuators, and linear actuators.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AVB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CAP</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Continuous Assurance Platform. The ARAF platform for ongoing runtime monitoring and compliance verification.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Collaborative Operation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An operating mode in which a robot and a human share a workspace simultaneously, per ISO 10218 and ISO/TS 15066.</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Critical Proximity Zone</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minimum safe distance zone where automatic halt is triggered upon human detection.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E-stop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Emergency stop. A safety function that halts all dangerous motion in response to a single human action, operating independently of the normal control system.</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FMEA</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Failure Mode and Effects Analysis. A systematic method for identifying potential failure modes and their effects on system safety.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FTA</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Fault Tree Analysis. A top-down deductive failure analysis using Boolean logic to identify causes of system-level failures.</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Geofencing</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Software-defined geographic boundaries that restrict autonomous system operation to a defined area.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Graceful Degradation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ability of a system to maintain safe reduced-capability operation when components fail, rather than failing catastrophically.</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HIL</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Hardware-in-the-Loop. A simulation technique where physical hardware components are connected to simulated plant models for testing.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HITL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Human-in-the-Loop. A system design principle where human oversight is required for certain decisions or actions.</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Operating Envelope</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documented range of environmental and operational conditions within which a system is designed to operate safely.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Performance Level. A discrete level per ISO 13849 representing the ability of safety-related parts of a control system to perform a safety function.</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 State</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 system condition in which all hazardous motions are halted and the system presents no danger to personnel or equipment.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Zone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A defined spatial region around an autonomous system with specific safety behaviors (speed reduction, force limiting, or automatic halt) associated with each zone.</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Sensor Fusion</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The process of combining data from multiple sensors to produce more accurate, reliable, or comprehensive information than any single sensor alone.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SIL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Safety Integrity Level. A discrete level per IEC 61508 representing the probability of a safety-related system performing its required safety function.</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SLS</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 Limited Speed. A drive safety function per IEC 61800-5-2 that limits motor speed to a configured safe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STO</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Safe Torque Off. A drive safety function per IEC 61800-5-2 that removes torque-generating energy from the motor.</w:t>
            </w:r>
          </w:p>
        </w:tc>
      </w:tr>
      <w:tr>
        <w:tc>
          <w:tcPr>
            <w:tcW w:type="dxa" w:w="240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TSB</w:t>
            </w:r>
          </w:p>
        </w:tc>
        <w:tc>
          <w:tcPr>
            <w:tcW w:type="dxa" w:w="6960"/>
            <w:tcBorders>
              <w:top w:val="single" w:color="CCCCCC" w:sz="1"/>
              <w:left w:val="single" w:color="CCCCCC" w:sz="1"/>
              <w:bottom w:val="single" w:color="CCCCCC" w:sz="1"/>
              <w:right w:val="single" w:color="CCCCCC" w:sz="1"/>
            </w:tcBorders>
            <w:shd w:fill="F4F7FB" w:val="clear"/>
            <w:tcMar>
              <w:top w:type="dxa" w:w="60"/>
              <w:left w:type="dxa" w:w="100"/>
              <w:bottom w:type="dxa" w:w="60"/>
              <w:right w:type="dxa" w:w="100"/>
            </w:tcMar>
            <w:vAlign w:val="top"/>
          </w:tcPr>
          <w:p>
            <w:pPr>
              <w:spacing w:before="20" w:after="20"/>
            </w:pPr>
            <w:r>
              <w:rPr>
                <w:rFonts w:ascii="Arial" w:cs="Arial" w:eastAsia="Arial" w:hAnsi="Arial"/>
                <w:sz w:val="18"/>
                <w:szCs w:val="18"/>
              </w:rPr>
              <w:t xml:space="preserve">Technical Standards Board. The ultimate technical authority within ARAF responsible for standard development and maintenance.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B7DD8" w:sz="4" w:space="4"/>
      </w:pBdr>
      <w:tabs>
        <w:tab w:val="right" w:pos="9026"/>
      </w:tabs>
      <w:spacing w:before="0"/>
    </w:pPr>
    <w:r>
      <w:rPr>
        <w:rFonts w:ascii="Arial" w:cs="Arial" w:eastAsia="Arial" w:hAnsi="Arial"/>
        <w:color w:val="2E4A7A"/>
        <w:sz w:val="16"/>
        <w:szCs w:val="16"/>
      </w:rPr>
      <w:t xml:space="preserve">© 2026 ARAF</w:t>
    </w:r>
    <w:r>
      <w:rPr>
        <w:rFonts w:ascii="Arial" w:cs="Arial" w:eastAsia="Arial" w:hAnsi="Arial"/>
        <w:color w:val="2E4A7A"/>
        <w:sz w:val="16"/>
        <w:szCs w:val="16"/>
      </w:rPr>
      <w:t xml:space="preserve">	Page </w:t>
    </w:r>
    <w:r>
      <w:rPr>
        <w:rFonts w:ascii="Arial" w:cs="Arial" w:eastAsia="Arial" w:hAnsi="Arial"/>
        <w:color w:val="2E4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4" w:space="4"/>
      </w:pBdr>
      <w:tabs>
        <w:tab w:val="right" w:pos="9026"/>
      </w:tabs>
      <w:spacing w:after="0"/>
    </w:pPr>
    <w:r>
      <w:rPr>
        <w:rFonts w:ascii="Arial" w:cs="Arial" w:eastAsia="Arial" w:hAnsi="Arial"/>
        <w:color w:val="2E4A7A"/>
        <w:sz w:val="16"/>
        <w:szCs w:val="16"/>
      </w:rPr>
      <w:t xml:space="preserve">ARAF-ARA-PHY-2026-001</w:t>
    </w:r>
    <w:r>
      <w:rPr>
        <w:rFonts w:ascii="Arial" w:cs="Arial" w:eastAsia="Arial" w:hAnsi="Arial"/>
        <w:color w:val="2E4A7A"/>
        <w:sz w:val="16"/>
        <w:szCs w:val="16"/>
      </w:rPr>
      <w:t xml:space="preserve">	ARA Standard v1.0 — Physical Systems Evaluation Supplement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A7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2026-02-28T08:21:40.095Z</dcterms:created>
  <dcterms:modified xsi:type="dcterms:W3CDTF">2026-02-28T08:21:40.096Z</dcterms:modified>
</cp:coreProperties>
</file>

<file path=docProps/custom.xml><?xml version="1.0" encoding="utf-8"?>
<Properties xmlns="http://schemas.openxmlformats.org/officeDocument/2006/custom-properties" xmlns:vt="http://schemas.openxmlformats.org/officeDocument/2006/docPropsVTypes"/>
</file>