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before="0"/>
        <w:jc w:val="center"/>
      </w:pPr>
      <w:r>
        <w:rPr>
          <w:rFonts w:ascii="Arial" w:cs="Arial" w:eastAsia="Arial" w:hAnsi="Arial"/>
          <w:b/>
          <w:bCs/>
          <w:i w:val="false"/>
          <w:iCs w:val="false"/>
          <w:color w:val="2E4A7A"/>
          <w:sz w:val="22"/>
          <w:szCs w:val="22"/>
        </w:rPr>
        <w:t xml:space="preserve">ARA Standard v1.0</w:t>
      </w:r>
    </w:p>
    <w:p>
      <w:pPr>
        <w:spacing w:before="200"/>
        <w:jc w:val="center"/>
      </w:pPr>
      <w:r>
        <w:rPr>
          <w:rFonts w:ascii="Arial" w:cs="Arial" w:eastAsia="Arial" w:hAnsi="Arial"/>
          <w:b/>
          <w:bCs/>
          <w:color w:val="1B2A4A"/>
          <w:sz w:val="48"/>
          <w:szCs w:val="48"/>
        </w:rPr>
        <w:t xml:space="preserve">Behavioral Telemetry SDK Reference</w:t>
      </w:r>
    </w:p>
    <w:p>
      <w:pPr>
        <w:spacing w:before="200"/>
        <w:jc w:val="center"/>
      </w:pPr>
      <w:r>
        <w:rPr>
          <w:rFonts w:ascii="Arial" w:cs="Arial" w:eastAsia="Arial" w:hAnsi="Arial"/>
          <w:color w:val="2E4A7A"/>
          <w:sz w:val="28"/>
          <w:szCs w:val="28"/>
        </w:rPr>
        <w:t xml:space="preserve">ARAF-ARA-SDK-2026-001</w:t>
      </w:r>
    </w:p>
    <w:p>
      <w:pPr>
        <w:spacing w:before="600"/>
        <w:jc w:val="center"/>
      </w:pPr>
      <w:r>
        <w:rPr>
          <w:rFonts w:ascii="Arial" w:cs="Arial" w:eastAsia="Arial" w:hAnsi="Arial"/>
          <w:color w:val="1B2A4A"/>
          <w:sz w:val="24"/>
          <w:szCs w:val="24"/>
        </w:rPr>
        <w:t xml:space="preserve">Autonomous Reliability Assurance Foundation</w:t>
      </w:r>
    </w:p>
    <w:p>
      <w:pPr>
        <w:jc w:val="center"/>
      </w:pPr>
      <w:r>
        <w:rPr>
          <w:rFonts w:ascii="Arial" w:cs="Arial" w:eastAsia="Arial" w:hAnsi="Arial"/>
          <w:i/>
          <w:iCs/>
          <w:color w:val="2E4A7A"/>
          <w:sz w:val="22"/>
          <w:szCs w:val="22"/>
        </w:rPr>
        <w:t xml:space="preserve">Public Review Draft | Version 1.0 | 2026-Q2</w:t>
      </w:r>
    </w:p>
    <w:p>
      <w:pPr>
        <w:spacing w:before="200"/>
        <w:jc w:val="center"/>
      </w:pPr>
      <w:r>
        <w:rPr>
          <w:rFonts w:ascii="Arial" w:cs="Arial" w:eastAsia="Arial" w:hAnsi="Arial"/>
          <w:i/>
          <w:iCs/>
          <w:color w:val="2E4A7A"/>
          <w:sz w:val="20"/>
          <w:szCs w:val="20"/>
        </w:rPr>
        <w:t xml:space="preserve">Companion to ARAF-ARA-STD-2026-001 (ARA Standard v1.0)</w:t>
      </w:r>
    </w:p>
    <w:p>
      <w:r>
        <w:br w:type="page"/>
      </w:r>
    </w:p>
    <w:p>
      <w:pPr>
        <w:pStyle w:val="Heading1"/>
      </w:pPr>
      <w:r>
        <w:rPr>
          <w:rFonts w:ascii="Arial" w:cs="Arial" w:eastAsia="Arial" w:hAnsi="Arial"/>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ARAF-ARA-SDK-2026-001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Behavioral Telemetry SDK Reference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(Public Review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2026-Q2</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Review 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Issuing 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Autonomous Reliability Assurance Foundation (ARAF)</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Standard</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ARAF-ARA-STD-2026-001 (ARA Standard v1.0)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Related 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ARAF-ARA-EVL-2026-001 (Evaluation Methodology Guide), ARAF-ARA-ACR-2026-001 (ACR Control Matrix), ARAF-ARA-AVB-2026-001 (AVB Authorization Guide)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Standards Board (TSB)</w:t>
            </w:r>
          </w:p>
        </w:tc>
      </w:tr>
    </w:tbl>
    <w:p>
      <w:r>
        <w:br w:type="page"/>
      </w:r>
    </w:p>
    <w:p>
      <w:pPr>
        <w:pStyle w:val="Heading1"/>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160"/>
      </w:tblGrid>
      <w:tr>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41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Founding Committee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SDK specification outline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2026-Q1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Standards Board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data schemas and API surface defined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Engineering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patterns, security model, multi-party specs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2026-Q2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 Technical Standards Board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Review Draft aligned with ARA Standard v1.0</w:t>
            </w:r>
          </w:p>
        </w:tc>
      </w:tr>
    </w:tbl>
    <w:p>
      <w:r>
        <w:br w:type="page"/>
      </w:r>
    </w:p>
    <w:p>
      <w:pPr>
        <w:pStyle w:val="Heading1"/>
      </w:pPr>
      <w:r>
        <w:rPr>
          <w:rFonts w:ascii="Arial" w:cs="Arial" w:eastAsia="Arial" w:hAnsi="Arial"/>
        </w:rPr>
        <w:t xml:space="preserve">Table of Contents</w:t>
      </w:r>
    </w:p>
    <w:p>
      <w:pPr>
        <w:spacing w:after="60"/>
      </w:pPr>
      <w:r>
        <w:rPr>
          <w:rFonts w:ascii="Arial" w:cs="Arial" w:eastAsia="Arial" w:hAnsi="Arial"/>
          <w:b/>
          <w:bCs/>
          <w:sz w:val="22"/>
          <w:szCs w:val="22"/>
        </w:rPr>
        <w:t xml:space="preserve">  Foreword</w:t>
      </w:r>
      <w:r>
        <w:rPr>
          <w:rFonts w:ascii="Arial" w:cs="Arial" w:eastAsia="Arial" w:hAnsi="Arial"/>
          <w:b/>
          <w:bCs/>
          <w:sz w:val="22"/>
          <w:szCs w:val="22"/>
        </w:rPr>
        <w:ptab w:alignment="right" w:relativeTo="margin" w:leader="dot"/>
        <w:t xml:space="preserve">5</w:t>
      </w:r>
    </w:p>
    <w:p>
      <w:pPr>
        <w:spacing w:after="60"/>
      </w:pPr>
      <w:r>
        <w:rPr>
          <w:rFonts w:ascii="Arial" w:cs="Arial" w:eastAsia="Arial" w:hAnsi="Arial"/>
          <w:b/>
          <w:bCs/>
          <w:sz w:val="22"/>
          <w:szCs w:val="22"/>
        </w:rPr>
        <w:t xml:space="preserve">Article 1  Scope and Purpose</w:t>
      </w:r>
      <w:r>
        <w:rPr>
          <w:rFonts w:ascii="Arial" w:cs="Arial" w:eastAsia="Arial" w:hAnsi="Arial"/>
          <w:b/>
          <w:bCs/>
          <w:sz w:val="22"/>
          <w:szCs w:val="22"/>
        </w:rPr>
        <w:ptab w:alignment="right" w:relativeTo="margin" w:leader="dot"/>
        <w:t xml:space="preserve">6</w:t>
      </w:r>
    </w:p>
    <w:p>
      <w:pPr>
        <w:spacing w:after="40"/>
        <w:ind w:left="360"/>
      </w:pPr>
      <w:r>
        <w:rPr>
          <w:rFonts w:ascii="Arial" w:cs="Arial" w:eastAsia="Arial" w:hAnsi="Arial"/>
          <w:sz w:val="20"/>
          <w:szCs w:val="20"/>
        </w:rPr>
        <w:t xml:space="preserve">1.1  Purpose</w:t>
      </w:r>
      <w:r>
        <w:rPr>
          <w:rFonts w:ascii="Arial" w:cs="Arial" w:eastAsia="Arial" w:hAnsi="Arial"/>
          <w:sz w:val="20"/>
          <w:szCs w:val="20"/>
        </w:rPr>
        <w:ptab w:alignment="right" w:relativeTo="margin" w:leader="dot"/>
        <w:t xml:space="preserve">6</w:t>
      </w:r>
    </w:p>
    <w:p>
      <w:pPr>
        <w:spacing w:after="40"/>
        <w:ind w:left="360"/>
      </w:pPr>
      <w:r>
        <w:rPr>
          <w:rFonts w:ascii="Arial" w:cs="Arial" w:eastAsia="Arial" w:hAnsi="Arial"/>
          <w:sz w:val="20"/>
          <w:szCs w:val="20"/>
        </w:rPr>
        <w:t xml:space="preserve">1.2  Applicability</w:t>
      </w:r>
      <w:r>
        <w:rPr>
          <w:rFonts w:ascii="Arial" w:cs="Arial" w:eastAsia="Arial" w:hAnsi="Arial"/>
          <w:sz w:val="20"/>
          <w:szCs w:val="20"/>
        </w:rPr>
        <w:ptab w:alignment="right" w:relativeTo="margin" w:leader="dot"/>
        <w:t xml:space="preserve">6</w:t>
      </w:r>
    </w:p>
    <w:p>
      <w:pPr>
        <w:spacing w:after="40"/>
        <w:ind w:left="360"/>
      </w:pPr>
      <w:r>
        <w:rPr>
          <w:rFonts w:ascii="Arial" w:cs="Arial" w:eastAsia="Arial" w:hAnsi="Arial"/>
          <w:sz w:val="20"/>
          <w:szCs w:val="20"/>
        </w:rPr>
        <w:t xml:space="preserve">1.3  Normative References</w:t>
      </w:r>
      <w:r>
        <w:rPr>
          <w:rFonts w:ascii="Arial" w:cs="Arial" w:eastAsia="Arial" w:hAnsi="Arial"/>
          <w:sz w:val="20"/>
          <w:szCs w:val="20"/>
        </w:rPr>
        <w:ptab w:alignment="right" w:relativeTo="margin" w:leader="dot"/>
        <w:t xml:space="preserve">6</w:t>
      </w:r>
    </w:p>
    <w:p>
      <w:pPr>
        <w:spacing w:after="40"/>
        <w:ind w:left="360"/>
      </w:pPr>
      <w:r>
        <w:rPr>
          <w:rFonts w:ascii="Arial" w:cs="Arial" w:eastAsia="Arial" w:hAnsi="Arial"/>
          <w:sz w:val="20"/>
          <w:szCs w:val="20"/>
        </w:rPr>
        <w:t xml:space="preserve">1.4  Conventions</w:t>
      </w:r>
      <w:r>
        <w:rPr>
          <w:rFonts w:ascii="Arial" w:cs="Arial" w:eastAsia="Arial" w:hAnsi="Arial"/>
          <w:sz w:val="20"/>
          <w:szCs w:val="20"/>
        </w:rPr>
        <w:ptab w:alignment="right" w:relativeTo="margin" w:leader="dot"/>
        <w:t xml:space="preserve">7</w:t>
      </w:r>
    </w:p>
    <w:p>
      <w:pPr>
        <w:spacing w:after="60"/>
      </w:pPr>
      <w:r>
        <w:rPr>
          <w:rFonts w:ascii="Arial" w:cs="Arial" w:eastAsia="Arial" w:hAnsi="Arial"/>
          <w:b/>
          <w:bCs/>
          <w:sz w:val="22"/>
          <w:szCs w:val="22"/>
        </w:rPr>
        <w:t xml:space="preserve">Article 2  Architecture Overview</w:t>
      </w:r>
      <w:r>
        <w:rPr>
          <w:rFonts w:ascii="Arial" w:cs="Arial" w:eastAsia="Arial" w:hAnsi="Arial"/>
          <w:b/>
          <w:bCs/>
          <w:sz w:val="22"/>
          <w:szCs w:val="22"/>
        </w:rPr>
        <w:ptab w:alignment="right" w:relativeTo="margin" w:leader="dot"/>
        <w:t xml:space="preserve">8</w:t>
      </w:r>
    </w:p>
    <w:p>
      <w:pPr>
        <w:spacing w:after="40"/>
        <w:ind w:left="360"/>
      </w:pPr>
      <w:r>
        <w:rPr>
          <w:rFonts w:ascii="Arial" w:cs="Arial" w:eastAsia="Arial" w:hAnsi="Arial"/>
          <w:sz w:val="20"/>
          <w:szCs w:val="20"/>
        </w:rPr>
        <w:t xml:space="preserve">2.1  System Context</w:t>
      </w:r>
      <w:r>
        <w:rPr>
          <w:rFonts w:ascii="Arial" w:cs="Arial" w:eastAsia="Arial" w:hAnsi="Arial"/>
          <w:sz w:val="20"/>
          <w:szCs w:val="20"/>
        </w:rPr>
        <w:ptab w:alignment="right" w:relativeTo="margin" w:leader="dot"/>
        <w:t xml:space="preserve">8</w:t>
      </w:r>
    </w:p>
    <w:p>
      <w:pPr>
        <w:spacing w:after="40"/>
        <w:ind w:left="360"/>
      </w:pPr>
      <w:r>
        <w:rPr>
          <w:rFonts w:ascii="Arial" w:cs="Arial" w:eastAsia="Arial" w:hAnsi="Arial"/>
          <w:sz w:val="20"/>
          <w:szCs w:val="20"/>
        </w:rPr>
        <w:t xml:space="preserve">2.2  Deployment Architecture</w:t>
      </w:r>
      <w:r>
        <w:rPr>
          <w:rFonts w:ascii="Arial" w:cs="Arial" w:eastAsia="Arial" w:hAnsi="Arial"/>
          <w:sz w:val="20"/>
          <w:szCs w:val="20"/>
        </w:rPr>
        <w:ptab w:alignment="right" w:relativeTo="margin" w:leader="dot"/>
        <w:t xml:space="preserve">8</w:t>
      </w:r>
    </w:p>
    <w:p>
      <w:pPr>
        <w:spacing w:after="40"/>
        <w:ind w:left="360"/>
      </w:pPr>
      <w:r>
        <w:rPr>
          <w:rFonts w:ascii="Arial" w:cs="Arial" w:eastAsia="Arial" w:hAnsi="Arial"/>
          <w:sz w:val="20"/>
          <w:szCs w:val="20"/>
        </w:rPr>
        <w:t xml:space="preserve">2.3  Data Flow Model</w:t>
      </w:r>
      <w:r>
        <w:rPr>
          <w:rFonts w:ascii="Arial" w:cs="Arial" w:eastAsia="Arial" w:hAnsi="Arial"/>
          <w:sz w:val="20"/>
          <w:szCs w:val="20"/>
        </w:rPr>
        <w:ptab w:alignment="right" w:relativeTo="margin" w:leader="dot"/>
        <w:t xml:space="preserve">9</w:t>
      </w:r>
    </w:p>
    <w:p>
      <w:pPr>
        <w:spacing w:after="40"/>
        <w:ind w:left="360"/>
      </w:pPr>
      <w:r>
        <w:rPr>
          <w:rFonts w:ascii="Arial" w:cs="Arial" w:eastAsia="Arial" w:hAnsi="Arial"/>
          <w:sz w:val="20"/>
          <w:szCs w:val="20"/>
        </w:rPr>
        <w:t xml:space="preserve">2.4  Security Architecture</w:t>
      </w:r>
      <w:r>
        <w:rPr>
          <w:rFonts w:ascii="Arial" w:cs="Arial" w:eastAsia="Arial" w:hAnsi="Arial"/>
          <w:sz w:val="20"/>
          <w:szCs w:val="20"/>
        </w:rPr>
        <w:ptab w:alignment="right" w:relativeTo="margin" w:leader="dot"/>
        <w:t xml:space="preserve">10</w:t>
      </w:r>
    </w:p>
    <w:p>
      <w:pPr>
        <w:spacing w:after="60"/>
      </w:pPr>
      <w:r>
        <w:rPr>
          <w:rFonts w:ascii="Arial" w:cs="Arial" w:eastAsia="Arial" w:hAnsi="Arial"/>
          <w:b/>
          <w:bCs/>
          <w:sz w:val="22"/>
          <w:szCs w:val="22"/>
        </w:rPr>
        <w:t xml:space="preserve">Article 3  Integration Methods</w:t>
      </w:r>
      <w:r>
        <w:rPr>
          <w:rFonts w:ascii="Arial" w:cs="Arial" w:eastAsia="Arial" w:hAnsi="Arial"/>
          <w:b/>
          <w:bCs/>
          <w:sz w:val="22"/>
          <w:szCs w:val="22"/>
        </w:rPr>
        <w:ptab w:alignment="right" w:relativeTo="margin" w:leader="dot"/>
        <w:t xml:space="preserve">11</w:t>
      </w:r>
    </w:p>
    <w:p>
      <w:pPr>
        <w:spacing w:after="40"/>
        <w:ind w:left="360"/>
      </w:pPr>
      <w:r>
        <w:rPr>
          <w:rFonts w:ascii="Arial" w:cs="Arial" w:eastAsia="Arial" w:hAnsi="Arial"/>
          <w:sz w:val="20"/>
          <w:szCs w:val="20"/>
        </w:rPr>
        <w:t xml:space="preserve">3.1  REST API</w:t>
      </w:r>
      <w:r>
        <w:rPr>
          <w:rFonts w:ascii="Arial" w:cs="Arial" w:eastAsia="Arial" w:hAnsi="Arial"/>
          <w:sz w:val="20"/>
          <w:szCs w:val="20"/>
        </w:rPr>
        <w:ptab w:alignment="right" w:relativeTo="margin" w:leader="dot"/>
        <w:t xml:space="preserve">11</w:t>
      </w:r>
    </w:p>
    <w:p>
      <w:pPr>
        <w:spacing w:after="40"/>
        <w:ind w:left="360"/>
      </w:pPr>
      <w:r>
        <w:rPr>
          <w:rFonts w:ascii="Arial" w:cs="Arial" w:eastAsia="Arial" w:hAnsi="Arial"/>
          <w:sz w:val="20"/>
          <w:szCs w:val="20"/>
        </w:rPr>
        <w:t xml:space="preserve">3.2  gRPC Interface</w:t>
      </w:r>
      <w:r>
        <w:rPr>
          <w:rFonts w:ascii="Arial" w:cs="Arial" w:eastAsia="Arial" w:hAnsi="Arial"/>
          <w:sz w:val="20"/>
          <w:szCs w:val="20"/>
        </w:rPr>
        <w:ptab w:alignment="right" w:relativeTo="margin" w:leader="dot"/>
        <w:t xml:space="preserve">13</w:t>
      </w:r>
    </w:p>
    <w:p>
      <w:pPr>
        <w:spacing w:after="40"/>
        <w:ind w:left="360"/>
      </w:pPr>
      <w:r>
        <w:rPr>
          <w:rFonts w:ascii="Arial" w:cs="Arial" w:eastAsia="Arial" w:hAnsi="Arial"/>
          <w:sz w:val="20"/>
          <w:szCs w:val="20"/>
        </w:rPr>
        <w:t xml:space="preserve">3.3  Native Language Bindings</w:t>
      </w:r>
      <w:r>
        <w:rPr>
          <w:rFonts w:ascii="Arial" w:cs="Arial" w:eastAsia="Arial" w:hAnsi="Arial"/>
          <w:sz w:val="20"/>
          <w:szCs w:val="20"/>
        </w:rPr>
        <w:ptab w:alignment="right" w:relativeTo="margin" w:leader="dot"/>
        <w:t xml:space="preserve">15</w:t>
      </w:r>
    </w:p>
    <w:p>
      <w:pPr>
        <w:spacing w:after="40"/>
        <w:ind w:left="360"/>
      </w:pPr>
      <w:r>
        <w:rPr>
          <w:rFonts w:ascii="Arial" w:cs="Arial" w:eastAsia="Arial" w:hAnsi="Arial"/>
          <w:sz w:val="20"/>
          <w:szCs w:val="20"/>
        </w:rPr>
        <w:t xml:space="preserve">3.4  Agent-to-Agent Handshake Protocol</w:t>
      </w:r>
      <w:r>
        <w:rPr>
          <w:rFonts w:ascii="Arial" w:cs="Arial" w:eastAsia="Arial" w:hAnsi="Arial"/>
          <w:sz w:val="20"/>
          <w:szCs w:val="20"/>
        </w:rPr>
        <w:ptab w:alignment="right" w:relativeTo="margin" w:leader="dot"/>
        <w:t xml:space="preserve">17</w:t>
      </w:r>
    </w:p>
    <w:p>
      <w:pPr>
        <w:spacing w:after="40"/>
        <w:ind w:left="360"/>
      </w:pPr>
      <w:r>
        <w:rPr>
          <w:rFonts w:ascii="Arial" w:cs="Arial" w:eastAsia="Arial" w:hAnsi="Arial"/>
          <w:sz w:val="20"/>
          <w:szCs w:val="20"/>
        </w:rPr>
        <w:t xml:space="preserve">3.5  Integration Selection Guide</w:t>
      </w:r>
      <w:r>
        <w:rPr>
          <w:rFonts w:ascii="Arial" w:cs="Arial" w:eastAsia="Arial" w:hAnsi="Arial"/>
          <w:sz w:val="20"/>
          <w:szCs w:val="20"/>
        </w:rPr>
        <w:ptab w:alignment="right" w:relativeTo="margin" w:leader="dot"/>
        <w:t xml:space="preserve">18</w:t>
      </w:r>
    </w:p>
    <w:p>
      <w:pPr>
        <w:spacing w:after="60"/>
      </w:pPr>
      <w:r>
        <w:rPr>
          <w:rFonts w:ascii="Arial" w:cs="Arial" w:eastAsia="Arial" w:hAnsi="Arial"/>
          <w:b/>
          <w:bCs/>
          <w:sz w:val="22"/>
          <w:szCs w:val="22"/>
        </w:rPr>
        <w:t xml:space="preserve">Article 4  Data Schemas</w:t>
      </w:r>
      <w:r>
        <w:rPr>
          <w:rFonts w:ascii="Arial" w:cs="Arial" w:eastAsia="Arial" w:hAnsi="Arial"/>
          <w:b/>
          <w:bCs/>
          <w:sz w:val="22"/>
          <w:szCs w:val="22"/>
        </w:rPr>
        <w:ptab w:alignment="right" w:relativeTo="margin" w:leader="dot"/>
        <w:t xml:space="preserve">19</w:t>
      </w:r>
    </w:p>
    <w:p>
      <w:pPr>
        <w:spacing w:after="40"/>
        <w:ind w:left="360"/>
      </w:pPr>
      <w:r>
        <w:rPr>
          <w:rFonts w:ascii="Arial" w:cs="Arial" w:eastAsia="Arial" w:hAnsi="Arial"/>
          <w:sz w:val="20"/>
          <w:szCs w:val="20"/>
        </w:rPr>
        <w:t xml:space="preserve">4.1  Action Trace Schema</w:t>
      </w:r>
      <w:r>
        <w:rPr>
          <w:rFonts w:ascii="Arial" w:cs="Arial" w:eastAsia="Arial" w:hAnsi="Arial"/>
          <w:sz w:val="20"/>
          <w:szCs w:val="20"/>
        </w:rPr>
        <w:ptab w:alignment="right" w:relativeTo="margin" w:leader="dot"/>
        <w:t xml:space="preserve">19</w:t>
      </w:r>
    </w:p>
    <w:p>
      <w:pPr>
        <w:spacing w:after="40"/>
        <w:ind w:left="360"/>
      </w:pPr>
      <w:r>
        <w:rPr>
          <w:rFonts w:ascii="Arial" w:cs="Arial" w:eastAsia="Arial" w:hAnsi="Arial"/>
          <w:sz w:val="20"/>
          <w:szCs w:val="20"/>
        </w:rPr>
        <w:t xml:space="preserve">4.2  Decision Log Schema</w:t>
      </w:r>
      <w:r>
        <w:rPr>
          <w:rFonts w:ascii="Arial" w:cs="Arial" w:eastAsia="Arial" w:hAnsi="Arial"/>
          <w:sz w:val="20"/>
          <w:szCs w:val="20"/>
        </w:rPr>
        <w:ptab w:alignment="right" w:relativeTo="margin" w:leader="dot"/>
        <w:t xml:space="preserve">21</w:t>
      </w:r>
    </w:p>
    <w:p>
      <w:pPr>
        <w:spacing w:after="40"/>
        <w:ind w:left="360"/>
      </w:pPr>
      <w:r>
        <w:rPr>
          <w:rFonts w:ascii="Arial" w:cs="Arial" w:eastAsia="Arial" w:hAnsi="Arial"/>
          <w:sz w:val="20"/>
          <w:szCs w:val="20"/>
        </w:rPr>
        <w:t xml:space="preserve">4.3  Boundary Event Schema</w:t>
      </w:r>
      <w:r>
        <w:rPr>
          <w:rFonts w:ascii="Arial" w:cs="Arial" w:eastAsia="Arial" w:hAnsi="Arial"/>
          <w:sz w:val="20"/>
          <w:szCs w:val="20"/>
        </w:rPr>
        <w:ptab w:alignment="right" w:relativeTo="margin" w:leader="dot"/>
        <w:t xml:space="preserve">22</w:t>
      </w:r>
    </w:p>
    <w:p>
      <w:pPr>
        <w:spacing w:after="40"/>
        <w:ind w:left="360"/>
      </w:pPr>
      <w:r>
        <w:rPr>
          <w:rFonts w:ascii="Arial" w:cs="Arial" w:eastAsia="Arial" w:hAnsi="Arial"/>
          <w:sz w:val="20"/>
          <w:szCs w:val="20"/>
        </w:rPr>
        <w:t xml:space="preserve">4.4  Drift Signal Schema</w:t>
      </w:r>
      <w:r>
        <w:rPr>
          <w:rFonts w:ascii="Arial" w:cs="Arial" w:eastAsia="Arial" w:hAnsi="Arial"/>
          <w:sz w:val="20"/>
          <w:szCs w:val="20"/>
        </w:rPr>
        <w:ptab w:alignment="right" w:relativeTo="margin" w:leader="dot"/>
        <w:t xml:space="preserve">23</w:t>
      </w:r>
    </w:p>
    <w:p>
      <w:pPr>
        <w:spacing w:after="40"/>
        <w:ind w:left="360"/>
      </w:pPr>
      <w:r>
        <w:rPr>
          <w:rFonts w:ascii="Arial" w:cs="Arial" w:eastAsia="Arial" w:hAnsi="Arial"/>
          <w:sz w:val="20"/>
          <w:szCs w:val="20"/>
        </w:rPr>
        <w:t xml:space="preserve">4.5  Resource Utilization Schema</w:t>
      </w:r>
      <w:r>
        <w:rPr>
          <w:rFonts w:ascii="Arial" w:cs="Arial" w:eastAsia="Arial" w:hAnsi="Arial"/>
          <w:sz w:val="20"/>
          <w:szCs w:val="20"/>
        </w:rPr>
        <w:ptab w:alignment="right" w:relativeTo="margin" w:leader="dot"/>
        <w:t xml:space="preserve">24</w:t>
      </w:r>
    </w:p>
    <w:p>
      <w:pPr>
        <w:spacing w:after="40"/>
        <w:ind w:left="360"/>
      </w:pPr>
      <w:r>
        <w:rPr>
          <w:rFonts w:ascii="Arial" w:cs="Arial" w:eastAsia="Arial" w:hAnsi="Arial"/>
          <w:sz w:val="20"/>
          <w:szCs w:val="20"/>
        </w:rPr>
        <w:t xml:space="preserve">4.6  Schema Versioning</w:t>
      </w:r>
      <w:r>
        <w:rPr>
          <w:rFonts w:ascii="Arial" w:cs="Arial" w:eastAsia="Arial" w:hAnsi="Arial"/>
          <w:sz w:val="20"/>
          <w:szCs w:val="20"/>
        </w:rPr>
        <w:ptab w:alignment="right" w:relativeTo="margin" w:leader="dot"/>
        <w:t xml:space="preserve">25</w:t>
      </w:r>
    </w:p>
    <w:p>
      <w:pPr>
        <w:spacing w:after="60"/>
      </w:pPr>
      <w:r>
        <w:rPr>
          <w:rFonts w:ascii="Arial" w:cs="Arial" w:eastAsia="Arial" w:hAnsi="Arial"/>
          <w:b/>
          <w:bCs/>
          <w:sz w:val="22"/>
          <w:szCs w:val="22"/>
        </w:rPr>
        <w:t xml:space="preserve">Article 5  Self-Serve Agent Check-In Protocol</w:t>
      </w:r>
      <w:r>
        <w:rPr>
          <w:rFonts w:ascii="Arial" w:cs="Arial" w:eastAsia="Arial" w:hAnsi="Arial"/>
          <w:b/>
          <w:bCs/>
          <w:sz w:val="22"/>
          <w:szCs w:val="22"/>
        </w:rPr>
        <w:ptab w:alignment="right" w:relativeTo="margin" w:leader="dot"/>
        <w:t xml:space="preserve">26</w:t>
      </w:r>
    </w:p>
    <w:p>
      <w:pPr>
        <w:spacing w:after="40"/>
        <w:ind w:left="360"/>
      </w:pPr>
      <w:r>
        <w:rPr>
          <w:rFonts w:ascii="Arial" w:cs="Arial" w:eastAsia="Arial" w:hAnsi="Arial"/>
          <w:sz w:val="20"/>
          <w:szCs w:val="20"/>
        </w:rPr>
        <w:t xml:space="preserve">5.1  Protocol Overview</w:t>
      </w:r>
      <w:r>
        <w:rPr>
          <w:rFonts w:ascii="Arial" w:cs="Arial" w:eastAsia="Arial" w:hAnsi="Arial"/>
          <w:sz w:val="20"/>
          <w:szCs w:val="20"/>
        </w:rPr>
        <w:ptab w:alignment="right" w:relativeTo="margin" w:leader="dot"/>
        <w:t xml:space="preserve">26</w:t>
      </w:r>
    </w:p>
    <w:p>
      <w:pPr>
        <w:spacing w:after="40"/>
        <w:ind w:left="360"/>
      </w:pPr>
      <w:r>
        <w:rPr>
          <w:rFonts w:ascii="Arial" w:cs="Arial" w:eastAsia="Arial" w:hAnsi="Arial"/>
          <w:sz w:val="20"/>
          <w:szCs w:val="20"/>
        </w:rPr>
        <w:t xml:space="preserve">5.2  Check-In Payload</w:t>
      </w:r>
      <w:r>
        <w:rPr>
          <w:rFonts w:ascii="Arial" w:cs="Arial" w:eastAsia="Arial" w:hAnsi="Arial"/>
          <w:sz w:val="20"/>
          <w:szCs w:val="20"/>
        </w:rPr>
        <w:ptab w:alignment="right" w:relativeTo="margin" w:leader="dot"/>
        <w:t xml:space="preserve">26</w:t>
      </w:r>
    </w:p>
    <w:p>
      <w:pPr>
        <w:spacing w:after="40"/>
        <w:ind w:left="360"/>
      </w:pPr>
      <w:r>
        <w:rPr>
          <w:rFonts w:ascii="Arial" w:cs="Arial" w:eastAsia="Arial" w:hAnsi="Arial"/>
          <w:sz w:val="20"/>
          <w:szCs w:val="20"/>
        </w:rPr>
        <w:t xml:space="preserve">5.3  Check-In Modes</w:t>
      </w:r>
      <w:r>
        <w:rPr>
          <w:rFonts w:ascii="Arial" w:cs="Arial" w:eastAsia="Arial" w:hAnsi="Arial"/>
          <w:sz w:val="20"/>
          <w:szCs w:val="20"/>
        </w:rPr>
        <w:ptab w:alignment="right" w:relativeTo="margin" w:leader="dot"/>
        <w:t xml:space="preserve">27</w:t>
      </w:r>
    </w:p>
    <w:p>
      <w:pPr>
        <w:spacing w:after="40"/>
        <w:ind w:left="360"/>
      </w:pPr>
      <w:r>
        <w:rPr>
          <w:rFonts w:ascii="Arial" w:cs="Arial" w:eastAsia="Arial" w:hAnsi="Arial"/>
          <w:sz w:val="20"/>
          <w:szCs w:val="20"/>
        </w:rPr>
        <w:t xml:space="preserve">5.4  Health Status Response</w:t>
      </w:r>
      <w:r>
        <w:rPr>
          <w:rFonts w:ascii="Arial" w:cs="Arial" w:eastAsia="Arial" w:hAnsi="Arial"/>
          <w:sz w:val="20"/>
          <w:szCs w:val="20"/>
        </w:rPr>
        <w:ptab w:alignment="right" w:relativeTo="margin" w:leader="dot"/>
        <w:t xml:space="preserve">28</w:t>
      </w:r>
    </w:p>
    <w:p>
      <w:pPr>
        <w:spacing w:after="40"/>
        <w:ind w:left="360"/>
      </w:pPr>
      <w:r>
        <w:rPr>
          <w:rFonts w:ascii="Arial" w:cs="Arial" w:eastAsia="Arial" w:hAnsi="Arial"/>
          <w:sz w:val="20"/>
          <w:szCs w:val="20"/>
        </w:rPr>
        <w:t xml:space="preserve">5.5  Revalidation Triggers</w:t>
      </w:r>
      <w:r>
        <w:rPr>
          <w:rFonts w:ascii="Arial" w:cs="Arial" w:eastAsia="Arial" w:hAnsi="Arial"/>
          <w:sz w:val="20"/>
          <w:szCs w:val="20"/>
        </w:rPr>
        <w:ptab w:alignment="right" w:relativeTo="margin" w:leader="dot"/>
        <w:t xml:space="preserve">28</w:t>
      </w:r>
    </w:p>
    <w:p>
      <w:pPr>
        <w:spacing w:after="60"/>
      </w:pPr>
      <w:r>
        <w:rPr>
          <w:rFonts w:ascii="Arial" w:cs="Arial" w:eastAsia="Arial" w:hAnsi="Arial"/>
          <w:b/>
          <w:bCs/>
          <w:sz w:val="22"/>
          <w:szCs w:val="22"/>
        </w:rPr>
        <w:t xml:space="preserve">Article 6  Continuous Assurance Platform Integration</w:t>
      </w:r>
      <w:r>
        <w:rPr>
          <w:rFonts w:ascii="Arial" w:cs="Arial" w:eastAsia="Arial" w:hAnsi="Arial"/>
          <w:b/>
          <w:bCs/>
          <w:sz w:val="22"/>
          <w:szCs w:val="22"/>
        </w:rPr>
        <w:ptab w:alignment="right" w:relativeTo="margin" w:leader="dot"/>
        <w:t xml:space="preserve">29</w:t>
      </w:r>
    </w:p>
    <w:p>
      <w:pPr>
        <w:spacing w:after="40"/>
        <w:ind w:left="360"/>
      </w:pPr>
      <w:r>
        <w:rPr>
          <w:rFonts w:ascii="Arial" w:cs="Arial" w:eastAsia="Arial" w:hAnsi="Arial"/>
          <w:sz w:val="20"/>
          <w:szCs w:val="20"/>
        </w:rPr>
        <w:t xml:space="preserve">6.1  Internal Integration</w:t>
      </w:r>
      <w:r>
        <w:rPr>
          <w:rFonts w:ascii="Arial" w:cs="Arial" w:eastAsia="Arial" w:hAnsi="Arial"/>
          <w:sz w:val="20"/>
          <w:szCs w:val="20"/>
        </w:rPr>
        <w:ptab w:alignment="right" w:relativeTo="margin" w:leader="dot"/>
        <w:t xml:space="preserve">29</w:t>
      </w:r>
    </w:p>
    <w:p>
      <w:pPr>
        <w:spacing w:after="40"/>
        <w:ind w:left="360"/>
      </w:pPr>
      <w:r>
        <w:rPr>
          <w:rFonts w:ascii="Arial" w:cs="Arial" w:eastAsia="Arial" w:hAnsi="Arial"/>
          <w:sz w:val="20"/>
          <w:szCs w:val="20"/>
        </w:rPr>
        <w:t xml:space="preserve">6.2  Multi-Party Integration</w:t>
      </w:r>
      <w:r>
        <w:rPr>
          <w:rFonts w:ascii="Arial" w:cs="Arial" w:eastAsia="Arial" w:hAnsi="Arial"/>
          <w:sz w:val="20"/>
          <w:szCs w:val="20"/>
        </w:rPr>
        <w:ptab w:alignment="right" w:relativeTo="margin" w:leader="dot"/>
        <w:t xml:space="preserve">30</w:t>
      </w:r>
    </w:p>
    <w:p>
      <w:pPr>
        <w:spacing w:after="40"/>
        <w:ind w:left="360"/>
      </w:pPr>
      <w:r>
        <w:rPr>
          <w:rFonts w:ascii="Arial" w:cs="Arial" w:eastAsia="Arial" w:hAnsi="Arial"/>
          <w:sz w:val="20"/>
          <w:szCs w:val="20"/>
        </w:rPr>
        <w:t xml:space="preserve">6.3  Telemetry Ingestion Pipeline</w:t>
      </w:r>
      <w:r>
        <w:rPr>
          <w:rFonts w:ascii="Arial" w:cs="Arial" w:eastAsia="Arial" w:hAnsi="Arial"/>
          <w:sz w:val="20"/>
          <w:szCs w:val="20"/>
        </w:rPr>
        <w:ptab w:alignment="right" w:relativeTo="margin" w:leader="dot"/>
        <w:t xml:space="preserve">31</w:t>
      </w:r>
    </w:p>
    <w:p>
      <w:pPr>
        <w:spacing w:after="40"/>
        <w:ind w:left="360"/>
      </w:pPr>
      <w:r>
        <w:rPr>
          <w:rFonts w:ascii="Arial" w:cs="Arial" w:eastAsia="Arial" w:hAnsi="Arial"/>
          <w:sz w:val="20"/>
          <w:szCs w:val="20"/>
        </w:rPr>
        <w:t xml:space="preserve">6.4  Real-Time Alerting</w:t>
      </w:r>
      <w:r>
        <w:rPr>
          <w:rFonts w:ascii="Arial" w:cs="Arial" w:eastAsia="Arial" w:hAnsi="Arial"/>
          <w:sz w:val="20"/>
          <w:szCs w:val="20"/>
        </w:rPr>
        <w:ptab w:alignment="right" w:relativeTo="margin" w:leader="dot"/>
        <w:t xml:space="preserve">32</w:t>
      </w:r>
    </w:p>
    <w:p>
      <w:pPr>
        <w:spacing w:after="40"/>
        <w:ind w:left="360"/>
      </w:pPr>
      <w:r>
        <w:rPr>
          <w:rFonts w:ascii="Arial" w:cs="Arial" w:eastAsia="Arial" w:hAnsi="Arial"/>
          <w:sz w:val="20"/>
          <w:szCs w:val="20"/>
        </w:rPr>
        <w:t xml:space="preserve">6.5  Compliance Dashboard Data Feeds</w:t>
      </w:r>
      <w:r>
        <w:rPr>
          <w:rFonts w:ascii="Arial" w:cs="Arial" w:eastAsia="Arial" w:hAnsi="Arial"/>
          <w:sz w:val="20"/>
          <w:szCs w:val="20"/>
        </w:rPr>
        <w:ptab w:alignment="right" w:relativeTo="margin" w:leader="dot"/>
        <w:t xml:space="preserve">32</w:t>
      </w:r>
    </w:p>
    <w:p>
      <w:pPr>
        <w:spacing w:after="60"/>
      </w:pPr>
      <w:r>
        <w:rPr>
          <w:rFonts w:ascii="Arial" w:cs="Arial" w:eastAsia="Arial" w:hAnsi="Arial"/>
          <w:b/>
          <w:bCs/>
          <w:sz w:val="22"/>
          <w:szCs w:val="22"/>
        </w:rPr>
        <w:t xml:space="preserve">Article 7  Security and Access Controls</w:t>
      </w:r>
      <w:r>
        <w:rPr>
          <w:rFonts w:ascii="Arial" w:cs="Arial" w:eastAsia="Arial" w:hAnsi="Arial"/>
          <w:b/>
          <w:bCs/>
          <w:sz w:val="22"/>
          <w:szCs w:val="22"/>
        </w:rPr>
        <w:ptab w:alignment="right" w:relativeTo="margin" w:leader="dot"/>
        <w:t xml:space="preserve">33</w:t>
      </w:r>
    </w:p>
    <w:p>
      <w:pPr>
        <w:spacing w:after="40"/>
        <w:ind w:left="360"/>
      </w:pPr>
      <w:r>
        <w:rPr>
          <w:rFonts w:ascii="Arial" w:cs="Arial" w:eastAsia="Arial" w:hAnsi="Arial"/>
          <w:sz w:val="20"/>
          <w:szCs w:val="20"/>
        </w:rPr>
        <w:t xml:space="preserve">7.1  Authentication</w:t>
      </w:r>
      <w:r>
        <w:rPr>
          <w:rFonts w:ascii="Arial" w:cs="Arial" w:eastAsia="Arial" w:hAnsi="Arial"/>
          <w:sz w:val="20"/>
          <w:szCs w:val="20"/>
        </w:rPr>
        <w:ptab w:alignment="right" w:relativeTo="margin" w:leader="dot"/>
        <w:t xml:space="preserve">33</w:t>
      </w:r>
    </w:p>
    <w:p>
      <w:pPr>
        <w:spacing w:after="40"/>
        <w:ind w:left="360"/>
      </w:pPr>
      <w:r>
        <w:rPr>
          <w:rFonts w:ascii="Arial" w:cs="Arial" w:eastAsia="Arial" w:hAnsi="Arial"/>
          <w:sz w:val="20"/>
          <w:szCs w:val="20"/>
        </w:rPr>
        <w:t xml:space="preserve">7.2  Authorization Model</w:t>
      </w:r>
      <w:r>
        <w:rPr>
          <w:rFonts w:ascii="Arial" w:cs="Arial" w:eastAsia="Arial" w:hAnsi="Arial"/>
          <w:sz w:val="20"/>
          <w:szCs w:val="20"/>
        </w:rPr>
        <w:ptab w:alignment="right" w:relativeTo="margin" w:leader="dot"/>
        <w:t xml:space="preserve">33</w:t>
      </w:r>
    </w:p>
    <w:p>
      <w:pPr>
        <w:spacing w:after="40"/>
        <w:ind w:left="360"/>
      </w:pPr>
      <w:r>
        <w:rPr>
          <w:rFonts w:ascii="Arial" w:cs="Arial" w:eastAsia="Arial" w:hAnsi="Arial"/>
          <w:sz w:val="20"/>
          <w:szCs w:val="20"/>
        </w:rPr>
        <w:t xml:space="preserve">7.3  Encryption</w:t>
      </w:r>
      <w:r>
        <w:rPr>
          <w:rFonts w:ascii="Arial" w:cs="Arial" w:eastAsia="Arial" w:hAnsi="Arial"/>
          <w:sz w:val="20"/>
          <w:szCs w:val="20"/>
        </w:rPr>
        <w:ptab w:alignment="right" w:relativeTo="margin" w:leader="dot"/>
        <w:t xml:space="preserve">34</w:t>
      </w:r>
    </w:p>
    <w:p>
      <w:pPr>
        <w:spacing w:after="40"/>
        <w:ind w:left="360"/>
      </w:pPr>
      <w:r>
        <w:rPr>
          <w:rFonts w:ascii="Arial" w:cs="Arial" w:eastAsia="Arial" w:hAnsi="Arial"/>
          <w:sz w:val="20"/>
          <w:szCs w:val="20"/>
        </w:rPr>
        <w:t xml:space="preserve">7.4  Telemetry Data Integrity</w:t>
      </w:r>
      <w:r>
        <w:rPr>
          <w:rFonts w:ascii="Arial" w:cs="Arial" w:eastAsia="Arial" w:hAnsi="Arial"/>
          <w:sz w:val="20"/>
          <w:szCs w:val="20"/>
        </w:rPr>
        <w:ptab w:alignment="right" w:relativeTo="margin" w:leader="dot"/>
        <w:t xml:space="preserve">35</w:t>
      </w:r>
    </w:p>
    <w:p>
      <w:pPr>
        <w:spacing w:after="40"/>
        <w:ind w:left="360"/>
      </w:pPr>
      <w:r>
        <w:rPr>
          <w:rFonts w:ascii="Arial" w:cs="Arial" w:eastAsia="Arial" w:hAnsi="Arial"/>
          <w:sz w:val="20"/>
          <w:szCs w:val="20"/>
        </w:rPr>
        <w:t xml:space="preserve">7.5  Key Management</w:t>
      </w:r>
      <w:r>
        <w:rPr>
          <w:rFonts w:ascii="Arial" w:cs="Arial" w:eastAsia="Arial" w:hAnsi="Arial"/>
          <w:sz w:val="20"/>
          <w:szCs w:val="20"/>
        </w:rPr>
        <w:ptab w:alignment="right" w:relativeTo="margin" w:leader="dot"/>
        <w:t xml:space="preserve">35</w:t>
      </w:r>
    </w:p>
    <w:p>
      <w:pPr>
        <w:spacing w:after="40"/>
        <w:ind w:left="360"/>
      </w:pPr>
      <w:r>
        <w:rPr>
          <w:rFonts w:ascii="Arial" w:cs="Arial" w:eastAsia="Arial" w:hAnsi="Arial"/>
          <w:sz w:val="20"/>
          <w:szCs w:val="20"/>
        </w:rPr>
        <w:t xml:space="preserve">7.6  Audit Logging</w:t>
      </w:r>
      <w:r>
        <w:rPr>
          <w:rFonts w:ascii="Arial" w:cs="Arial" w:eastAsia="Arial" w:hAnsi="Arial"/>
          <w:sz w:val="20"/>
          <w:szCs w:val="20"/>
        </w:rPr>
        <w:ptab w:alignment="right" w:relativeTo="margin" w:leader="dot"/>
        <w:t xml:space="preserve">36</w:t>
      </w:r>
    </w:p>
    <w:p>
      <w:pPr>
        <w:spacing w:after="60"/>
      </w:pPr>
      <w:r>
        <w:rPr>
          <w:rFonts w:ascii="Arial" w:cs="Arial" w:eastAsia="Arial" w:hAnsi="Arial"/>
          <w:b/>
          <w:bCs/>
          <w:sz w:val="22"/>
          <w:szCs w:val="22"/>
        </w:rPr>
        <w:t xml:space="preserve">Article 8  Configuration Reference</w:t>
      </w:r>
      <w:r>
        <w:rPr>
          <w:rFonts w:ascii="Arial" w:cs="Arial" w:eastAsia="Arial" w:hAnsi="Arial"/>
          <w:b/>
          <w:bCs/>
          <w:sz w:val="22"/>
          <w:szCs w:val="22"/>
        </w:rPr>
        <w:ptab w:alignment="right" w:relativeTo="margin" w:leader="dot"/>
        <w:t xml:space="preserve">37</w:t>
      </w:r>
    </w:p>
    <w:p>
      <w:pPr>
        <w:spacing w:after="40"/>
        <w:ind w:left="360"/>
      </w:pPr>
      <w:r>
        <w:rPr>
          <w:rFonts w:ascii="Arial" w:cs="Arial" w:eastAsia="Arial" w:hAnsi="Arial"/>
          <w:sz w:val="20"/>
          <w:szCs w:val="20"/>
        </w:rPr>
        <w:t xml:space="preserve">8.1  SDK Configuration Parameters</w:t>
      </w:r>
      <w:r>
        <w:rPr>
          <w:rFonts w:ascii="Arial" w:cs="Arial" w:eastAsia="Arial" w:hAnsi="Arial"/>
          <w:sz w:val="20"/>
          <w:szCs w:val="20"/>
        </w:rPr>
        <w:ptab w:alignment="right" w:relativeTo="margin" w:leader="dot"/>
        <w:t xml:space="preserve">37</w:t>
      </w:r>
    </w:p>
    <w:p>
      <w:pPr>
        <w:spacing w:after="40"/>
        <w:ind w:left="360"/>
      </w:pPr>
      <w:r>
        <w:rPr>
          <w:rFonts w:ascii="Arial" w:cs="Arial" w:eastAsia="Arial" w:hAnsi="Arial"/>
          <w:sz w:val="20"/>
          <w:szCs w:val="20"/>
        </w:rPr>
        <w:t xml:space="preserve">8.2  Environment Variables</w:t>
      </w:r>
      <w:r>
        <w:rPr>
          <w:rFonts w:ascii="Arial" w:cs="Arial" w:eastAsia="Arial" w:hAnsi="Arial"/>
          <w:sz w:val="20"/>
          <w:szCs w:val="20"/>
        </w:rPr>
        <w:ptab w:alignment="right" w:relativeTo="margin" w:leader="dot"/>
        <w:t xml:space="preserve">38</w:t>
      </w:r>
    </w:p>
    <w:p>
      <w:pPr>
        <w:spacing w:after="40"/>
        <w:ind w:left="360"/>
      </w:pPr>
      <w:r>
        <w:rPr>
          <w:rFonts w:ascii="Arial" w:cs="Arial" w:eastAsia="Arial" w:hAnsi="Arial"/>
          <w:sz w:val="20"/>
          <w:szCs w:val="20"/>
        </w:rPr>
        <w:t xml:space="preserve">8.3  Runtime Tuning</w:t>
      </w:r>
      <w:r>
        <w:rPr>
          <w:rFonts w:ascii="Arial" w:cs="Arial" w:eastAsia="Arial" w:hAnsi="Arial"/>
          <w:sz w:val="20"/>
          <w:szCs w:val="20"/>
        </w:rPr>
        <w:ptab w:alignment="right" w:relativeTo="margin" w:leader="dot"/>
        <w:t xml:space="preserve">39</w:t>
      </w:r>
    </w:p>
    <w:p>
      <w:pPr>
        <w:spacing w:after="40"/>
        <w:ind w:left="360"/>
      </w:pPr>
      <w:r>
        <w:rPr>
          <w:rFonts w:ascii="Arial" w:cs="Arial" w:eastAsia="Arial" w:hAnsi="Arial"/>
          <w:sz w:val="20"/>
          <w:szCs w:val="20"/>
        </w:rPr>
        <w:t xml:space="preserve">8.4  Logging Configuration</w:t>
      </w:r>
      <w:r>
        <w:rPr>
          <w:rFonts w:ascii="Arial" w:cs="Arial" w:eastAsia="Arial" w:hAnsi="Arial"/>
          <w:sz w:val="20"/>
          <w:szCs w:val="20"/>
        </w:rPr>
        <w:ptab w:alignment="right" w:relativeTo="margin" w:leader="dot"/>
        <w:t xml:space="preserve">39</w:t>
      </w:r>
    </w:p>
    <w:p>
      <w:pPr>
        <w:spacing w:after="60"/>
      </w:pPr>
      <w:r>
        <w:rPr>
          <w:rFonts w:ascii="Arial" w:cs="Arial" w:eastAsia="Arial" w:hAnsi="Arial"/>
          <w:b/>
          <w:bCs/>
          <w:sz w:val="22"/>
          <w:szCs w:val="22"/>
        </w:rPr>
        <w:t xml:space="preserve">Article 9  Multi-Party Integration Specifications</w:t>
      </w:r>
      <w:r>
        <w:rPr>
          <w:rFonts w:ascii="Arial" w:cs="Arial" w:eastAsia="Arial" w:hAnsi="Arial"/>
          <w:b/>
          <w:bCs/>
          <w:sz w:val="22"/>
          <w:szCs w:val="22"/>
        </w:rPr>
        <w:ptab w:alignment="right" w:relativeTo="margin" w:leader="dot"/>
        <w:t xml:space="preserve">40</w:t>
      </w:r>
    </w:p>
    <w:p>
      <w:pPr>
        <w:spacing w:after="40"/>
        <w:ind w:left="360"/>
      </w:pPr>
      <w:r>
        <w:rPr>
          <w:rFonts w:ascii="Arial" w:cs="Arial" w:eastAsia="Arial" w:hAnsi="Arial"/>
          <w:sz w:val="20"/>
          <w:szCs w:val="20"/>
        </w:rPr>
        <w:t xml:space="preserve">9.1  Cross-Organization Architecture</w:t>
      </w:r>
      <w:r>
        <w:rPr>
          <w:rFonts w:ascii="Arial" w:cs="Arial" w:eastAsia="Arial" w:hAnsi="Arial"/>
          <w:sz w:val="20"/>
          <w:szCs w:val="20"/>
        </w:rPr>
        <w:ptab w:alignment="right" w:relativeTo="margin" w:leader="dot"/>
        <w:t xml:space="preserve">40</w:t>
      </w:r>
    </w:p>
    <w:p>
      <w:pPr>
        <w:spacing w:after="40"/>
        <w:ind w:left="360"/>
      </w:pPr>
      <w:r>
        <w:rPr>
          <w:rFonts w:ascii="Arial" w:cs="Arial" w:eastAsia="Arial" w:hAnsi="Arial"/>
          <w:sz w:val="20"/>
          <w:szCs w:val="20"/>
        </w:rPr>
        <w:t xml:space="preserve">9.2  Party Registration and Identity</w:t>
      </w:r>
      <w:r>
        <w:rPr>
          <w:rFonts w:ascii="Arial" w:cs="Arial" w:eastAsia="Arial" w:hAnsi="Arial"/>
          <w:sz w:val="20"/>
          <w:szCs w:val="20"/>
        </w:rPr>
        <w:ptab w:alignment="right" w:relativeTo="margin" w:leader="dot"/>
        <w:t xml:space="preserve">41</w:t>
      </w:r>
    </w:p>
    <w:p>
      <w:pPr>
        <w:spacing w:after="40"/>
        <w:ind w:left="360"/>
      </w:pPr>
      <w:r>
        <w:rPr>
          <w:rFonts w:ascii="Arial" w:cs="Arial" w:eastAsia="Arial" w:hAnsi="Arial"/>
          <w:sz w:val="20"/>
          <w:szCs w:val="20"/>
        </w:rPr>
        <w:t xml:space="preserve">9.3  Shared Assurance Context</w:t>
      </w:r>
      <w:r>
        <w:rPr>
          <w:rFonts w:ascii="Arial" w:cs="Arial" w:eastAsia="Arial" w:hAnsi="Arial"/>
          <w:sz w:val="20"/>
          <w:szCs w:val="20"/>
        </w:rPr>
        <w:ptab w:alignment="right" w:relativeTo="margin" w:leader="dot"/>
        <w:t xml:space="preserve">41</w:t>
      </w:r>
    </w:p>
    <w:p>
      <w:pPr>
        <w:spacing w:after="40"/>
        <w:ind w:left="360"/>
      </w:pPr>
      <w:r>
        <w:rPr>
          <w:rFonts w:ascii="Arial" w:cs="Arial" w:eastAsia="Arial" w:hAnsi="Arial"/>
          <w:sz w:val="20"/>
          <w:szCs w:val="20"/>
        </w:rPr>
        <w:t xml:space="preserve">9.4  Interaction Boundary Monitoring</w:t>
      </w:r>
      <w:r>
        <w:rPr>
          <w:rFonts w:ascii="Arial" w:cs="Arial" w:eastAsia="Arial" w:hAnsi="Arial"/>
          <w:sz w:val="20"/>
          <w:szCs w:val="20"/>
        </w:rPr>
        <w:ptab w:alignment="right" w:relativeTo="margin" w:leader="dot"/>
        <w:t xml:space="preserve">42</w:t>
      </w:r>
    </w:p>
    <w:p>
      <w:pPr>
        <w:spacing w:after="40"/>
        <w:ind w:left="360"/>
      </w:pPr>
      <w:r>
        <w:rPr>
          <w:rFonts w:ascii="Arial" w:cs="Arial" w:eastAsia="Arial" w:hAnsi="Arial"/>
          <w:sz w:val="20"/>
          <w:szCs w:val="20"/>
        </w:rPr>
        <w:t xml:space="preserve">9.5  Data Isolation and Privacy</w:t>
      </w:r>
      <w:r>
        <w:rPr>
          <w:rFonts w:ascii="Arial" w:cs="Arial" w:eastAsia="Arial" w:hAnsi="Arial"/>
          <w:sz w:val="20"/>
          <w:szCs w:val="20"/>
        </w:rPr>
        <w:ptab w:alignment="right" w:relativeTo="margin" w:leader="dot"/>
        <w:t xml:space="preserve">43</w:t>
      </w:r>
    </w:p>
    <w:p>
      <w:pPr>
        <w:spacing w:after="60"/>
      </w:pPr>
      <w:r>
        <w:rPr>
          <w:rFonts w:ascii="Arial" w:cs="Arial" w:eastAsia="Arial" w:hAnsi="Arial"/>
          <w:b/>
          <w:bCs/>
          <w:sz w:val="22"/>
          <w:szCs w:val="22"/>
        </w:rPr>
        <w:t xml:space="preserve">Article 10  Operational Guidance</w:t>
      </w:r>
      <w:r>
        <w:rPr>
          <w:rFonts w:ascii="Arial" w:cs="Arial" w:eastAsia="Arial" w:hAnsi="Arial"/>
          <w:b/>
          <w:bCs/>
          <w:sz w:val="22"/>
          <w:szCs w:val="22"/>
        </w:rPr>
        <w:ptab w:alignment="right" w:relativeTo="margin" w:leader="dot"/>
        <w:t xml:space="preserve">44</w:t>
      </w:r>
    </w:p>
    <w:p>
      <w:pPr>
        <w:spacing w:after="40"/>
        <w:ind w:left="360"/>
      </w:pPr>
      <w:r>
        <w:rPr>
          <w:rFonts w:ascii="Arial" w:cs="Arial" w:eastAsia="Arial" w:hAnsi="Arial"/>
          <w:sz w:val="20"/>
          <w:szCs w:val="20"/>
        </w:rPr>
        <w:t xml:space="preserve">10.1  Deployment Patterns</w:t>
      </w:r>
      <w:r>
        <w:rPr>
          <w:rFonts w:ascii="Arial" w:cs="Arial" w:eastAsia="Arial" w:hAnsi="Arial"/>
          <w:sz w:val="20"/>
          <w:szCs w:val="20"/>
        </w:rPr>
        <w:ptab w:alignment="right" w:relativeTo="margin" w:leader="dot"/>
        <w:t xml:space="preserve">44</w:t>
      </w:r>
    </w:p>
    <w:p>
      <w:pPr>
        <w:spacing w:after="40"/>
        <w:ind w:left="360"/>
      </w:pPr>
      <w:r>
        <w:rPr>
          <w:rFonts w:ascii="Arial" w:cs="Arial" w:eastAsia="Arial" w:hAnsi="Arial"/>
          <w:sz w:val="20"/>
          <w:szCs w:val="20"/>
        </w:rPr>
        <w:t xml:space="preserve">10.2  High Availability</w:t>
      </w:r>
      <w:r>
        <w:rPr>
          <w:rFonts w:ascii="Arial" w:cs="Arial" w:eastAsia="Arial" w:hAnsi="Arial"/>
          <w:sz w:val="20"/>
          <w:szCs w:val="20"/>
        </w:rPr>
        <w:ptab w:alignment="right" w:relativeTo="margin" w:leader="dot"/>
        <w:t xml:space="preserve">44</w:t>
      </w:r>
    </w:p>
    <w:p>
      <w:pPr>
        <w:spacing w:after="40"/>
        <w:ind w:left="360"/>
      </w:pPr>
      <w:r>
        <w:rPr>
          <w:rFonts w:ascii="Arial" w:cs="Arial" w:eastAsia="Arial" w:hAnsi="Arial"/>
          <w:sz w:val="20"/>
          <w:szCs w:val="20"/>
        </w:rPr>
        <w:t xml:space="preserve">10.3  Performance Considerations</w:t>
      </w:r>
      <w:r>
        <w:rPr>
          <w:rFonts w:ascii="Arial" w:cs="Arial" w:eastAsia="Arial" w:hAnsi="Arial"/>
          <w:sz w:val="20"/>
          <w:szCs w:val="20"/>
        </w:rPr>
        <w:ptab w:alignment="right" w:relativeTo="margin" w:leader="dot"/>
        <w:t xml:space="preserve">45</w:t>
      </w:r>
    </w:p>
    <w:p>
      <w:pPr>
        <w:spacing w:after="40"/>
        <w:ind w:left="360"/>
      </w:pPr>
      <w:r>
        <w:rPr>
          <w:rFonts w:ascii="Arial" w:cs="Arial" w:eastAsia="Arial" w:hAnsi="Arial"/>
          <w:sz w:val="20"/>
          <w:szCs w:val="20"/>
        </w:rPr>
        <w:t xml:space="preserve">10.4  Versioning and Upgrades</w:t>
      </w:r>
      <w:r>
        <w:rPr>
          <w:rFonts w:ascii="Arial" w:cs="Arial" w:eastAsia="Arial" w:hAnsi="Arial"/>
          <w:sz w:val="20"/>
          <w:szCs w:val="20"/>
        </w:rPr>
        <w:ptab w:alignment="right" w:relativeTo="margin" w:leader="dot"/>
        <w:t xml:space="preserve">45</w:t>
      </w:r>
    </w:p>
    <w:p>
      <w:pPr>
        <w:spacing w:after="40"/>
        <w:ind w:left="360"/>
      </w:pPr>
      <w:r>
        <w:rPr>
          <w:rFonts w:ascii="Arial" w:cs="Arial" w:eastAsia="Arial" w:hAnsi="Arial"/>
          <w:sz w:val="20"/>
          <w:szCs w:val="20"/>
        </w:rPr>
        <w:t xml:space="preserve">10.5  Troubleshooting</w:t>
      </w:r>
      <w:r>
        <w:rPr>
          <w:rFonts w:ascii="Arial" w:cs="Arial" w:eastAsia="Arial" w:hAnsi="Arial"/>
          <w:sz w:val="20"/>
          <w:szCs w:val="20"/>
        </w:rPr>
        <w:ptab w:alignment="right" w:relativeTo="margin" w:leader="dot"/>
        <w:t xml:space="preserve">46</w:t>
      </w:r>
    </w:p>
    <w:p>
      <w:pPr>
        <w:spacing w:after="60"/>
      </w:pPr>
      <w:r>
        <w:rPr>
          <w:rFonts w:ascii="Arial" w:cs="Arial" w:eastAsia="Arial" w:hAnsi="Arial"/>
          <w:b/>
          <w:bCs/>
          <w:sz w:val="22"/>
          <w:szCs w:val="22"/>
        </w:rPr>
        <w:t xml:space="preserve">  Appendix A: API Quick Reference</w:t>
      </w:r>
      <w:r>
        <w:rPr>
          <w:rFonts w:ascii="Arial" w:cs="Arial" w:eastAsia="Arial" w:hAnsi="Arial"/>
          <w:b/>
          <w:bCs/>
          <w:sz w:val="22"/>
          <w:szCs w:val="22"/>
        </w:rPr>
        <w:ptab w:alignment="right" w:relativeTo="margin" w:leader="dot"/>
        <w:t xml:space="preserve">47</w:t>
      </w:r>
    </w:p>
    <w:p>
      <w:pPr>
        <w:spacing w:after="60"/>
      </w:pPr>
      <w:r>
        <w:rPr>
          <w:rFonts w:ascii="Arial" w:cs="Arial" w:eastAsia="Arial" w:hAnsi="Arial"/>
          <w:b/>
          <w:bCs/>
          <w:sz w:val="22"/>
          <w:szCs w:val="22"/>
        </w:rPr>
        <w:t xml:space="preserve">  Appendix B: Schema Quick Reference</w:t>
      </w:r>
      <w:r>
        <w:rPr>
          <w:rFonts w:ascii="Arial" w:cs="Arial" w:eastAsia="Arial" w:hAnsi="Arial"/>
          <w:b/>
          <w:bCs/>
          <w:sz w:val="22"/>
          <w:szCs w:val="22"/>
        </w:rPr>
        <w:ptab w:alignment="right" w:relativeTo="margin" w:leader="dot"/>
        <w:t xml:space="preserve">49</w:t>
      </w:r>
    </w:p>
    <w:p>
      <w:pPr>
        <w:spacing w:after="60"/>
      </w:pPr>
      <w:r>
        <w:rPr>
          <w:rFonts w:ascii="Arial" w:cs="Arial" w:eastAsia="Arial" w:hAnsi="Arial"/>
          <w:b/>
          <w:bCs/>
          <w:sz w:val="22"/>
          <w:szCs w:val="22"/>
        </w:rPr>
        <w:t xml:space="preserve">  Appendix C: ACR-to-SDK Mapping</w:t>
      </w:r>
      <w:r>
        <w:rPr>
          <w:rFonts w:ascii="Arial" w:cs="Arial" w:eastAsia="Arial" w:hAnsi="Arial"/>
          <w:b/>
          <w:bCs/>
          <w:sz w:val="22"/>
          <w:szCs w:val="22"/>
        </w:rPr>
        <w:ptab w:alignment="right" w:relativeTo="margin" w:leader="dot"/>
        <w:t xml:space="preserve">51</w:t>
      </w:r>
    </w:p>
    <w:p>
      <w:pPr>
        <w:spacing w:after="60"/>
      </w:pPr>
      <w:r>
        <w:rPr>
          <w:rFonts w:ascii="Arial" w:cs="Arial" w:eastAsia="Arial" w:hAnsi="Arial"/>
          <w:b/>
          <w:bCs/>
          <w:sz w:val="22"/>
          <w:szCs w:val="22"/>
        </w:rPr>
        <w:t xml:space="preserve">  Appendix D: Glossary</w:t>
      </w:r>
      <w:r>
        <w:rPr>
          <w:rFonts w:ascii="Arial" w:cs="Arial" w:eastAsia="Arial" w:hAnsi="Arial"/>
          <w:b/>
          <w:bCs/>
          <w:sz w:val="22"/>
          <w:szCs w:val="22"/>
        </w:rPr>
        <w:ptab w:alignment="right" w:relativeTo="margin" w:leader="dot"/>
        <w:t xml:space="preserve">53</w:t>
      </w:r>
    </w:p>
    <w:p>
      <w:r>
        <w:br w:type="page"/>
      </w:r>
    </w:p>
    <w:p>
      <w:pPr>
        <w:pStyle w:val="Heading1"/>
      </w:pPr>
      <w:r>
        <w:rPr>
          <w:rFonts w:ascii="Arial" w:cs="Arial" w:eastAsia="Arial" w:hAnsi="Arial"/>
        </w:rPr>
        <w:t xml:space="preserve">Foreword</w:t>
      </w:r>
    </w:p>
    <w:p>
      <w:pPr>
        <w:spacing w:after="160" w:before="0"/>
        <w:jc w:val="left"/>
      </w:pPr>
      <w:r>
        <w:rPr>
          <w:rFonts w:ascii="Arial" w:cs="Arial" w:eastAsia="Arial" w:hAnsi="Arial"/>
          <w:b w:val="false"/>
          <w:bCs w:val="false"/>
          <w:i w:val="false"/>
          <w:iCs w:val="false"/>
          <w:color w:val="000000"/>
          <w:sz w:val="22"/>
          <w:szCs w:val="22"/>
        </w:rPr>
        <w:t xml:space="preserve">This document is a companion to the Autonomous Reliability Assurance (ARA) Standard, ARAF-ARA-STD-2026-001. It provides the complete technical reference for the ARA Behavioral Telemetry SDK, the embeddable software component that instruments autonomous systems for runtime monitoring, continuous assurance data collection, and integration with the Continuous Assurance Platform (CAP).</w:t>
      </w:r>
    </w:p>
    <w:p>
      <w:pPr>
        <w:spacing w:after="160" w:before="0"/>
        <w:jc w:val="left"/>
      </w:pPr>
      <w:r>
        <w:rPr>
          <w:rFonts w:ascii="Arial" w:cs="Arial" w:eastAsia="Arial" w:hAnsi="Arial"/>
          <w:b w:val="false"/>
          <w:bCs w:val="false"/>
          <w:i w:val="false"/>
          <w:iCs w:val="false"/>
          <w:color w:val="000000"/>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60" w:before="0"/>
        <w:jc w:val="left"/>
      </w:pPr>
      <w:r>
        <w:rPr>
          <w:rFonts w:ascii="Arial" w:cs="Arial" w:eastAsia="Arial" w:hAnsi="Arial"/>
          <w:b w:val="false"/>
          <w:bCs w:val="false"/>
          <w:i w:val="false"/>
          <w:iCs w:val="false"/>
          <w:color w:val="000000"/>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60" w:before="0"/>
        <w:jc w:val="left"/>
      </w:pPr>
      <w:r>
        <w:rPr>
          <w:rFonts w:ascii="Arial" w:cs="Arial" w:eastAsia="Arial" w:hAnsi="Arial"/>
          <w:b w:val="false"/>
          <w:bCs w:val="false"/>
          <w:i w:val="false"/>
          <w:iCs w:val="false"/>
          <w:color w:val="000000"/>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pBdr>
          <w:left w:val="single" w:color="3B7DD8" w:sz="12" w:space="8"/>
        </w:pBdr>
        <w:shd w:fill="E8F0FE" w:val="clear"/>
        <w:spacing w:before="120" w:after="120"/>
        <w:ind w:left="360" w:right="360"/>
      </w:pPr>
      <w:r>
        <w:rPr>
          <w:rFonts w:ascii="Arial" w:cs="Arial" w:eastAsia="Arial" w:hAnsi="Arial"/>
          <w:i/>
          <w:iCs/>
          <w:color w:val="2E4A7A"/>
          <w:sz w:val="20"/>
          <w:szCs w:val="20"/>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pPr>
      <w:r>
        <w:rPr>
          <w:rFonts w:ascii="Arial" w:cs="Arial" w:eastAsia="Arial" w:hAnsi="Arial"/>
        </w:rPr>
        <w:t xml:space="preserve">Article 1 — Scope and Purpose</w:t>
      </w:r>
    </w:p>
    <w:p>
      <w:pPr>
        <w:pStyle w:val="Heading2"/>
      </w:pPr>
      <w:r>
        <w:rPr>
          <w:rFonts w:ascii="Arial" w:cs="Arial" w:eastAsia="Arial" w:hAnsi="Arial"/>
        </w:rPr>
        <w:t xml:space="preserve">1.1 Purpose</w:t>
      </w:r>
    </w:p>
    <w:p>
      <w:pPr>
        <w:spacing w:after="160" w:before="0"/>
        <w:jc w:val="left"/>
      </w:pPr>
      <w:r>
        <w:rPr>
          <w:rFonts w:ascii="Arial" w:cs="Arial" w:eastAsia="Arial" w:hAnsi="Arial"/>
          <w:b w:val="false"/>
          <w:bCs w:val="false"/>
          <w:i w:val="false"/>
          <w:iCs w:val="false"/>
          <w:color w:val="000000"/>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pPr>
      <w:r>
        <w:rPr>
          <w:rFonts w:ascii="Arial" w:cs="Arial" w:eastAsia="Arial" w:hAnsi="Arial"/>
        </w:rPr>
        <w:t xml:space="preserve">1.2 Applicability</w:t>
      </w:r>
    </w:p>
    <w:p>
      <w:pPr>
        <w:spacing w:after="160" w:before="0"/>
        <w:jc w:val="left"/>
      </w:pPr>
      <w:r>
        <w:rPr>
          <w:rFonts w:ascii="Arial" w:cs="Arial" w:eastAsia="Arial" w:hAnsi="Arial"/>
          <w:b w:val="false"/>
          <w:bCs w:val="false"/>
          <w:i w:val="false"/>
          <w:iCs w:val="false"/>
          <w:color w:val="000000"/>
          <w:sz w:val="22"/>
          <w:szCs w:val="22"/>
        </w:rPr>
        <w:t xml:space="preserve">This reference applies to all autonomous systems seeking or maintaining ARA certification at any level (Level 1: Supervised Operational Reliability, Level 2: Bounded Autonomous Deployment, Level 3: High-Stakes Autonomous Certification). The SDK requirements apply equally to systems evaluated via the self-serve platform pathway and those evaluated through AVB engagement.</w:t>
      </w:r>
    </w:p>
    <w:p>
      <w:pPr>
        <w:spacing w:after="160" w:before="0"/>
        <w:jc w:val="left"/>
      </w:pPr>
      <w:r>
        <w:rPr>
          <w:rFonts w:ascii="Arial" w:cs="Arial" w:eastAsia="Arial" w:hAnsi="Arial"/>
          <w:b w:val="false"/>
          <w:bCs w:val="false"/>
          <w:i w:val="false"/>
          <w:iCs w:val="false"/>
          <w:color w:val="000000"/>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pStyle w:val="Heading2"/>
      </w:pPr>
      <w:r>
        <w:rPr>
          <w:rFonts w:ascii="Arial" w:cs="Arial" w:eastAsia="Arial" w:hAnsi="Arial"/>
        </w:rPr>
        <w:t xml:space="preserve">1.3 Normative References</w:t>
      </w:r>
    </w:p>
    <w:p>
      <w:pPr>
        <w:spacing w:after="160" w:before="0"/>
        <w:jc w:val="left"/>
      </w:pPr>
      <w:r>
        <w:rPr>
          <w:rFonts w:ascii="Arial" w:cs="Arial" w:eastAsia="Arial" w:hAnsi="Arial"/>
          <w:b w:val="false"/>
          <w:bCs w:val="false"/>
          <w:i w:val="false"/>
          <w:iCs w:val="false"/>
          <w:color w:val="000000"/>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w:t>
            </w:r>
          </w:p>
        </w:tc>
        <w:tc>
          <w:tcPr>
            <w:tcW w:type="dxa" w:w="6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ARAF-ARA-STD-2026-001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 Standard v1.0 (Parent Standard)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ARAF-ARA-ACR-2026-001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ACR Control Matrix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ARAF-ARA-EVL-2026-001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Evaluation Methodology Guide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ARAF-ARA-AVB-2026-001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AVB Authorization Guide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SP 800-53 Rev.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and Privacy Controls for Information Systems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Management Systems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OWASP Top 10 for LLM Applications (2025)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Security Risks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RFC 7519</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 Web Token (JWT)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RFC 7540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HTTP/2 (gRPC transport)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RFC 8446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TLS 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RFC 9110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 Semantics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OpenTelemetry Specification v1.x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 framework (informative)</w:t>
            </w:r>
          </w:p>
        </w:tc>
      </w:tr>
    </w:tbl>
    <w:p>
      <w:pPr>
        <w:pStyle w:val="Heading2"/>
      </w:pPr>
      <w:r>
        <w:rPr>
          <w:rFonts w:ascii="Arial" w:cs="Arial" w:eastAsia="Arial" w:hAnsi="Arial"/>
        </w:rPr>
        <w:t xml:space="preserve">1.4 Conventions</w:t>
      </w:r>
    </w:p>
    <w:p>
      <w:pPr>
        <w:spacing w:after="160" w:before="0"/>
        <w:jc w:val="left"/>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r>
        <w:rPr>
          <w:rFonts w:ascii="Arial" w:cs="Arial" w:eastAsia="Arial" w:hAnsi="Arial"/>
          <w:b/>
          <w:bCs/>
          <w:sz w:val="22"/>
          <w:szCs w:val="22"/>
        </w:rPr>
        <w:t xml:space="preserve">MAY </w:t>
      </w:r>
      <w:r>
        <w:rPr>
          <w:rFonts w:ascii="Arial" w:cs="Arial" w:eastAsia="Arial" w:hAnsi="Arial"/>
          <w:sz w:val="22"/>
          <w:szCs w:val="22"/>
        </w:rPr>
        <w:t xml:space="preserve">indicates an optional capability. These terms are used in accordance with RFC 2119.</w:t>
      </w:r>
    </w:p>
    <w:p>
      <w:pPr>
        <w:spacing w:after="160" w:before="0"/>
        <w:jc w:val="left"/>
      </w:pPr>
      <w:r>
        <w:rPr>
          <w:rFonts w:ascii="Arial" w:cs="Arial" w:eastAsia="Arial" w:hAnsi="Arial"/>
          <w:b w:val="false"/>
          <w:bCs w:val="false"/>
          <w:i w:val="false"/>
          <w:iCs w:val="false"/>
          <w:color w:val="000000"/>
          <w:sz w:val="22"/>
          <w:szCs w:val="22"/>
        </w:rPr>
        <w:t xml:space="preserve">Code examples use JSON for data schemas and are illustrative. Implementations MAY use equivalent serialization formats (Protocol Buffers, MessagePack, CBOR) provided the semantic content is preserved.</w:t>
      </w:r>
    </w:p>
    <w:p>
      <w:r>
        <w:br w:type="page"/>
      </w:r>
    </w:p>
    <w:p>
      <w:pPr>
        <w:pStyle w:val="Heading1"/>
      </w:pPr>
      <w:r>
        <w:rPr>
          <w:rFonts w:ascii="Arial" w:cs="Arial" w:eastAsia="Arial" w:hAnsi="Arial"/>
        </w:rPr>
        <w:t xml:space="preserve">Article 2 — Architecture Overview</w:t>
      </w:r>
    </w:p>
    <w:p>
      <w:pPr>
        <w:pStyle w:val="Heading2"/>
      </w:pPr>
      <w:r>
        <w:rPr>
          <w:rFonts w:ascii="Arial" w:cs="Arial" w:eastAsia="Arial" w:hAnsi="Arial"/>
        </w:rPr>
        <w:t xml:space="preserve">2.1 System Context</w:t>
      </w:r>
    </w:p>
    <w:p>
      <w:pPr>
        <w:spacing w:after="160" w:before="0"/>
        <w:jc w:val="left"/>
      </w:pPr>
      <w:r>
        <w:rPr>
          <w:rFonts w:ascii="Arial" w:cs="Arial" w:eastAsia="Arial" w:hAnsi="Arial"/>
          <w:b w:val="false"/>
          <w:bCs w:val="false"/>
          <w:i w:val="false"/>
          <w:iCs w:val="false"/>
          <w:color w:val="000000"/>
          <w:sz w:val="22"/>
          <w:szCs w:val="22"/>
        </w:rPr>
        <w:t xml:space="preserve">The Behavioral Telemetry SDK operates as an embedded component within the autonomous system's runtime environment. It intercepts, structures, and transmits telemetry data to the ARA Platform for ingestion, analysis, and compliance evaluation. The SDK is positioned between the autonomous system's operational logic and the ARA Continuous Assurance Platform.</w:t>
      </w:r>
    </w:p>
    <w:p>
      <w:pPr>
        <w:spacing w:after="160" w:before="0"/>
        <w:jc w:val="left"/>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60" w:before="0"/>
        <w:jc w:val="left"/>
      </w:pPr>
      <w:r>
        <w:rPr>
          <w:rFonts w:ascii="Arial" w:cs="Arial" w:eastAsia="Arial" w:hAnsi="Arial"/>
          <w:b/>
          <w:bCs/>
          <w:sz w:val="22"/>
          <w:szCs w:val="22"/>
        </w:rPr>
        <w:t xml:space="preserve">Platform-Side Components: </w:t>
      </w:r>
      <w:r>
        <w:rPr>
          <w:rFonts w:ascii="Arial" w:cs="Arial" w:eastAsia="Arial" w:hAnsi="Arial"/>
          <w:sz w:val="22"/>
          <w:szCs w:val="22"/>
        </w:rPr>
        <w:t xml:space="preserve">The ARA Platform's telemetry ingestion endpoints, stream processors, and storage layer. Responsible for receiving, validating, storing, and routing telemetry to downstream analysis engines (Drift Detection, Scoring, Alerting).</w:t>
      </w:r>
    </w:p>
    <w:p>
      <w:pPr>
        <w:pStyle w:val="Heading2"/>
      </w:pPr>
      <w:r>
        <w:rPr>
          <w:rFonts w:ascii="Arial" w:cs="Arial" w:eastAsia="Arial" w:hAnsi="Arial"/>
        </w:rPr>
        <w:t xml:space="preserve">2.2 Deployment Architecture</w:t>
      </w:r>
    </w:p>
    <w:p>
      <w:pPr>
        <w:spacing w:after="160" w:before="0"/>
        <w:jc w:val="left"/>
      </w:pPr>
      <w:r>
        <w:rPr>
          <w:rFonts w:ascii="Arial" w:cs="Arial" w:eastAsia="Arial" w:hAnsi="Arial"/>
          <w:b w:val="false"/>
          <w:bCs w:val="false"/>
          <w:i w:val="false"/>
          <w:iCs w:val="false"/>
          <w:color w:val="000000"/>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36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6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In-Process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library linked directly into the autonomous system's process. Lowest latency, direct memory access to decision context.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Single-process agents, latency-critical systems, systems where telemetry must capture pre-decision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Sidecar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runs as a co-located process alongside the autonomous system. Communicates via local IPC (Unix sockets, localhost).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Containerized deployments, microservice architectures, systems where isolation between telemetry and core logic is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runs as a centralized telemetry gateway receiving events from multiple autonomous system instances.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Multi-instance deployments, fleet monitoring, environments where agents cannot embed libraries directly.</w:t>
            </w:r>
          </w:p>
        </w:tc>
      </w:tr>
    </w:tbl>
    <w:p>
      <w:pPr>
        <w:spacing w:after="160" w:before="0"/>
        <w:jc w:val="left"/>
      </w:pPr>
      <w:r>
        <w:rPr>
          <w:rFonts w:ascii="Arial" w:cs="Arial" w:eastAsia="Arial" w:hAnsi="Arial"/>
          <w:b w:val="false"/>
          <w:bCs w:val="false"/>
          <w:i w:val="false"/>
          <w:iCs w:val="false"/>
          <w:color w:val="000000"/>
          <w:sz w:val="22"/>
          <w:szCs w:val="22"/>
        </w:rPr>
        <w:t xml:space="preserve">All three patterns produce identical telemetry streams from the platform's perspective. The deployment pattern is a local engineering decision and does not affect certification evaluation.</w:t>
      </w:r>
    </w:p>
    <w:p>
      <w:pPr>
        <w:pStyle w:val="Heading2"/>
      </w:pPr>
      <w:r>
        <w:rPr>
          <w:rFonts w:ascii="Arial" w:cs="Arial" w:eastAsia="Arial" w:hAnsi="Arial"/>
        </w:rPr>
        <w:t xml:space="preserve">2.3 Data Flow Model</w:t>
      </w:r>
    </w:p>
    <w:p>
      <w:pPr>
        <w:spacing w:after="160" w:before="0"/>
        <w:jc w:val="left"/>
      </w:pPr>
      <w:r>
        <w:rPr>
          <w:rFonts w:ascii="Arial" w:cs="Arial" w:eastAsia="Arial" w:hAnsi="Arial"/>
          <w:b w:val="false"/>
          <w:bCs w:val="false"/>
          <w:i w:val="false"/>
          <w:iCs w:val="false"/>
          <w:color w:val="000000"/>
          <w:sz w:val="22"/>
          <w:szCs w:val="22"/>
        </w:rPr>
        <w:t xml:space="preserve">Telemetry flows through the following stages:</w:t>
      </w:r>
    </w:p>
    <w:p>
      <w:pPr>
        <w:spacing w:after="160" w:before="0"/>
        <w:jc w:val="left"/>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60" w:before="0"/>
        <w:jc w:val="left"/>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five canonical schemas (Action Trace, Decision Log, Boundary Event, Drift Signal, Resource Utilization) defined in Article 4.</w:t>
      </w:r>
    </w:p>
    <w:p>
      <w:pPr>
        <w:spacing w:after="160" w:before="0"/>
        <w:jc w:val="left"/>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60" w:before="0"/>
        <w:jc w:val="left"/>
      </w:pPr>
      <w:r>
        <w:rPr>
          <w:rFonts w:ascii="Arial" w:cs="Arial" w:eastAsia="Arial" w:hAnsi="Arial"/>
          <w:b/>
          <w:bCs/>
          <w:sz w:val="22"/>
          <w:szCs w:val="22"/>
        </w:rPr>
        <w:t xml:space="preserve">4.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60" w:before="0"/>
        <w:jc w:val="left"/>
      </w:pPr>
      <w:r>
        <w:rPr>
          <w:rFonts w:ascii="Arial" w:cs="Arial" w:eastAsia="Arial" w:hAnsi="Arial"/>
          <w:b/>
          <w:bCs/>
          <w:sz w:val="22"/>
          <w:szCs w:val="22"/>
        </w:rPr>
        <w:t xml:space="preserve">5. Transmission: </w:t>
      </w:r>
      <w:r>
        <w:rPr>
          <w:rFonts w:ascii="Arial" w:cs="Arial" w:eastAsia="Arial" w:hAnsi="Arial"/>
          <w:sz w:val="22"/>
          <w:szCs w:val="22"/>
        </w:rPr>
        <w:t xml:space="preserve">Buffered events are transmitted to the ARA Platform via the configured integration method (REST, gRPC, or native binding transport). All transmissions use TLS 1.3 encryption.</w:t>
      </w:r>
    </w:p>
    <w:p>
      <w:pPr>
        <w:spacing w:after="160" w:before="0"/>
        <w:jc w:val="left"/>
      </w:pPr>
      <w:r>
        <w:rPr>
          <w:rFonts w:ascii="Arial" w:cs="Arial" w:eastAsia="Arial" w:hAnsi="Arial"/>
          <w:b/>
          <w:bCs/>
          <w:sz w:val="22"/>
          <w:szCs w:val="22"/>
        </w:rPr>
        <w:t xml:space="preserve">6.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pPr>
      <w:r>
        <w:rPr>
          <w:rFonts w:ascii="Arial" w:cs="Arial" w:eastAsia="Arial" w:hAnsi="Arial"/>
        </w:rPr>
        <w:t xml:space="preserve">2.4 Security Architecture</w:t>
      </w:r>
    </w:p>
    <w:p>
      <w:pPr>
        <w:spacing w:after="160" w:before="0"/>
        <w:jc w:val="left"/>
      </w:pPr>
      <w:r>
        <w:rPr>
          <w:rFonts w:ascii="Arial" w:cs="Arial" w:eastAsia="Arial" w:hAnsi="Arial"/>
          <w:b w:val="false"/>
          <w:bCs w:val="false"/>
          <w:i w:val="false"/>
          <w:iCs w:val="false"/>
          <w:color w:val="000000"/>
          <w:sz w:val="22"/>
          <w:szCs w:val="22"/>
        </w:rPr>
        <w:t xml:space="preserve">The SDK's security model operates on four principles:</w:t>
      </w:r>
    </w:p>
    <w:p>
      <w:pPr>
        <w:spacing w:after="160" w:before="0"/>
        <w:jc w:val="left"/>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60" w:before="0"/>
        <w:jc w:val="left"/>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60" w:before="0"/>
        <w:jc w:val="left"/>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60" w:before="0"/>
        <w:jc w:val="left"/>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r>
        <w:br w:type="page"/>
      </w:r>
    </w:p>
    <w:p>
      <w:pPr>
        <w:pStyle w:val="Heading1"/>
      </w:pPr>
      <w:r>
        <w:rPr>
          <w:rFonts w:ascii="Arial" w:cs="Arial" w:eastAsia="Arial" w:hAnsi="Arial"/>
        </w:rPr>
        <w:t xml:space="preserve">Article 3 — Integration Methods</w:t>
      </w:r>
    </w:p>
    <w:p>
      <w:pPr>
        <w:spacing w:after="160" w:before="0"/>
        <w:jc w:val="left"/>
      </w:pPr>
      <w:r>
        <w:rPr>
          <w:rFonts w:ascii="Arial" w:cs="Arial" w:eastAsia="Arial" w:hAnsi="Arial"/>
          <w:b w:val="false"/>
          <w:bCs w:val="false"/>
          <w:i w:val="false"/>
          <w:iCs w:val="false"/>
          <w:color w:val="000000"/>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pPr>
      <w:r>
        <w:rPr>
          <w:rFonts w:ascii="Arial" w:cs="Arial" w:eastAsia="Arial" w:hAnsi="Arial"/>
        </w:rPr>
        <w:t xml:space="preserve">3.1 REST API</w:t>
      </w:r>
    </w:p>
    <w:p>
      <w:pPr>
        <w:spacing w:after="160" w:before="0"/>
        <w:jc w:val="left"/>
      </w:pPr>
      <w:r>
        <w:rPr>
          <w:rFonts w:ascii="Arial" w:cs="Arial" w:eastAsia="Arial" w:hAnsi="Arial"/>
          <w:b w:val="false"/>
          <w:bCs w:val="false"/>
          <w:i w:val="false"/>
          <w:iCs w:val="false"/>
          <w:color w:val="000000"/>
          <w:sz w:val="22"/>
          <w:szCs w:val="22"/>
        </w:rPr>
        <w:t xml:space="preserve">The REST API provides a stateless, HTTP-based integration suitable for any environment capable of making HTTPS requests. It is the most universally compatible integration method.</w:t>
      </w:r>
    </w:p>
    <w:p>
      <w:pPr>
        <w:spacing w:after="160" w:before="0"/>
        <w:jc w:val="left"/>
      </w:pPr>
      <w:r>
        <w:rPr>
          <w:rFonts w:ascii="Arial" w:cs="Arial" w:eastAsia="Arial" w:hAnsi="Arial"/>
          <w:b/>
          <w:bCs/>
          <w:i w:val="false"/>
          <w:iCs w:val="false"/>
          <w:color w:val="000000"/>
          <w:sz w:val="22"/>
          <w:szCs w:val="22"/>
        </w:rPr>
        <w:t xml:space="preserve">Base URL:</w:t>
      </w:r>
    </w:p>
    <w:p>
      <w:pPr>
        <w:shd w:fill="F5F5F5" w:val="clear"/>
        <w:spacing w:after="40" w:before="40"/>
        <w:ind w:left="360"/>
      </w:pPr>
      <w:r>
        <w:rPr>
          <w:rFonts w:ascii="Courier New" w:cs="Courier New" w:eastAsia="Courier New" w:hAnsi="Courier New"/>
          <w:color w:val="000000"/>
          <w:sz w:val="18"/>
          <w:szCs w:val="18"/>
        </w:rPr>
        <w:t xml:space="preserve">https://telemetry.ara-platform.org/v1</w:t>
      </w:r>
    </w:p>
    <w:p>
      <w:pPr>
        <w:spacing w:after="160" w:before="0"/>
        <w:jc w:val="left"/>
      </w:pPr>
      <w:r>
        <w:rPr>
          <w:rFonts w:ascii="Arial" w:cs="Arial" w:eastAsia="Arial" w:hAnsi="Arial"/>
          <w:b/>
          <w:bCs/>
          <w:i w:val="false"/>
          <w:iCs w:val="false"/>
          <w:color w:val="000000"/>
          <w:sz w:val="22"/>
          <w:szCs w:val="22"/>
        </w:rPr>
        <w:t xml:space="preserve">Authentication:</w:t>
      </w:r>
    </w:p>
    <w:p>
      <w:pPr>
        <w:spacing w:after="160" w:before="0"/>
        <w:jc w:val="left"/>
      </w:pPr>
      <w:r>
        <w:rPr>
          <w:rFonts w:ascii="Arial" w:cs="Arial" w:eastAsia="Arial" w:hAnsi="Arial"/>
          <w:b w:val="false"/>
          <w:bCs w:val="false"/>
          <w:i w:val="false"/>
          <w:iCs w:val="false"/>
          <w:color w:val="000000"/>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spacing w:after="160" w:before="0"/>
        <w:jc w:val="left"/>
      </w:pPr>
      <w:r>
        <w:rPr>
          <w:rFonts w:ascii="Arial" w:cs="Arial" w:eastAsia="Arial" w:hAnsi="Arial"/>
          <w:b/>
          <w:bCs/>
          <w:i w:val="false"/>
          <w:iCs w:val="false"/>
          <w:color w:val="000000"/>
          <w:sz w:val="22"/>
          <w:szCs w:val="22"/>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060"/>
      </w:tblGrid>
      <w:tr>
        <w:tc>
          <w:tcPr>
            <w:tcW w:type="dxa" w:w="15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0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/v1/traces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action traces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ActionTrace[] (batched)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/v1/decisions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decision logs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DecisionLog[] (batched)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/v1/boundaries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boundary events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BoundaryEvent[] (batched)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/v1/drift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drift signals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DriftSignal[] (batched)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/v1/resources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resource utilization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ResourceUtilization[] (batched)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/v1/checkin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check-in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CheckInPayload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health check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/v1/status/{systemId}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status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Multi-type batch submission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BatchPayload</w:t>
            </w:r>
          </w:p>
        </w:tc>
      </w:tr>
    </w:tbl>
    <w:p>
      <w:pPr>
        <w:spacing w:after="160" w:before="0"/>
        <w:jc w:val="left"/>
      </w:pPr>
      <w:r>
        <w:rPr>
          <w:rFonts w:ascii="Arial" w:cs="Arial" w:eastAsia="Arial" w:hAnsi="Arial"/>
          <w:b/>
          <w:bCs/>
          <w:i w:val="false"/>
          <w:iCs w:val="false"/>
          <w:color w:val="000000"/>
          <w:sz w:val="22"/>
          <w:szCs w:val="22"/>
        </w:rPr>
        <w:t xml:space="preserve">Batch Submission:</w:t>
      </w:r>
    </w:p>
    <w:p>
      <w:pPr>
        <w:spacing w:after="160" w:before="0"/>
        <w:jc w:val="left"/>
      </w:pPr>
      <w:r>
        <w:rPr>
          <w:rFonts w:ascii="Arial" w:cs="Arial" w:eastAsia="Arial" w:hAnsi="Arial"/>
          <w:b w:val="false"/>
          <w:bCs w:val="false"/>
          <w:i w:val="false"/>
          <w:iCs w:val="false"/>
          <w:color w:val="000000"/>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spacing w:after="160" w:before="0"/>
        <w:jc w:val="left"/>
      </w:pPr>
      <w:r>
        <w:rPr>
          <w:rFonts w:ascii="Arial" w:cs="Arial" w:eastAsia="Arial" w:hAnsi="Arial"/>
          <w:b/>
          <w:bCs/>
          <w:i w:val="false"/>
          <w:iCs w:val="false"/>
          <w:color w:val="000000"/>
          <w:sz w:val="22"/>
          <w:szCs w:val="22"/>
        </w:rPr>
        <w:t xml:space="preserve">Rate Limiting:</w:t>
      </w:r>
    </w:p>
    <w:p>
      <w:pPr>
        <w:spacing w:after="160" w:before="0"/>
        <w:jc w:val="left"/>
      </w:pPr>
      <w:r>
        <w:rPr>
          <w:rFonts w:ascii="Arial" w:cs="Arial" w:eastAsia="Arial" w:hAnsi="Arial"/>
          <w:b w:val="false"/>
          <w:bCs w:val="false"/>
          <w:i w:val="false"/>
          <w:iCs w:val="false"/>
          <w:color w:val="000000"/>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Level</w:t>
            </w:r>
          </w:p>
        </w:tc>
        <w:tc>
          <w:tcPr>
            <w:tcW w:type="dxa" w:w="312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Events per Second</w:t>
            </w:r>
          </w:p>
        </w:tc>
        <w:tc>
          <w:tcPr>
            <w:tcW w:type="dxa" w:w="312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Burst Allowance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events/second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events burst (10s window)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events/second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 events burst (10s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 events/second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 events burst (10s window)</w:t>
            </w:r>
          </w:p>
        </w:tc>
      </w:tr>
    </w:tbl>
    <w:p>
      <w:pPr>
        <w:spacing w:after="160" w:before="0"/>
        <w:jc w:val="left"/>
      </w:pPr>
      <w:r>
        <w:rPr>
          <w:rFonts w:ascii="Arial" w:cs="Arial" w:eastAsia="Arial" w:hAnsi="Arial"/>
          <w:b/>
          <w:bCs/>
          <w:i w:val="false"/>
          <w:iCs w:val="false"/>
          <w:color w:val="000000"/>
          <w:sz w:val="22"/>
          <w:szCs w:val="22"/>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w:t>
            </w:r>
          </w:p>
        </w:tc>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Events accepted and acknowledged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Accepted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Events queued for processing (async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Bad Request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validation failure; response body contains per-event errors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Unauthorized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Invalid or expired bearer token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Forbidden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not authorized for this endpoint or certification expired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Conflict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Duplicate event IDs detected; resubmission rejected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 Many Requests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 exceeded; Retry-After header included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Unavailable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temporarily unavailable; SDK SHALL buffer and retry</w:t>
            </w:r>
          </w:p>
        </w:tc>
      </w:tr>
    </w:tbl>
    <w:p>
      <w:pPr>
        <w:spacing w:after="160" w:before="0"/>
        <w:jc w:val="left"/>
      </w:pPr>
      <w:r>
        <w:rPr>
          <w:rFonts w:ascii="Arial" w:cs="Arial" w:eastAsia="Arial" w:hAnsi="Arial"/>
          <w:b/>
          <w:bCs/>
          <w:i w:val="false"/>
          <w:iCs w:val="false"/>
          <w:color w:val="000000"/>
          <w:sz w:val="22"/>
          <w:szCs w:val="22"/>
        </w:rPr>
        <w:t xml:space="preserve">Example Request:</w:t>
      </w:r>
    </w:p>
    <w:p>
      <w:pPr>
        <w:shd w:fill="F5F5F5" w:val="clear"/>
        <w:spacing w:after="40" w:before="40"/>
        <w:ind w:left="360"/>
      </w:pPr>
      <w:r>
        <w:rPr>
          <w:rFonts w:ascii="Courier New" w:cs="Courier New" w:eastAsia="Courier New" w:hAnsi="Courier New"/>
          <w:color w:val="000000"/>
          <w:sz w:val="18"/>
          <w:szCs w:val="18"/>
        </w:rPr>
        <w:t xml:space="preserve">POST /v1/traces HTTP/1.1</w:t>
      </w:r>
    </w:p>
    <w:p>
      <w:pPr>
        <w:shd w:fill="F5F5F5" w:val="clear"/>
        <w:spacing w:after="40" w:before="40"/>
        <w:ind w:left="360"/>
      </w:pPr>
      <w:r>
        <w:rPr>
          <w:rFonts w:ascii="Courier New" w:cs="Courier New" w:eastAsia="Courier New" w:hAnsi="Courier New"/>
          <w:color w:val="000000"/>
          <w:sz w:val="18"/>
          <w:szCs w:val="18"/>
        </w:rPr>
        <w:t xml:space="preserve">Host: telemetry.ara-platform.org</w:t>
      </w:r>
    </w:p>
    <w:p>
      <w:pPr>
        <w:shd w:fill="F5F5F5" w:val="clear"/>
        <w:spacing w:after="40" w:before="40"/>
        <w:ind w:left="360"/>
      </w:pPr>
      <w:r>
        <w:rPr>
          <w:rFonts w:ascii="Courier New" w:cs="Courier New" w:eastAsia="Courier New" w:hAnsi="Courier New"/>
          <w:color w:val="000000"/>
          <w:sz w:val="18"/>
          <w:szCs w:val="18"/>
        </w:rPr>
        <w:t xml:space="preserve">Authorization: Bearer eyJhbGci...truncated</w:t>
      </w:r>
    </w:p>
    <w:p>
      <w:pPr>
        <w:shd w:fill="F5F5F5" w:val="clear"/>
        <w:spacing w:after="40" w:before="40"/>
        <w:ind w:left="360"/>
      </w:pPr>
      <w:r>
        <w:rPr>
          <w:rFonts w:ascii="Courier New" w:cs="Courier New" w:eastAsia="Courier New" w:hAnsi="Courier New"/>
          <w:color w:val="000000"/>
          <w:sz w:val="18"/>
          <w:szCs w:val="18"/>
        </w:rPr>
        <w:t xml:space="preserve">Content-Type: application/json</w:t>
      </w:r>
    </w:p>
    <w:p>
      <w:pPr>
        <w:shd w:fill="F5F5F5" w:val="clear"/>
        <w:spacing w:after="40" w:before="40"/>
        <w:ind w:left="360"/>
      </w:pPr>
      <w:r>
        <w:rPr>
          <w:rFonts w:ascii="Courier New" w:cs="Courier New" w:eastAsia="Courier New" w:hAnsi="Courier New"/>
          <w:color w:val="000000"/>
          <w:sz w:val="18"/>
          <w:szCs w:val="18"/>
        </w:rPr>
        <w:t xml:space="preserve">X-ARA-System-ID: sys_7f3a9bc2e1d4</w:t>
      </w:r>
    </w:p>
    <w:p>
      <w:pPr>
        <w:shd w:fill="F5F5F5" w:val="clear"/>
        <w:spacing w:after="40" w:before="40"/>
        <w:ind w:left="360"/>
      </w:pPr>
      <w:r>
        <w:rPr>
          <w:rFonts w:ascii="Courier New" w:cs="Courier New" w:eastAsia="Courier New" w:hAnsi="Courier New"/>
          <w:color w:val="000000"/>
          <w:sz w:val="18"/>
          <w:szCs w:val="18"/>
        </w:rPr>
        <w:t xml:space="preserve">X-ARA-SDK-Version: 1.0.0</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w:t>
      </w:r>
    </w:p>
    <w:p>
      <w:pPr>
        <w:shd w:fill="F5F5F5" w:val="clear"/>
        <w:spacing w:after="40" w:before="40"/>
        <w:ind w:left="360"/>
      </w:pPr>
      <w:r>
        <w:rPr>
          <w:rFonts w:ascii="Courier New" w:cs="Courier New" w:eastAsia="Courier New" w:hAnsi="Courier New"/>
          <w:color w:val="000000"/>
          <w:sz w:val="18"/>
          <w:szCs w:val="18"/>
        </w:rPr>
        <w:t xml:space="preserve">  "events": [</w:t>
      </w:r>
    </w:p>
    <w:p>
      <w:pPr>
        <w:shd w:fill="F5F5F5" w:val="clear"/>
        <w:spacing w:after="40" w:before="40"/>
        <w:ind w:left="360"/>
      </w:pPr>
      <w:r>
        <w:rPr>
          <w:rFonts w:ascii="Courier New" w:cs="Courier New" w:eastAsia="Courier New" w:hAnsi="Courier New"/>
          <w:color w:val="000000"/>
          <w:sz w:val="18"/>
          <w:szCs w:val="18"/>
        </w:rPr>
        <w:t xml:space="preserve">    {</w:t>
      </w:r>
    </w:p>
    <w:p>
      <w:pPr>
        <w:shd w:fill="F5F5F5" w:val="clear"/>
        <w:spacing w:after="40" w:before="40"/>
        <w:ind w:left="360"/>
      </w:pPr>
      <w:r>
        <w:rPr>
          <w:rFonts w:ascii="Courier New" w:cs="Courier New" w:eastAsia="Courier New" w:hAnsi="Courier New"/>
          <w:color w:val="000000"/>
          <w:sz w:val="18"/>
          <w:szCs w:val="18"/>
        </w:rPr>
        <w:t xml:space="preserve">      "event_id": "evt_a1b2c3d4e5f6",</w:t>
      </w:r>
    </w:p>
    <w:p>
      <w:pPr>
        <w:shd w:fill="F5F5F5" w:val="clear"/>
        <w:spacing w:after="40" w:before="40"/>
        <w:ind w:left="360"/>
      </w:pPr>
      <w:r>
        <w:rPr>
          <w:rFonts w:ascii="Courier New" w:cs="Courier New" w:eastAsia="Courier New" w:hAnsi="Courier New"/>
          <w:color w:val="000000"/>
          <w:sz w:val="18"/>
          <w:szCs w:val="18"/>
        </w:rPr>
        <w:t xml:space="preserve">      "schema_version": "1.0",</w:t>
      </w:r>
    </w:p>
    <w:p>
      <w:pPr>
        <w:shd w:fill="F5F5F5" w:val="clear"/>
        <w:spacing w:after="40" w:before="40"/>
        <w:ind w:left="360"/>
      </w:pPr>
      <w:r>
        <w:rPr>
          <w:rFonts w:ascii="Courier New" w:cs="Courier New" w:eastAsia="Courier New" w:hAnsi="Courier New"/>
          <w:color w:val="000000"/>
          <w:sz w:val="18"/>
          <w:szCs w:val="18"/>
        </w:rPr>
        <w:t xml:space="preserve">      "event_type": "action_trace",</w:t>
      </w:r>
    </w:p>
    <w:p>
      <w:pPr>
        <w:shd w:fill="F5F5F5" w:val="clear"/>
        <w:spacing w:after="40" w:before="40"/>
        <w:ind w:left="360"/>
      </w:pPr>
      <w:r>
        <w:rPr>
          <w:rFonts w:ascii="Courier New" w:cs="Courier New" w:eastAsia="Courier New" w:hAnsi="Courier New"/>
          <w:color w:val="000000"/>
          <w:sz w:val="18"/>
          <w:szCs w:val="18"/>
        </w:rPr>
        <w:t xml:space="preserve">      "timestamp": "2026-03-15T14:22:31.847Z",</w:t>
      </w:r>
    </w:p>
    <w:p>
      <w:pPr>
        <w:shd w:fill="F5F5F5" w:val="clear"/>
        <w:spacing w:after="40" w:before="40"/>
        <w:ind w:left="360"/>
      </w:pPr>
      <w:r>
        <w:rPr>
          <w:rFonts w:ascii="Courier New" w:cs="Courier New" w:eastAsia="Courier New" w:hAnsi="Courier New"/>
          <w:color w:val="000000"/>
          <w:sz w:val="18"/>
          <w:szCs w:val="18"/>
        </w:rPr>
        <w:t xml:space="preserve">      "system_id": "sys_7f3a9bc2e1d4",</w:t>
      </w:r>
    </w:p>
    <w:p>
      <w:pPr>
        <w:shd w:fill="F5F5F5" w:val="clear"/>
        <w:spacing w:after="40" w:before="40"/>
        <w:ind w:left="360"/>
      </w:pPr>
      <w:r>
        <w:rPr>
          <w:rFonts w:ascii="Courier New" w:cs="Courier New" w:eastAsia="Courier New" w:hAnsi="Courier New"/>
          <w:color w:val="000000"/>
          <w:sz w:val="18"/>
          <w:szCs w:val="18"/>
        </w:rPr>
        <w:t xml:space="preserve">      "trace_id": "trc_9e8d7c6b5a4f",</w:t>
      </w:r>
    </w:p>
    <w:p>
      <w:pPr>
        <w:shd w:fill="F5F5F5" w:val="clear"/>
        <w:spacing w:after="40" w:before="40"/>
        <w:ind w:left="360"/>
      </w:pPr>
      <w:r>
        <w:rPr>
          <w:rFonts w:ascii="Courier New" w:cs="Courier New" w:eastAsia="Courier New" w:hAnsi="Courier New"/>
          <w:color w:val="000000"/>
          <w:sz w:val="18"/>
          <w:szCs w:val="18"/>
        </w:rPr>
        <w:t xml:space="preserve">      "action_type": "api_call",</w:t>
      </w:r>
    </w:p>
    <w:p>
      <w:pPr>
        <w:shd w:fill="F5F5F5" w:val="clear"/>
        <w:spacing w:after="40" w:before="40"/>
        <w:ind w:left="360"/>
      </w:pPr>
      <w:r>
        <w:rPr>
          <w:rFonts w:ascii="Courier New" w:cs="Courier New" w:eastAsia="Courier New" w:hAnsi="Courier New"/>
          <w:color w:val="000000"/>
          <w:sz w:val="18"/>
          <w:szCs w:val="18"/>
        </w:rPr>
        <w:t xml:space="preserve">      "action_class": "external_data_retrieval",</w:t>
      </w:r>
    </w:p>
    <w:p>
      <w:pPr>
        <w:shd w:fill="F5F5F5" w:val="clear"/>
        <w:spacing w:after="40" w:before="40"/>
        <w:ind w:left="360"/>
      </w:pPr>
      <w:r>
        <w:rPr>
          <w:rFonts w:ascii="Courier New" w:cs="Courier New" w:eastAsia="Courier New" w:hAnsi="Courier New"/>
          <w:color w:val="000000"/>
          <w:sz w:val="18"/>
          <w:szCs w:val="18"/>
        </w:rPr>
        <w:t xml:space="preserve">      "inputs": { ... },</w:t>
      </w:r>
    </w:p>
    <w:p>
      <w:pPr>
        <w:shd w:fill="F5F5F5" w:val="clear"/>
        <w:spacing w:after="40" w:before="40"/>
        <w:ind w:left="360"/>
      </w:pPr>
      <w:r>
        <w:rPr>
          <w:rFonts w:ascii="Courier New" w:cs="Courier New" w:eastAsia="Courier New" w:hAnsi="Courier New"/>
          <w:color w:val="000000"/>
          <w:sz w:val="18"/>
          <w:szCs w:val="18"/>
        </w:rPr>
        <w:t xml:space="preserve">      "outputs": { ... },</w:t>
      </w:r>
    </w:p>
    <w:p>
      <w:pPr>
        <w:shd w:fill="F5F5F5" w:val="clear"/>
        <w:spacing w:after="40" w:before="40"/>
        <w:ind w:left="360"/>
      </w:pPr>
      <w:r>
        <w:rPr>
          <w:rFonts w:ascii="Courier New" w:cs="Courier New" w:eastAsia="Courier New" w:hAnsi="Courier New"/>
          <w:color w:val="000000"/>
          <w:sz w:val="18"/>
          <w:szCs w:val="18"/>
        </w:rPr>
        <w:t xml:space="preserve">      "duration_ms": 142,</w:t>
      </w:r>
    </w:p>
    <w:p>
      <w:pPr>
        <w:shd w:fill="F5F5F5" w:val="clear"/>
        <w:spacing w:after="40" w:before="40"/>
        <w:ind w:left="360"/>
      </w:pPr>
      <w:r>
        <w:rPr>
          <w:rFonts w:ascii="Courier New" w:cs="Courier New" w:eastAsia="Courier New" w:hAnsi="Courier New"/>
          <w:color w:val="000000"/>
          <w:sz w:val="18"/>
          <w:szCs w:val="18"/>
        </w:rPr>
        <w:t xml:space="preserve">      "integrity_hash": "sha256:a4f2e8..."</w:t>
      </w:r>
    </w:p>
    <w:p>
      <w:pPr>
        <w:shd w:fill="F5F5F5" w:val="clear"/>
        <w:spacing w:after="40" w:before="40"/>
        <w:ind w:left="360"/>
      </w:pPr>
      <w:r>
        <w:rPr>
          <w:rFonts w:ascii="Courier New" w:cs="Courier New" w:eastAsia="Courier New" w:hAnsi="Courier New"/>
          <w:color w:val="000000"/>
          <w:sz w:val="18"/>
          <w:szCs w:val="18"/>
        </w:rPr>
        <w:t xml:space="preserve">    }</w:t>
      </w:r>
    </w:p>
    <w:p>
      <w:pPr>
        <w:shd w:fill="F5F5F5" w:val="clear"/>
        <w:spacing w:after="40" w:before="40"/>
        <w:ind w:left="360"/>
      </w:pPr>
      <w:r>
        <w:rPr>
          <w:rFonts w:ascii="Courier New" w:cs="Courier New" w:eastAsia="Courier New" w:hAnsi="Courier New"/>
          <w:color w:val="000000"/>
          <w:sz w:val="18"/>
          <w:szCs w:val="18"/>
        </w:rPr>
        <w:t xml:space="preserve">  ]</w:t>
      </w:r>
    </w:p>
    <w:p>
      <w:pPr>
        <w:shd w:fill="F5F5F5" w:val="clear"/>
        <w:spacing w:after="40" w:before="40"/>
        <w:ind w:left="360"/>
      </w:pPr>
      <w:r>
        <w:rPr>
          <w:rFonts w:ascii="Courier New" w:cs="Courier New" w:eastAsia="Courier New" w:hAnsi="Courier New"/>
          <w:color w:val="000000"/>
          <w:sz w:val="18"/>
          <w:szCs w:val="18"/>
        </w:rPr>
        <w:t xml:space="preserve">}</w:t>
      </w:r>
    </w:p>
    <w:p>
      <w:pPr>
        <w:pStyle w:val="Heading2"/>
      </w:pPr>
      <w:r>
        <w:rPr>
          <w:rFonts w:ascii="Arial" w:cs="Arial" w:eastAsia="Arial" w:hAnsi="Arial"/>
        </w:rPr>
        <w:t xml:space="preserve">3.2 gRPC Interface</w:t>
      </w:r>
    </w:p>
    <w:p>
      <w:pPr>
        <w:spacing w:after="160" w:before="0"/>
        <w:jc w:val="left"/>
      </w:pPr>
      <w:r>
        <w:rPr>
          <w:rFonts w:ascii="Arial" w:cs="Arial" w:eastAsia="Arial" w:hAnsi="Arial"/>
          <w:b w:val="false"/>
          <w:bCs w:val="false"/>
          <w:i w:val="false"/>
          <w:iCs w:val="false"/>
          <w:color w:val="000000"/>
          <w:sz w:val="22"/>
          <w:szCs w:val="22"/>
        </w:rPr>
        <w:t xml:space="preserve">The gRPC interface provides high-throughput, low-latency streaming suitable for systems generating large volumes of telemetry. It supports both unary and bidirectional streaming RPCs.</w:t>
      </w:r>
    </w:p>
    <w:p>
      <w:pPr>
        <w:spacing w:after="160" w:before="0"/>
        <w:jc w:val="left"/>
      </w:pPr>
      <w:r>
        <w:rPr>
          <w:rFonts w:ascii="Arial" w:cs="Arial" w:eastAsia="Arial" w:hAnsi="Arial"/>
          <w:b/>
          <w:bCs/>
          <w:i w:val="false"/>
          <w:iCs w:val="false"/>
          <w:color w:val="000000"/>
          <w:sz w:val="22"/>
          <w:szCs w:val="22"/>
        </w:rPr>
        <w:t xml:space="preserve">Service Definition:</w:t>
      </w:r>
    </w:p>
    <w:p>
      <w:pPr>
        <w:shd w:fill="F5F5F5" w:val="clear"/>
        <w:spacing w:after="40" w:before="40"/>
        <w:ind w:left="360"/>
      </w:pPr>
      <w:r>
        <w:rPr>
          <w:rFonts w:ascii="Courier New" w:cs="Courier New" w:eastAsia="Courier New" w:hAnsi="Courier New"/>
          <w:color w:val="000000"/>
          <w:sz w:val="18"/>
          <w:szCs w:val="18"/>
        </w:rPr>
        <w:t xml:space="preserve">service ARAtelemetry {</w:t>
      </w:r>
    </w:p>
    <w:p>
      <w:pPr>
        <w:shd w:fill="F5F5F5" w:val="clear"/>
        <w:spacing w:after="40" w:before="40"/>
        <w:ind w:left="360"/>
      </w:pPr>
      <w:r>
        <w:rPr>
          <w:rFonts w:ascii="Courier New" w:cs="Courier New" w:eastAsia="Courier New" w:hAnsi="Courier New"/>
          <w:color w:val="000000"/>
          <w:sz w:val="18"/>
          <w:szCs w:val="18"/>
        </w:rPr>
        <w:t xml:space="preserve">  // Unary RPCs - single request/response</w:t>
      </w:r>
    </w:p>
    <w:p>
      <w:pPr>
        <w:shd w:fill="F5F5F5" w:val="clear"/>
        <w:spacing w:after="40" w:before="40"/>
        <w:ind w:left="360"/>
      </w:pPr>
      <w:r>
        <w:rPr>
          <w:rFonts w:ascii="Courier New" w:cs="Courier New" w:eastAsia="Courier New" w:hAnsi="Courier New"/>
          <w:color w:val="000000"/>
          <w:sz w:val="18"/>
          <w:szCs w:val="18"/>
        </w:rPr>
        <w:t xml:space="preserve">  rpc SubmitTraces(TracesBatch) returns (Ack);</w:t>
      </w:r>
    </w:p>
    <w:p>
      <w:pPr>
        <w:shd w:fill="F5F5F5" w:val="clear"/>
        <w:spacing w:after="40" w:before="40"/>
        <w:ind w:left="360"/>
      </w:pPr>
      <w:r>
        <w:rPr>
          <w:rFonts w:ascii="Courier New" w:cs="Courier New" w:eastAsia="Courier New" w:hAnsi="Courier New"/>
          <w:color w:val="000000"/>
          <w:sz w:val="18"/>
          <w:szCs w:val="18"/>
        </w:rPr>
        <w:t xml:space="preserve">  rpc SubmitDecisions(DecisionsBatch) returns (Ack);</w:t>
      </w:r>
    </w:p>
    <w:p>
      <w:pPr>
        <w:shd w:fill="F5F5F5" w:val="clear"/>
        <w:spacing w:after="40" w:before="40"/>
        <w:ind w:left="360"/>
      </w:pPr>
      <w:r>
        <w:rPr>
          <w:rFonts w:ascii="Courier New" w:cs="Courier New" w:eastAsia="Courier New" w:hAnsi="Courier New"/>
          <w:color w:val="000000"/>
          <w:sz w:val="18"/>
          <w:szCs w:val="18"/>
        </w:rPr>
        <w:t xml:space="preserve">  rpc SubmitBoundaries(BoundariesBatch) returns (Ack);</w:t>
      </w:r>
    </w:p>
    <w:p>
      <w:pPr>
        <w:shd w:fill="F5F5F5" w:val="clear"/>
        <w:spacing w:after="40" w:before="40"/>
        <w:ind w:left="360"/>
      </w:pPr>
      <w:r>
        <w:rPr>
          <w:rFonts w:ascii="Courier New" w:cs="Courier New" w:eastAsia="Courier New" w:hAnsi="Courier New"/>
          <w:color w:val="000000"/>
          <w:sz w:val="18"/>
          <w:szCs w:val="18"/>
        </w:rPr>
        <w:t xml:space="preserve">  rpc SubmitDrift(DriftBatch) returns (Ack);</w:t>
      </w:r>
    </w:p>
    <w:p>
      <w:pPr>
        <w:shd w:fill="F5F5F5" w:val="clear"/>
        <w:spacing w:after="40" w:before="40"/>
        <w:ind w:left="360"/>
      </w:pPr>
      <w:r>
        <w:rPr>
          <w:rFonts w:ascii="Courier New" w:cs="Courier New" w:eastAsia="Courier New" w:hAnsi="Courier New"/>
          <w:color w:val="000000"/>
          <w:sz w:val="18"/>
          <w:szCs w:val="18"/>
        </w:rPr>
        <w:t xml:space="preserve">  rpc SubmitResources(ResourcesBatch) returns (Ack);</w:t>
      </w:r>
    </w:p>
    <w:p>
      <w:pPr>
        <w:shd w:fill="F5F5F5" w:val="clear"/>
        <w:spacing w:after="40" w:before="40"/>
        <w:ind w:left="360"/>
      </w:pPr>
      <w:r>
        <w:rPr>
          <w:rFonts w:ascii="Courier New" w:cs="Courier New" w:eastAsia="Courier New" w:hAnsi="Courier New"/>
          <w:color w:val="000000"/>
          <w:sz w:val="18"/>
          <w:szCs w:val="18"/>
        </w:rPr>
        <w:t xml:space="preserve">  rpc CheckIn(CheckInPayload) returns (HealthStatus);</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  // Streaming RPCs - continuous telemetry</w:t>
      </w:r>
    </w:p>
    <w:p>
      <w:pPr>
        <w:shd w:fill="F5F5F5" w:val="clear"/>
        <w:spacing w:after="40" w:before="40"/>
        <w:ind w:left="360"/>
      </w:pPr>
      <w:r>
        <w:rPr>
          <w:rFonts w:ascii="Courier New" w:cs="Courier New" w:eastAsia="Courier New" w:hAnsi="Courier New"/>
          <w:color w:val="000000"/>
          <w:sz w:val="18"/>
          <w:szCs w:val="18"/>
        </w:rPr>
        <w:t xml:space="preserve">  rpc StreamTraces(stream ActionTrace) returns (stream Ack);</w:t>
      </w:r>
    </w:p>
    <w:p>
      <w:pPr>
        <w:shd w:fill="F5F5F5" w:val="clear"/>
        <w:spacing w:after="40" w:before="40"/>
        <w:ind w:left="360"/>
      </w:pPr>
      <w:r>
        <w:rPr>
          <w:rFonts w:ascii="Courier New" w:cs="Courier New" w:eastAsia="Courier New" w:hAnsi="Courier New"/>
          <w:color w:val="000000"/>
          <w:sz w:val="18"/>
          <w:szCs w:val="18"/>
        </w:rPr>
        <w:t xml:space="preserve">  rpc StreamAll(stream TelemetryEvent) returns (stream Ack);</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  // Bidirectional - telemetry + platform directives</w:t>
      </w:r>
    </w:p>
    <w:p>
      <w:pPr>
        <w:shd w:fill="F5F5F5" w:val="clear"/>
        <w:spacing w:after="40" w:before="40"/>
        <w:ind w:left="360"/>
      </w:pPr>
      <w:r>
        <w:rPr>
          <w:rFonts w:ascii="Courier New" w:cs="Courier New" w:eastAsia="Courier New" w:hAnsi="Courier New"/>
          <w:color w:val="000000"/>
          <w:sz w:val="18"/>
          <w:szCs w:val="18"/>
        </w:rPr>
        <w:t xml:space="preserve">  rpc Monitor(stream TelemetryEvent)</w:t>
      </w:r>
    </w:p>
    <w:p>
      <w:pPr>
        <w:shd w:fill="F5F5F5" w:val="clear"/>
        <w:spacing w:after="40" w:before="40"/>
        <w:ind w:left="360"/>
      </w:pPr>
      <w:r>
        <w:rPr>
          <w:rFonts w:ascii="Courier New" w:cs="Courier New" w:eastAsia="Courier New" w:hAnsi="Courier New"/>
          <w:color w:val="000000"/>
          <w:sz w:val="18"/>
          <w:szCs w:val="18"/>
        </w:rPr>
        <w:t xml:space="preserve">    returns (stream PlatformDirective);</w:t>
      </w:r>
    </w:p>
    <w:p>
      <w:pPr>
        <w:shd w:fill="F5F5F5" w:val="clear"/>
        <w:spacing w:after="40" w:before="40"/>
        <w:ind w:left="360"/>
      </w:pPr>
      <w:r>
        <w:rPr>
          <w:rFonts w:ascii="Courier New" w:cs="Courier New" w:eastAsia="Courier New" w:hAnsi="Courier New"/>
          <w:color w:val="000000"/>
          <w:sz w:val="18"/>
          <w:szCs w:val="18"/>
        </w:rPr>
        <w:t xml:space="preserve">}</w:t>
      </w:r>
    </w:p>
    <w:p>
      <w:pPr>
        <w:spacing w:after="160" w:before="0"/>
        <w:jc w:val="left"/>
      </w:pPr>
      <w:r>
        <w:rPr>
          <w:rFonts w:ascii="Arial" w:cs="Arial" w:eastAsia="Arial" w:hAnsi="Arial"/>
          <w:b/>
          <w:bCs/>
          <w:i w:val="false"/>
          <w:iCs w:val="false"/>
          <w:color w:val="000000"/>
          <w:sz w:val="22"/>
          <w:szCs w:val="22"/>
        </w:rPr>
        <w:t xml:space="preserve">Connection Management:</w:t>
      </w:r>
    </w:p>
    <w:p>
      <w:pPr>
        <w:spacing w:after="160" w:before="0"/>
        <w:jc w:val="left"/>
      </w:pPr>
      <w:r>
        <w:rPr>
          <w:rFonts w:ascii="Arial" w:cs="Arial" w:eastAsia="Arial" w:hAnsi="Arial"/>
          <w:b w:val="false"/>
          <w:bCs w:val="false"/>
          <w:i w:val="false"/>
          <w:iCs w:val="false"/>
          <w:color w:val="000000"/>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spacing w:after="160" w:before="0"/>
        <w:jc w:val="left"/>
      </w:pPr>
      <w:r>
        <w:rPr>
          <w:rFonts w:ascii="Arial" w:cs="Arial" w:eastAsia="Arial" w:hAnsi="Arial"/>
          <w:b/>
          <w:bCs/>
          <w:i w:val="false"/>
          <w:iCs w:val="false"/>
          <w:color w:val="000000"/>
          <w:sz w:val="22"/>
          <w:szCs w:val="22"/>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35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request-response per batch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Low-volume systems, periodic batch submission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Streaming</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sends continuous event stream; server acknowledges per-window</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High-volume telemetry from single-process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Bidirectional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streams telemetry; server streams directives (revalidation triggers, configuration updates)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2/3 systems requiring real-time platform interaction</w:t>
            </w:r>
          </w:p>
        </w:tc>
      </w:tr>
    </w:tbl>
    <w:p>
      <w:pPr>
        <w:spacing w:after="160" w:before="0"/>
        <w:jc w:val="left"/>
      </w:pPr>
      <w:r>
        <w:rPr>
          <w:rFonts w:ascii="Arial" w:cs="Arial" w:eastAsia="Arial" w:hAnsi="Arial"/>
          <w:b w:val="false"/>
          <w:bCs w:val="false"/>
          <w:i w:val="false"/>
          <w:iCs w:val="false"/>
          <w:color w:val="000000"/>
          <w:sz w:val="22"/>
          <w:szCs w:val="22"/>
        </w:rPr>
        <w:t xml:space="preserve">The bidirectional Monitor RPC is RECOMMENDED for Level 2 and REQUIRED for Level 3 certifications, as it enables the platform to issue revalidation triggers and configuration directives in real time.</w:t>
      </w:r>
    </w:p>
    <w:p>
      <w:pPr>
        <w:pStyle w:val="Heading2"/>
      </w:pPr>
      <w:r>
        <w:rPr>
          <w:rFonts w:ascii="Arial" w:cs="Arial" w:eastAsia="Arial" w:hAnsi="Arial"/>
        </w:rPr>
        <w:t xml:space="preserve">3.3 Native Language Bindings</w:t>
      </w:r>
    </w:p>
    <w:p>
      <w:pPr>
        <w:spacing w:after="160" w:before="0"/>
        <w:jc w:val="left"/>
      </w:pPr>
      <w:r>
        <w:rPr>
          <w:rFonts w:ascii="Arial" w:cs="Arial" w:eastAsia="Arial" w:hAnsi="Arial"/>
          <w:b w:val="false"/>
          <w:bCs w:val="false"/>
          <w:i w:val="false"/>
          <w:iCs w:val="false"/>
          <w:color w:val="000000"/>
          <w:sz w:val="22"/>
          <w:szCs w:val="22"/>
        </w:rPr>
        <w:t xml:space="preserve">The SDK provides idiomatic client libraries for five languages. Each binding wraps the gRPC or REST transport layer and provides language-native APIs for telemetry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80"/>
        <w:gridCol w:w="1980"/>
      </w:tblGrid>
      <w:tr>
        <w:tc>
          <w:tcPr>
            <w:tcW w:type="dxa" w:w="1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Version</w:t>
            </w:r>
          </w:p>
        </w:tc>
        <w:tc>
          <w:tcPr>
            <w:tcW w:type="dxa" w:w="19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Transport</w:t>
            </w:r>
          </w:p>
        </w:tc>
        <w:tc>
          <w:tcPr>
            <w:tcW w:type="dxa" w:w="198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Async Support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ara-telemetry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3.10+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(default), REST</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asyncio native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@ara/telemetry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 18+</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(default), REST</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Promise/async-await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org.ara.telemetry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Java 17+</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(default), REST</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CompletableFuture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go.ara.dev/telemetry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 1.21+</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(default), REST</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goroutine native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ara-telemetry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Rust 1.70+</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(default), REST</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tokio async</w:t>
            </w:r>
          </w:p>
        </w:tc>
      </w:tr>
    </w:tbl>
    <w:p>
      <w:pPr>
        <w:spacing w:after="160" w:before="0"/>
        <w:jc w:val="left"/>
      </w:pPr>
      <w:r>
        <w:rPr>
          <w:rFonts w:ascii="Arial" w:cs="Arial" w:eastAsia="Arial" w:hAnsi="Arial"/>
          <w:b/>
          <w:bCs/>
          <w:i w:val="false"/>
          <w:iCs w:val="false"/>
          <w:color w:val="000000"/>
          <w:sz w:val="22"/>
          <w:szCs w:val="22"/>
        </w:rPr>
        <w:t xml:space="preserve">Python Example:</w:t>
      </w:r>
    </w:p>
    <w:p>
      <w:pPr>
        <w:shd w:fill="F5F5F5" w:val="clear"/>
        <w:spacing w:after="40" w:before="40"/>
        <w:ind w:left="360"/>
      </w:pPr>
      <w:r>
        <w:rPr>
          <w:rFonts w:ascii="Courier New" w:cs="Courier New" w:eastAsia="Courier New" w:hAnsi="Courier New"/>
          <w:color w:val="000000"/>
          <w:sz w:val="18"/>
          <w:szCs w:val="18"/>
        </w:rPr>
        <w:t xml:space="preserve">from ara_telemetry import ARAClient, ActionTrace</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client = ARAClient(</w:t>
      </w:r>
    </w:p>
    <w:p>
      <w:pPr>
        <w:shd w:fill="F5F5F5" w:val="clear"/>
        <w:spacing w:after="40" w:before="40"/>
        <w:ind w:left="360"/>
      </w:pPr>
      <w:r>
        <w:rPr>
          <w:rFonts w:ascii="Courier New" w:cs="Courier New" w:eastAsia="Courier New" w:hAnsi="Courier New"/>
          <w:color w:val="000000"/>
          <w:sz w:val="18"/>
          <w:szCs w:val="18"/>
        </w:rPr>
        <w:t xml:space="preserve">    system_id="sys_7f3a9bc2e1d4",</w:t>
      </w:r>
    </w:p>
    <w:p>
      <w:pPr>
        <w:shd w:fill="F5F5F5" w:val="clear"/>
        <w:spacing w:after="40" w:before="40"/>
        <w:ind w:left="360"/>
      </w:pPr>
      <w:r>
        <w:rPr>
          <w:rFonts w:ascii="Courier New" w:cs="Courier New" w:eastAsia="Courier New" w:hAnsi="Courier New"/>
          <w:color w:val="000000"/>
          <w:sz w:val="18"/>
          <w:szCs w:val="18"/>
        </w:rPr>
        <w:t xml:space="preserve">    api_key="sk_live_...",</w:t>
      </w:r>
    </w:p>
    <w:p>
      <w:pPr>
        <w:shd w:fill="F5F5F5" w:val="clear"/>
        <w:spacing w:after="40" w:before="40"/>
        <w:ind w:left="360"/>
      </w:pPr>
      <w:r>
        <w:rPr>
          <w:rFonts w:ascii="Courier New" w:cs="Courier New" w:eastAsia="Courier New" w:hAnsi="Courier New"/>
          <w:color w:val="000000"/>
          <w:sz w:val="18"/>
          <w:szCs w:val="18"/>
        </w:rPr>
        <w:t xml:space="preserve">    endpoint="telemetry.ara-platform.org:443",</w:t>
      </w:r>
    </w:p>
    <w:p>
      <w:pPr>
        <w:shd w:fill="F5F5F5" w:val="clear"/>
        <w:spacing w:after="40" w:before="40"/>
        <w:ind w:left="360"/>
      </w:pPr>
      <w:r>
        <w:rPr>
          <w:rFonts w:ascii="Courier New" w:cs="Courier New" w:eastAsia="Courier New" w:hAnsi="Courier New"/>
          <w:color w:val="000000"/>
          <w:sz w:val="18"/>
          <w:szCs w:val="18"/>
        </w:rPr>
        <w:t xml:space="preserve">    transport="grpc",  # or "rest"</w:t>
      </w:r>
    </w:p>
    <w:p>
      <w:pPr>
        <w:shd w:fill="F5F5F5" w:val="clear"/>
        <w:spacing w:after="40" w:before="40"/>
        <w:ind w:left="360"/>
      </w:pPr>
      <w:r>
        <w:rPr>
          <w:rFonts w:ascii="Courier New" w:cs="Courier New" w:eastAsia="Courier New" w:hAnsi="Courier New"/>
          <w:color w:val="000000"/>
          <w:sz w:val="18"/>
          <w:szCs w:val="18"/>
        </w:rPr>
        <w:t xml:space="preserve">)</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 Record an action trace</w:t>
      </w:r>
    </w:p>
    <w:p>
      <w:pPr>
        <w:shd w:fill="F5F5F5" w:val="clear"/>
        <w:spacing w:after="40" w:before="40"/>
        <w:ind w:left="360"/>
      </w:pPr>
      <w:r>
        <w:rPr>
          <w:rFonts w:ascii="Courier New" w:cs="Courier New" w:eastAsia="Courier New" w:hAnsi="Courier New"/>
          <w:color w:val="000000"/>
          <w:sz w:val="18"/>
          <w:szCs w:val="18"/>
        </w:rPr>
        <w:t xml:space="preserve">trace = ActionTrace(</w:t>
      </w:r>
    </w:p>
    <w:p>
      <w:pPr>
        <w:shd w:fill="F5F5F5" w:val="clear"/>
        <w:spacing w:after="40" w:before="40"/>
        <w:ind w:left="360"/>
      </w:pPr>
      <w:r>
        <w:rPr>
          <w:rFonts w:ascii="Courier New" w:cs="Courier New" w:eastAsia="Courier New" w:hAnsi="Courier New"/>
          <w:color w:val="000000"/>
          <w:sz w:val="18"/>
          <w:szCs w:val="18"/>
        </w:rPr>
        <w:t xml:space="preserve">    action_type="api_call",</w:t>
      </w:r>
    </w:p>
    <w:p>
      <w:pPr>
        <w:shd w:fill="F5F5F5" w:val="clear"/>
        <w:spacing w:after="40" w:before="40"/>
        <w:ind w:left="360"/>
      </w:pPr>
      <w:r>
        <w:rPr>
          <w:rFonts w:ascii="Courier New" w:cs="Courier New" w:eastAsia="Courier New" w:hAnsi="Courier New"/>
          <w:color w:val="000000"/>
          <w:sz w:val="18"/>
          <w:szCs w:val="18"/>
        </w:rPr>
        <w:t xml:space="preserve">    action_class="external_data_retrieval",</w:t>
      </w:r>
    </w:p>
    <w:p>
      <w:pPr>
        <w:shd w:fill="F5F5F5" w:val="clear"/>
        <w:spacing w:after="40" w:before="40"/>
        <w:ind w:left="360"/>
      </w:pPr>
      <w:r>
        <w:rPr>
          <w:rFonts w:ascii="Courier New" w:cs="Courier New" w:eastAsia="Courier New" w:hAnsi="Courier New"/>
          <w:color w:val="000000"/>
          <w:sz w:val="18"/>
          <w:szCs w:val="18"/>
        </w:rPr>
        <w:t xml:space="preserve">    inputs={"url": "https://api.example.com/data"},</w:t>
      </w:r>
    </w:p>
    <w:p>
      <w:pPr>
        <w:shd w:fill="F5F5F5" w:val="clear"/>
        <w:spacing w:after="40" w:before="40"/>
        <w:ind w:left="360"/>
      </w:pPr>
      <w:r>
        <w:rPr>
          <w:rFonts w:ascii="Courier New" w:cs="Courier New" w:eastAsia="Courier New" w:hAnsi="Courier New"/>
          <w:color w:val="000000"/>
          <w:sz w:val="18"/>
          <w:szCs w:val="18"/>
        </w:rPr>
        <w:t xml:space="preserve">    outputs={"status": 200, "records": 42},</w:t>
      </w:r>
    </w:p>
    <w:p>
      <w:pPr>
        <w:shd w:fill="F5F5F5" w:val="clear"/>
        <w:spacing w:after="40" w:before="40"/>
        <w:ind w:left="360"/>
      </w:pPr>
      <w:r>
        <w:rPr>
          <w:rFonts w:ascii="Courier New" w:cs="Courier New" w:eastAsia="Courier New" w:hAnsi="Courier New"/>
          <w:color w:val="000000"/>
          <w:sz w:val="18"/>
          <w:szCs w:val="18"/>
        </w:rPr>
        <w:t xml:space="preserve">    duration_ms=142,</w:t>
      </w:r>
    </w:p>
    <w:p>
      <w:pPr>
        <w:shd w:fill="F5F5F5" w:val="clear"/>
        <w:spacing w:after="40" w:before="40"/>
        <w:ind w:left="360"/>
      </w:pPr>
      <w:r>
        <w:rPr>
          <w:rFonts w:ascii="Courier New" w:cs="Courier New" w:eastAsia="Courier New" w:hAnsi="Courier New"/>
          <w:color w:val="000000"/>
          <w:sz w:val="18"/>
          <w:szCs w:val="18"/>
        </w:rPr>
        <w:t xml:space="preserve">)</w:t>
      </w:r>
    </w:p>
    <w:p>
      <w:pPr>
        <w:shd w:fill="F5F5F5" w:val="clear"/>
        <w:spacing w:after="40" w:before="40"/>
        <w:ind w:left="360"/>
      </w:pPr>
      <w:r>
        <w:rPr>
          <w:rFonts w:ascii="Courier New" w:cs="Courier New" w:eastAsia="Courier New" w:hAnsi="Courier New"/>
          <w:color w:val="000000"/>
          <w:sz w:val="18"/>
          <w:szCs w:val="18"/>
        </w:rPr>
        <w:t xml:space="preserve">client.submit_trace(trace)</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 Context manager for automatic lifecycle</w:t>
      </w:r>
    </w:p>
    <w:p>
      <w:pPr>
        <w:shd w:fill="F5F5F5" w:val="clear"/>
        <w:spacing w:after="40" w:before="40"/>
        <w:ind w:left="360"/>
      </w:pPr>
      <w:r>
        <w:rPr>
          <w:rFonts w:ascii="Courier New" w:cs="Courier New" w:eastAsia="Courier New" w:hAnsi="Courier New"/>
          <w:color w:val="000000"/>
          <w:sz w:val="18"/>
          <w:szCs w:val="18"/>
        </w:rPr>
        <w:t xml:space="preserve">with client.trace_context("order_processing") as ctx:</w:t>
      </w:r>
    </w:p>
    <w:p>
      <w:pPr>
        <w:shd w:fill="F5F5F5" w:val="clear"/>
        <w:spacing w:after="40" w:before="40"/>
        <w:ind w:left="360"/>
      </w:pPr>
      <w:r>
        <w:rPr>
          <w:rFonts w:ascii="Courier New" w:cs="Courier New" w:eastAsia="Courier New" w:hAnsi="Courier New"/>
          <w:color w:val="000000"/>
          <w:sz w:val="18"/>
          <w:szCs w:val="18"/>
        </w:rPr>
        <w:t xml:space="preserve">    result = process_order(order)</w:t>
      </w:r>
    </w:p>
    <w:p>
      <w:pPr>
        <w:shd w:fill="F5F5F5" w:val="clear"/>
        <w:spacing w:after="40" w:before="40"/>
        <w:ind w:left="360"/>
      </w:pPr>
      <w:r>
        <w:rPr>
          <w:rFonts w:ascii="Courier New" w:cs="Courier New" w:eastAsia="Courier New" w:hAnsi="Courier New"/>
          <w:color w:val="000000"/>
          <w:sz w:val="18"/>
          <w:szCs w:val="18"/>
        </w:rPr>
        <w:t xml:space="preserve">    ctx.set_outputs({"order_id": result.id})</w:t>
      </w:r>
    </w:p>
    <w:p>
      <w:pPr>
        <w:spacing w:after="160" w:before="0"/>
        <w:jc w:val="left"/>
      </w:pPr>
      <w:r>
        <w:rPr>
          <w:rFonts w:ascii="Arial" w:cs="Arial" w:eastAsia="Arial" w:hAnsi="Arial"/>
          <w:b/>
          <w:bCs/>
          <w:i w:val="false"/>
          <w:iCs w:val="false"/>
          <w:color w:val="000000"/>
          <w:sz w:val="22"/>
          <w:szCs w:val="22"/>
        </w:rPr>
        <w:t xml:space="preserve">Go Example:</w:t>
      </w:r>
    </w:p>
    <w:p>
      <w:pPr>
        <w:shd w:fill="F5F5F5" w:val="clear"/>
        <w:spacing w:after="40" w:before="40"/>
        <w:ind w:left="360"/>
      </w:pPr>
      <w:r>
        <w:rPr>
          <w:rFonts w:ascii="Courier New" w:cs="Courier New" w:eastAsia="Courier New" w:hAnsi="Courier New"/>
          <w:color w:val="000000"/>
          <w:sz w:val="18"/>
          <w:szCs w:val="18"/>
        </w:rPr>
        <w:t xml:space="preserve">import "go.ara.dev/telemetry"</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client, err := telemetry.NewClient(</w:t>
      </w:r>
    </w:p>
    <w:p>
      <w:pPr>
        <w:shd w:fill="F5F5F5" w:val="clear"/>
        <w:spacing w:after="40" w:before="40"/>
        <w:ind w:left="360"/>
      </w:pPr>
      <w:r>
        <w:rPr>
          <w:rFonts w:ascii="Courier New" w:cs="Courier New" w:eastAsia="Courier New" w:hAnsi="Courier New"/>
          <w:color w:val="000000"/>
          <w:sz w:val="18"/>
          <w:szCs w:val="18"/>
        </w:rPr>
        <w:t xml:space="preserve">    telemetry.WithSystemID("sys_7f3a9bc2e1d4"),</w:t>
      </w:r>
    </w:p>
    <w:p>
      <w:pPr>
        <w:shd w:fill="F5F5F5" w:val="clear"/>
        <w:spacing w:after="40" w:before="40"/>
        <w:ind w:left="360"/>
      </w:pPr>
      <w:r>
        <w:rPr>
          <w:rFonts w:ascii="Courier New" w:cs="Courier New" w:eastAsia="Courier New" w:hAnsi="Courier New"/>
          <w:color w:val="000000"/>
          <w:sz w:val="18"/>
          <w:szCs w:val="18"/>
        </w:rPr>
        <w:t xml:space="preserve">    telemetry.WithAPIKey("sk_live_..."),</w:t>
      </w:r>
    </w:p>
    <w:p>
      <w:pPr>
        <w:shd w:fill="F5F5F5" w:val="clear"/>
        <w:spacing w:after="40" w:before="40"/>
        <w:ind w:left="360"/>
      </w:pPr>
      <w:r>
        <w:rPr>
          <w:rFonts w:ascii="Courier New" w:cs="Courier New" w:eastAsia="Courier New" w:hAnsi="Courier New"/>
          <w:color w:val="000000"/>
          <w:sz w:val="18"/>
          <w:szCs w:val="18"/>
        </w:rPr>
        <w:t xml:space="preserve">    telemetry.WithEndpoint("telemetry.ara-platform.org:443"),</w:t>
      </w:r>
    </w:p>
    <w:p>
      <w:pPr>
        <w:shd w:fill="F5F5F5" w:val="clear"/>
        <w:spacing w:after="40" w:before="40"/>
        <w:ind w:left="360"/>
      </w:pPr>
      <w:r>
        <w:rPr>
          <w:rFonts w:ascii="Courier New" w:cs="Courier New" w:eastAsia="Courier New" w:hAnsi="Courier New"/>
          <w:color w:val="000000"/>
          <w:sz w:val="18"/>
          <w:szCs w:val="18"/>
        </w:rPr>
        <w:t xml:space="preserve">)</w:t>
      </w:r>
    </w:p>
    <w:p>
      <w:pPr>
        <w:shd w:fill="F5F5F5" w:val="clear"/>
        <w:spacing w:after="40" w:before="40"/>
        <w:ind w:left="360"/>
      </w:pPr>
      <w:r>
        <w:rPr>
          <w:rFonts w:ascii="Courier New" w:cs="Courier New" w:eastAsia="Courier New" w:hAnsi="Courier New"/>
          <w:color w:val="000000"/>
          <w:sz w:val="18"/>
          <w:szCs w:val="18"/>
        </w:rPr>
        <w:t xml:space="preserve"/>
      </w:r>
    </w:p>
    <w:p>
      <w:pPr>
        <w:shd w:fill="F5F5F5" w:val="clear"/>
        <w:spacing w:after="40" w:before="40"/>
        <w:ind w:left="360"/>
      </w:pPr>
      <w:r>
        <w:rPr>
          <w:rFonts w:ascii="Courier New" w:cs="Courier New" w:eastAsia="Courier New" w:hAnsi="Courier New"/>
          <w:color w:val="000000"/>
          <w:sz w:val="18"/>
          <w:szCs w:val="18"/>
        </w:rPr>
        <w:t xml:space="preserve">trace := &amp;telemetry.ActionTrace{</w:t>
      </w:r>
    </w:p>
    <w:p>
      <w:pPr>
        <w:shd w:fill="F5F5F5" w:val="clear"/>
        <w:spacing w:after="40" w:before="40"/>
        <w:ind w:left="360"/>
      </w:pPr>
      <w:r>
        <w:rPr>
          <w:rFonts w:ascii="Courier New" w:cs="Courier New" w:eastAsia="Courier New" w:hAnsi="Courier New"/>
          <w:color w:val="000000"/>
          <w:sz w:val="18"/>
          <w:szCs w:val="18"/>
        </w:rPr>
        <w:t xml:space="preserve">    ActionType:  "api_call",</w:t>
      </w:r>
    </w:p>
    <w:p>
      <w:pPr>
        <w:shd w:fill="F5F5F5" w:val="clear"/>
        <w:spacing w:after="40" w:before="40"/>
        <w:ind w:left="360"/>
      </w:pPr>
      <w:r>
        <w:rPr>
          <w:rFonts w:ascii="Courier New" w:cs="Courier New" w:eastAsia="Courier New" w:hAnsi="Courier New"/>
          <w:color w:val="000000"/>
          <w:sz w:val="18"/>
          <w:szCs w:val="18"/>
        </w:rPr>
        <w:t xml:space="preserve">    ActionClass: "external_data_retrieval",</w:t>
      </w:r>
    </w:p>
    <w:p>
      <w:pPr>
        <w:shd w:fill="F5F5F5" w:val="clear"/>
        <w:spacing w:after="40" w:before="40"/>
        <w:ind w:left="360"/>
      </w:pPr>
      <w:r>
        <w:rPr>
          <w:rFonts w:ascii="Courier New" w:cs="Courier New" w:eastAsia="Courier New" w:hAnsi="Courier New"/>
          <w:color w:val="000000"/>
          <w:sz w:val="18"/>
          <w:szCs w:val="18"/>
        </w:rPr>
        <w:t xml:space="preserve">    DurationMs:  142,</w:t>
      </w:r>
    </w:p>
    <w:p>
      <w:pPr>
        <w:shd w:fill="F5F5F5" w:val="clear"/>
        <w:spacing w:after="40" w:before="40"/>
        <w:ind w:left="360"/>
      </w:pPr>
      <w:r>
        <w:rPr>
          <w:rFonts w:ascii="Courier New" w:cs="Courier New" w:eastAsia="Courier New" w:hAnsi="Courier New"/>
          <w:color w:val="000000"/>
          <w:sz w:val="18"/>
          <w:szCs w:val="18"/>
        </w:rPr>
        <w:t xml:space="preserve">}</w:t>
      </w:r>
    </w:p>
    <w:p>
      <w:pPr>
        <w:shd w:fill="F5F5F5" w:val="clear"/>
        <w:spacing w:after="40" w:before="40"/>
        <w:ind w:left="360"/>
      </w:pPr>
      <w:r>
        <w:rPr>
          <w:rFonts w:ascii="Courier New" w:cs="Courier New" w:eastAsia="Courier New" w:hAnsi="Courier New"/>
          <w:color w:val="000000"/>
          <w:sz w:val="18"/>
          <w:szCs w:val="18"/>
        </w:rPr>
        <w:t xml:space="preserve">client.SubmitTrace(ctx, trace)</w:t>
      </w:r>
    </w:p>
    <w:p>
      <w:pPr>
        <w:pStyle w:val="Heading2"/>
      </w:pPr>
      <w:r>
        <w:rPr>
          <w:rFonts w:ascii="Arial" w:cs="Arial" w:eastAsia="Arial" w:hAnsi="Arial"/>
        </w:rPr>
        <w:t xml:space="preserve">3.4 Agent-to-Agent Handshake Protocol</w:t>
      </w:r>
    </w:p>
    <w:p>
      <w:pPr>
        <w:spacing w:after="160" w:before="0"/>
        <w:jc w:val="left"/>
      </w:pPr>
      <w:r>
        <w:rPr>
          <w:rFonts w:ascii="Arial" w:cs="Arial" w:eastAsia="Arial" w:hAnsi="Arial"/>
          <w:b w:val="false"/>
          <w:bCs w:val="false"/>
          <w:i w:val="false"/>
          <w:iCs w:val="false"/>
          <w:color w:val="000000"/>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spacing w:after="160" w:before="0"/>
        <w:jc w:val="left"/>
      </w:pPr>
      <w:r>
        <w:rPr>
          <w:rFonts w:ascii="Arial" w:cs="Arial" w:eastAsia="Arial" w:hAnsi="Arial"/>
          <w:b/>
          <w:bCs/>
          <w:i w:val="false"/>
          <w:iCs w:val="false"/>
          <w:color w:val="000000"/>
          <w:sz w:val="22"/>
          <w:szCs w:val="22"/>
        </w:rPr>
        <w:t xml:space="preserve">Handshake Sequence:</w:t>
      </w:r>
    </w:p>
    <w:p>
      <w:pPr>
        <w:spacing w:after="160" w:before="0"/>
        <w:jc w:val="left"/>
      </w:pPr>
      <w:r>
        <w:rPr>
          <w:rFonts w:ascii="Arial" w:cs="Arial" w:eastAsia="Arial" w:hAnsi="Arial"/>
          <w:b/>
          <w:bCs/>
          <w:sz w:val="22"/>
          <w:szCs w:val="22"/>
        </w:rPr>
        <w:t xml:space="preserve">1. Discovery: </w:t>
      </w:r>
      <w:r>
        <w:rPr>
          <w:rFonts w:ascii="Arial" w:cs="Arial" w:eastAsia="Arial" w:hAnsi="Arial"/>
          <w:sz w:val="22"/>
          <w:szCs w:val="22"/>
        </w:rPr>
        <w:t xml:space="preserve">The agent queries the ARA Platform discovery endpoint (/.well-known/ara-telemetry) to obtain connection parameters, supported schemas, and authentication requirements.</w:t>
      </w:r>
    </w:p>
    <w:p>
      <w:pPr>
        <w:spacing w:after="160" w:before="0"/>
        <w:jc w:val="left"/>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60" w:before="0"/>
        <w:jc w:val="left"/>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60" w:before="0"/>
        <w:jc w:val="left"/>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60" w:before="0"/>
        <w:jc w:val="left"/>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pBdr>
          <w:left w:val="single" w:color="3B7DD8" w:sz="12" w:space="8"/>
        </w:pBdr>
        <w:shd w:fill="E8F0FE" w:val="clear"/>
        <w:spacing w:before="120" w:after="120"/>
        <w:ind w:left="360" w:right="360"/>
      </w:pPr>
      <w:r>
        <w:rPr>
          <w:rFonts w:ascii="Arial" w:cs="Arial" w:eastAsia="Arial" w:hAnsi="Arial"/>
          <w:i/>
          <w:iCs/>
          <w:color w:val="2E4A7A"/>
          <w:sz w:val="20"/>
          <w:szCs w:val="20"/>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2"/>
      </w:pPr>
      <w:r>
        <w:rPr>
          <w:rFonts w:ascii="Arial" w:cs="Arial" w:eastAsia="Arial" w:hAnsi="Arial"/>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REST</w:t>
            </w:r>
          </w:p>
        </w:tc>
        <w:tc>
          <w:tcPr>
            <w:tcW w:type="dxa" w:w="1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gRPC</w:t>
            </w:r>
          </w:p>
        </w:tc>
        <w:tc>
          <w:tcPr>
            <w:tcW w:type="dxa" w:w="1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Native Binding</w:t>
            </w:r>
          </w:p>
        </w:tc>
        <w:tc>
          <w:tcPr>
            <w:tcW w:type="dxa" w:w="312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sensitivity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or native for latency-critical systems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Throughput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Excellent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Excellent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streaming for high-volume telemetry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with gRPC support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Node, Java, Go, 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as universal fallback</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Bidirectional needs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(via gRPC)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gRPC/native for Level 2/3 platform directives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Agent-to-agent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 for autonomous agent integration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 simplicity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Simplest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Language-specific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for rapid prototyping and PoC</w:t>
            </w:r>
          </w:p>
        </w:tc>
      </w:tr>
    </w:tbl>
    <w:p>
      <w:r>
        <w:br w:type="page"/>
      </w:r>
    </w:p>
    <w:p>
      <w:pPr>
        <w:pStyle w:val="Heading1"/>
      </w:pPr>
      <w:r>
        <w:rPr>
          <w:rFonts w:ascii="Arial" w:cs="Arial" w:eastAsia="Arial" w:hAnsi="Arial"/>
        </w:rPr>
        <w:t xml:space="preserve">Article 4 — Data Schemas</w:t>
      </w:r>
    </w:p>
    <w:p>
      <w:pPr>
        <w:spacing w:after="160" w:before="0"/>
        <w:jc w:val="left"/>
      </w:pPr>
      <w:r>
        <w:rPr>
          <w:rFonts w:ascii="Arial" w:cs="Arial" w:eastAsia="Arial" w:hAnsi="Arial"/>
          <w:b w:val="false"/>
          <w:bCs w:val="false"/>
          <w:i w:val="false"/>
          <w:iCs w:val="false"/>
          <w:color w:val="000000"/>
          <w:sz w:val="22"/>
          <w:szCs w:val="22"/>
        </w:rPr>
        <w:t xml:space="preserve">The SDK defines five canonical telemetry schemas. All telemetry submitted to the ARA Platform SHALL conform to one of these schemas. Schemas are versioned independently and the platform supports concurrent schema versions during migration periods.</w:t>
      </w:r>
    </w:p>
    <w:p>
      <w:pPr>
        <w:pStyle w:val="Heading2"/>
      </w:pPr>
      <w:r>
        <w:rPr>
          <w:rFonts w:ascii="Arial" w:cs="Arial" w:eastAsia="Arial" w:hAnsi="Arial"/>
        </w:rPr>
        <w:t xml:space="preserve">4.1 Action Trace Schema</w:t>
      </w:r>
    </w:p>
    <w:p>
      <w:pPr>
        <w:spacing w:after="160" w:before="0"/>
        <w:jc w:val="left"/>
      </w:pPr>
      <w:r>
        <w:rPr>
          <w:rFonts w:ascii="Arial" w:cs="Arial" w:eastAsia="Arial" w:hAnsi="Arial"/>
          <w:b w:val="false"/>
          <w:bCs w:val="false"/>
          <w:i w:val="false"/>
          <w:iCs w:val="false"/>
          <w:color w:val="000000"/>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schema_version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version (e.g.,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capture time with millisecond precision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ID linking related events within a transaction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Sub-trace identifier for nested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parent_span_id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Parent span for hierarchical traces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category: api_call, data_access, computation, communication, tool_invocation, physical_actuation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action_class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Specific action classification per operational boundary spec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Structured input context (redaction rules apply per 7.4)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Structured output results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decision_rationale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Why this action was selected over alternatives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duration_ms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Execution duration in milliseconds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Result: success, failure, timeout, partial,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error_details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classification and context (when outcome != success)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Whether action was within certified boundaries: within, approaching, violation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resource_consumed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Resources consumed (API calls, tokens, compute)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of the event payload for tamper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chain_hash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incorporating previous event's integrity_hash</w:t>
            </w:r>
          </w:p>
        </w:tc>
      </w:tr>
    </w:tbl>
    <w:p>
      <w:pPr>
        <w:pBdr>
          <w:left w:val="single" w:color="3B7DD8" w:sz="12" w:space="8"/>
        </w:pBdr>
        <w:shd w:fill="E8F0FE" w:val="clear"/>
        <w:spacing w:before="120" w:after="120"/>
        <w:ind w:left="360" w:right="360"/>
      </w:pPr>
      <w:r>
        <w:rPr>
          <w:rFonts w:ascii="Arial" w:cs="Arial" w:eastAsia="Arial" w:hAnsi="Arial"/>
          <w:i/>
          <w:iCs/>
          <w:color w:val="2E4A7A"/>
          <w:sz w:val="20"/>
          <w:szCs w:val="20"/>
        </w:rPr>
        <w:t xml:space="preserve">ACR Alignment: The action trace schema directly supports ACR-9.01 (action logging with type, timestamp, input context, rationale, and outcome), ACR-9.05 (tamper-evident logging via integrity_hash and chain_hash), and ACR-11.01 (decision log maintenance).</w:t>
      </w:r>
    </w:p>
    <w:p>
      <w:pPr>
        <w:pStyle w:val="Heading2"/>
      </w:pPr>
      <w:r>
        <w:rPr>
          <w:rFonts w:ascii="Arial" w:cs="Arial" w:eastAsia="Arial" w:hAnsi="Arial"/>
        </w:rPr>
        <w:t xml:space="preserve">4.2 Decision Log Schema</w:t>
      </w:r>
    </w:p>
    <w:p>
      <w:pPr>
        <w:spacing w:after="160" w:before="0"/>
        <w:jc w:val="left"/>
      </w:pPr>
      <w:r>
        <w:rPr>
          <w:rFonts w:ascii="Arial" w:cs="Arial" w:eastAsia="Arial" w:hAnsi="Arial"/>
          <w:b w:val="false"/>
          <w:bCs w:val="false"/>
          <w:i w:val="false"/>
          <w:iCs w:val="false"/>
          <w:color w:val="000000"/>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schema_version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decision_context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alternatives_considered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selected_alternative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selection_rationale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decision_rules_applied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human_override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override_details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risk_assessment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chain_hash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Sequential hash chain link</w:t>
            </w:r>
          </w:p>
        </w:tc>
      </w:tr>
    </w:tbl>
    <w:p>
      <w:pPr>
        <w:pStyle w:val="Heading2"/>
      </w:pPr>
      <w:r>
        <w:rPr>
          <w:rFonts w:ascii="Arial" w:cs="Arial" w:eastAsia="Arial" w:hAnsi="Arial"/>
        </w:rPr>
        <w:t xml:space="preserve">4.3 Boundary Event Schema</w:t>
      </w:r>
    </w:p>
    <w:p>
      <w:pPr>
        <w:spacing w:after="160" w:before="0"/>
        <w:jc w:val="left"/>
      </w:pPr>
      <w:r>
        <w:rPr>
          <w:rFonts w:ascii="Arial" w:cs="Arial" w:eastAsia="Arial" w:hAnsi="Arial"/>
          <w:b w:val="false"/>
          <w:bCs w:val="false"/>
          <w:i w:val="false"/>
          <w:iCs w:val="false"/>
          <w:color w:val="000000"/>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schema_version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time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Correlation ID to triggering 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operational_scope, resource_limit, authority_boundary, temporal_constraint, geographic_constraint, interaction_limit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Reference to specific boundary in operational specification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approaching (&gt;80% threshold), reached (at threshold), violation (exceeded threshold), recovered (returned within bounds)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threshold_value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defined boundary threshold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current_value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observed value at event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proximity_pct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of threshold consumed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auto_response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System's automatic response: none, throttled, restricted, halted,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escalation_target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 or system escalation destination (when auto_response = escalated)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chain_hash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Sequential hash chain link</w:t>
            </w:r>
          </w:p>
        </w:tc>
      </w:tr>
    </w:tbl>
    <w:p>
      <w:pPr>
        <w:pStyle w:val="Heading2"/>
      </w:pPr>
      <w:r>
        <w:rPr>
          <w:rFonts w:ascii="Arial" w:cs="Arial" w:eastAsia="Arial" w:hAnsi="Arial"/>
        </w:rPr>
        <w:t xml:space="preserve">4.4 Drift Signal Schema</w:t>
      </w:r>
    </w:p>
    <w:p>
      <w:pPr>
        <w:spacing w:after="160" w:before="0"/>
        <w:jc w:val="left"/>
      </w:pPr>
      <w:r>
        <w:rPr>
          <w:rFonts w:ascii="Arial" w:cs="Arial" w:eastAsia="Arial" w:hAnsi="Arial"/>
          <w:b w:val="false"/>
          <w:bCs w:val="false"/>
          <w:i w:val="false"/>
          <w:iCs w:val="false"/>
          <w:color w:val="000000"/>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schema_version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Detection time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output_distribution, decision_pattern, latency_profile, error_rate, resource_consumption, confidence_distribution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Specific metric exhibiting drift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baseline_value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Certified baseline distribution or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current_value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observed distribution or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detection_method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Statistical method: kl_divergence, ks_test, psi, z_score, iqr, custom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drift_magnitude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Quantified magnitude of drift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Classification: informational, warning, critical, emergency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window_start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of the observation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the observation window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sample_count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of observations in the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recommended_action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SDK-suggested response based on severity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for tamper detection</w:t>
            </w:r>
          </w:p>
        </w:tc>
      </w:tr>
    </w:tbl>
    <w:p>
      <w:pPr>
        <w:pStyle w:val="Heading2"/>
      </w:pPr>
      <w:r>
        <w:rPr>
          <w:rFonts w:ascii="Arial" w:cs="Arial" w:eastAsia="Arial" w:hAnsi="Arial"/>
        </w:rPr>
        <w:t xml:space="preserve">4.5 Resource Utilization Schema</w:t>
      </w:r>
    </w:p>
    <w:p>
      <w:pPr>
        <w:spacing w:after="160" w:before="0"/>
        <w:jc w:val="left"/>
      </w:pPr>
      <w:r>
        <w:rPr>
          <w:rFonts w:ascii="Arial" w:cs="Arial" w:eastAsia="Arial" w:hAnsi="Arial"/>
          <w:b w:val="false"/>
          <w:bCs w:val="false"/>
          <w:i w:val="false"/>
          <w:iCs w:val="false"/>
          <w:color w:val="000000"/>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schema_version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Measurement time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 compute_cpu, compute_gpu, memory, storage, network_bandwidth, api_calls, llm_tokens, custom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Specific resource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current_usage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utilization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of measurement (percent, bytes, calls,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Configured or allocated limit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utilization_pct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(0-100)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of limit consumed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period_seconds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Measurement period duration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Trend: increasing, stable, decreasing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for tamper detection</w:t>
            </w:r>
          </w:p>
        </w:tc>
      </w:tr>
    </w:tbl>
    <w:p>
      <w:pPr>
        <w:pStyle w:val="Heading2"/>
      </w:pPr>
      <w:r>
        <w:rPr>
          <w:rFonts w:ascii="Arial" w:cs="Arial" w:eastAsia="Arial" w:hAnsi="Arial"/>
        </w:rPr>
        <w:t xml:space="preserve">4.6 Schema Versioning</w:t>
      </w:r>
    </w:p>
    <w:p>
      <w:pPr>
        <w:spacing w:after="160" w:before="0"/>
        <w:jc w:val="left"/>
      </w:pPr>
      <w:r>
        <w:rPr>
          <w:rFonts w:ascii="Arial" w:cs="Arial" w:eastAsia="Arial" w:hAnsi="Arial"/>
          <w:b w:val="false"/>
          <w:bCs w:val="false"/>
          <w:i w:val="false"/>
          <w:iCs w:val="false"/>
          <w:color w:val="000000"/>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60" w:before="0"/>
        <w:jc w:val="left"/>
      </w:pPr>
      <w:r>
        <w:rPr>
          <w:rFonts w:ascii="Arial" w:cs="Arial" w:eastAsia="Arial" w:hAnsi="Arial"/>
          <w:b w:val="false"/>
          <w:bCs w:val="false"/>
          <w:i w:val="false"/>
          <w:iCs w:val="false"/>
          <w:color w:val="000000"/>
          <w:sz w:val="22"/>
          <w:szCs w:val="22"/>
        </w:rPr>
        <w:t xml:space="preserve">Schema versions are declared per-event in the schema_version field. The SDK SHALL reject events with unrecognized schema versions and log validation errors locally.</w:t>
      </w:r>
    </w:p>
    <w:p>
      <w:r>
        <w:br w:type="page"/>
      </w:r>
    </w:p>
    <w:p>
      <w:pPr>
        <w:pStyle w:val="Heading1"/>
      </w:pPr>
      <w:r>
        <w:rPr>
          <w:rFonts w:ascii="Arial" w:cs="Arial" w:eastAsia="Arial" w:hAnsi="Arial"/>
        </w:rPr>
        <w:t xml:space="preserve">Article 5 — Self-Serve Agent Check-In Protocol</w:t>
      </w:r>
    </w:p>
    <w:p>
      <w:pPr>
        <w:pStyle w:val="Heading2"/>
      </w:pPr>
      <w:r>
        <w:rPr>
          <w:rFonts w:ascii="Arial" w:cs="Arial" w:eastAsia="Arial" w:hAnsi="Arial"/>
        </w:rPr>
        <w:t xml:space="preserve">5.1 Protocol Overview</w:t>
      </w:r>
    </w:p>
    <w:p>
      <w:pPr>
        <w:spacing w:after="160" w:before="0"/>
        <w:jc w:val="left"/>
      </w:pPr>
      <w:r>
        <w:rPr>
          <w:rFonts w:ascii="Arial" w:cs="Arial" w:eastAsia="Arial" w:hAnsi="Arial"/>
          <w:b w:val="false"/>
          <w:bCs w:val="false"/>
          <w:i w:val="false"/>
          <w:iCs w:val="false"/>
          <w:color w:val="000000"/>
          <w:sz w:val="22"/>
          <w:szCs w:val="22"/>
        </w:rPr>
        <w:t xml:space="preserve">The self-serve agent check-in protocol enables certified autonomous systems to proactively report their operational state to the ARA Platform. This shifts compliance from a model where humans chase evidence to one where systems demonstrate compliance continuously.</w:t>
      </w:r>
    </w:p>
    <w:p>
      <w:pPr>
        <w:spacing w:after="160" w:before="0"/>
        <w:jc w:val="left"/>
      </w:pPr>
      <w:r>
        <w:rPr>
          <w:rFonts w:ascii="Arial" w:cs="Arial" w:eastAsia="Arial" w:hAnsi="Arial"/>
          <w:b w:val="false"/>
          <w:bCs w:val="false"/>
          <w:i w:val="false"/>
          <w:iCs w:val="false"/>
          <w:color w:val="000000"/>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pPr>
      <w:r>
        <w:rPr>
          <w:rFonts w:ascii="Arial" w:cs="Arial" w:eastAsia="Arial" w:hAnsi="Arial"/>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check-in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time (UTC)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certification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deployed system version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config_hash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of current system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of active model weights (ML/LLM systems)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operational, degraded, maintenance, offline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uptime_seconds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Seconds since last restart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telemetry_status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health: events_buffered, last_successful_transmit, error_count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boundary status: violations_count, approaching_count, last_violation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drift_summary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drift status: active_warnings, active_criticals, last_detection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resource status: utilization by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change_log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Material changes since last check-in (version updates, config changes, model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of the check-in payload</w:t>
            </w:r>
          </w:p>
        </w:tc>
      </w:tr>
    </w:tbl>
    <w:p>
      <w:pPr>
        <w:pStyle w:val="Heading2"/>
      </w:pPr>
      <w:r>
        <w:rPr>
          <w:rFonts w:ascii="Arial" w:cs="Arial" w:eastAsia="Arial" w:hAnsi="Arial"/>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Certification Level</w:t>
            </w:r>
          </w:p>
        </w:tc>
        <w:tc>
          <w:tcPr>
            <w:tcW w:type="dxa" w:w="41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Periodic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Configurable (default: 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levels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Scheduled check-in at fixed intervals. Minimum frequency: 1 hour (Level 1), 15 minutes (Level 2), 5 minutes (Level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Event-Triggered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material change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Immediate check-in triggered by configuration changes, model updates, version deployments, or boundary violations.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Streaming (embedded in telemetry)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state continuously maintained as metadata on the telemetry stream. No separate check-in request needed.</w:t>
            </w:r>
          </w:p>
        </w:tc>
      </w:tr>
    </w:tbl>
    <w:p>
      <w:pPr>
        <w:pStyle w:val="Heading2"/>
      </w:pPr>
      <w:r>
        <w:rPr>
          <w:rFonts w:ascii="Arial" w:cs="Arial" w:eastAsia="Arial" w:hAnsi="Arial"/>
        </w:rPr>
        <w:t xml:space="preserve">5.4 Health Status Response</w:t>
      </w:r>
    </w:p>
    <w:p>
      <w:pPr>
        <w:spacing w:after="160" w:before="0"/>
        <w:jc w:val="left"/>
      </w:pPr>
      <w:r>
        <w:rPr>
          <w:rFonts w:ascii="Arial" w:cs="Arial" w:eastAsia="Arial" w:hAnsi="Arial"/>
          <w:b w:val="false"/>
          <w:bCs w:val="false"/>
          <w:i w:val="false"/>
          <w:iCs w:val="false"/>
          <w:color w:val="000000"/>
          <w:sz w:val="22"/>
          <w:szCs w:val="22"/>
        </w:rPr>
        <w:t xml:space="preserve">The platform responds to each check-in with a health status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status: active, warning, suspended, expired, revoked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compliance_score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(0-100)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real-time compliance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compliance issues requiring attention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directives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directives: revalidation_required, config_update_required, sdk_upgrade_required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next_reassessment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Scheduled reassessment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revalidation_triggers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ACRs requiring revalidation based on detected changes</w:t>
            </w:r>
          </w:p>
        </w:tc>
      </w:tr>
    </w:tbl>
    <w:p>
      <w:pPr>
        <w:pStyle w:val="Heading2"/>
      </w:pPr>
      <w:r>
        <w:rPr>
          <w:rFonts w:ascii="Arial" w:cs="Arial" w:eastAsia="Arial" w:hAnsi="Arial"/>
        </w:rPr>
        <w:t xml:space="preserve">5.5 Revalidation Triggers</w:t>
      </w:r>
    </w:p>
    <w:p>
      <w:pPr>
        <w:spacing w:after="160" w:before="0"/>
        <w:jc w:val="left"/>
      </w:pPr>
      <w:r>
        <w:rPr>
          <w:rFonts w:ascii="Arial" w:cs="Arial" w:eastAsia="Arial" w:hAnsi="Arial"/>
          <w:b w:val="false"/>
          <w:bCs w:val="false"/>
          <w:i w:val="false"/>
          <w:iCs w:val="false"/>
          <w:color w:val="000000"/>
          <w:sz w:val="22"/>
          <w:szCs w:val="22"/>
        </w:rPr>
        <w:t xml:space="preserve">The platform MAY issue revalidation triggers in the check-in response when material changes are detected. Triggers specify which ACRs require re-evaluation and the deadline for completion. The system SHALL initiate revalidation within the specified timeline or its certification status will be downgraded to 'warning' and ultimately 'suspended'.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Type</w:t>
            </w:r>
          </w:p>
        </w:tc>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Revalidation Scope</w:t>
            </w:r>
          </w:p>
        </w:tc>
        <w:tc>
          <w:tcPr>
            <w:tcW w:type="dxa" w:w="2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Domains 2, 6, 7, 8 (Decision, Behavioral, Adversarial, Drift)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Immediate (all levels)</w:t>
            </w:r>
          </w:p>
        </w:tc>
      </w:tr>
    </w:tbl>
    <w:p>
      <w:r>
        <w:br w:type="page"/>
      </w:r>
    </w:p>
    <w:p>
      <w:pPr>
        <w:pStyle w:val="Heading1"/>
      </w:pPr>
      <w:r>
        <w:rPr>
          <w:rFonts w:ascii="Arial" w:cs="Arial" w:eastAsia="Arial" w:hAnsi="Arial"/>
        </w:rPr>
        <w:t xml:space="preserve">Article 6 — Continuous Assurance Platform Integration</w:t>
      </w:r>
    </w:p>
    <w:p>
      <w:pPr>
        <w:pStyle w:val="Heading2"/>
      </w:pPr>
      <w:r>
        <w:rPr>
          <w:rFonts w:ascii="Arial" w:cs="Arial" w:eastAsia="Arial" w:hAnsi="Arial"/>
        </w:rPr>
        <w:t xml:space="preserve">6.1 Internal Integration</w:t>
      </w:r>
    </w:p>
    <w:p>
      <w:pPr>
        <w:spacing w:after="160" w:before="0"/>
        <w:jc w:val="left"/>
      </w:pPr>
      <w:r>
        <w:rPr>
          <w:rFonts w:ascii="Arial" w:cs="Arial" w:eastAsia="Arial" w:hAnsi="Arial"/>
          <w:b w:val="false"/>
          <w:bCs w:val="false"/>
          <w:i w:val="false"/>
          <w:iCs w:val="false"/>
          <w:color w:val="000000"/>
          <w:sz w:val="22"/>
          <w:szCs w:val="22"/>
        </w:rPr>
        <w:t xml:space="preserve">Internal integration connects the SDK directly to the autonomous system's runtime environment. This is the standard integration pattern for single-organization deployments.</w:t>
      </w:r>
    </w:p>
    <w:p>
      <w:pPr>
        <w:spacing w:after="160" w:before="0"/>
        <w:jc w:val="left"/>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60" w:before="0"/>
        <w:jc w:val="left"/>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Channels operate independently; failure on one channel does not affect others. Each channel maintains its own buffer, retry state, and acknowledgment tracking.</w:t>
      </w:r>
    </w:p>
    <w:p>
      <w:pPr>
        <w:spacing w:after="160" w:before="0"/>
        <w:jc w:val="left"/>
      </w:pPr>
      <w:r>
        <w:rPr>
          <w:rFonts w:ascii="Arial" w:cs="Arial" w:eastAsia="Arial" w:hAnsi="Arial"/>
          <w:b/>
          <w:bCs/>
          <w:sz w:val="22"/>
          <w:szCs w:val="22"/>
        </w:rPr>
        <w:t xml:space="preserve">Platform Directives: </w:t>
      </w:r>
      <w:r>
        <w:rPr>
          <w:rFonts w:ascii="Arial" w:cs="Arial" w:eastAsia="Arial" w:hAnsi="Arial"/>
          <w:sz w:val="22"/>
          <w:szCs w:val="22"/>
        </w:rPr>
        <w:t xml:space="preserve">The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pPr>
      <w:r>
        <w:rPr>
          <w:rFonts w:ascii="Arial" w:cs="Arial" w:eastAsia="Arial" w:hAnsi="Arial"/>
        </w:rPr>
        <w:t xml:space="preserve">6.2 Multi-Party Integration</w:t>
      </w:r>
    </w:p>
    <w:p>
      <w:pPr>
        <w:spacing w:after="160" w:before="0"/>
        <w:jc w:val="left"/>
      </w:pPr>
      <w:r>
        <w:rPr>
          <w:rFonts w:ascii="Arial" w:cs="Arial" w:eastAsia="Arial" w:hAnsi="Arial"/>
          <w:b w:val="false"/>
          <w:bCs w:val="false"/>
          <w:i w:val="false"/>
          <w:iCs w:val="false"/>
          <w:color w:val="000000"/>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60" w:before="0"/>
        <w:jc w:val="left"/>
      </w:pPr>
      <w:r>
        <w:rPr>
          <w:rFonts w:ascii="Arial" w:cs="Arial" w:eastAsia="Arial" w:hAnsi="Arial"/>
          <w:b w:val="false"/>
          <w:bCs w:val="false"/>
          <w:i w:val="false"/>
          <w:iCs w:val="false"/>
          <w:color w:val="000000"/>
          <w:sz w:val="22"/>
          <w:szCs w:val="22"/>
        </w:rPr>
        <w:t xml:space="preserve">In multi-party mode, each organization deploys its own SDK instance connected to its autonomous system. The CAP provides a shared assurance layer that monitors the interaction boundary between parties without exposing proprietary operational data.</w:t>
      </w:r>
    </w:p>
    <w:p>
      <w:pPr>
        <w:spacing w:after="160" w:before="0"/>
        <w:jc w:val="left"/>
      </w:pPr>
      <w:r>
        <w:rPr>
          <w:rFonts w:ascii="Arial" w:cs="Arial" w:eastAsia="Arial" w:hAnsi="Arial"/>
          <w:b/>
          <w:bCs/>
          <w:i w:val="false"/>
          <w:iCs w:val="false"/>
          <w:color w:val="000000"/>
          <w:sz w:val="22"/>
          <w:szCs w:val="22"/>
        </w:rPr>
        <w:t xml:space="preserve">Multi-Party Architecture Principles:</w:t>
      </w:r>
    </w:p>
    <w:p>
      <w:pPr>
        <w:spacing w:after="160" w:before="0"/>
        <w:jc w:val="left"/>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CAP's compliance engine. No party can access another party's raw telemetry.</w:t>
      </w:r>
    </w:p>
    <w:p>
      <w:pPr>
        <w:spacing w:after="160" w:before="0"/>
        <w:jc w:val="left"/>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CAP monitors the shared interaction surface (API calls between parties, shared data exchanges, coordinated decisions) and generates cross-party compliance signals.</w:t>
      </w:r>
    </w:p>
    <w:p>
      <w:pPr>
        <w:spacing w:after="160" w:before="0"/>
        <w:jc w:val="left"/>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CAP.</w:t>
      </w:r>
    </w:p>
    <w:p>
      <w:pPr>
        <w:pStyle w:val="Heading2"/>
      </w:pPr>
      <w:r>
        <w:rPr>
          <w:rFonts w:ascii="Arial" w:cs="Arial" w:eastAsia="Arial" w:hAnsi="Arial"/>
        </w:rPr>
        <w:t xml:space="preserve">6.3 Telemetry Ingestion Pipeline</w:t>
      </w:r>
    </w:p>
    <w:p>
      <w:pPr>
        <w:spacing w:after="160" w:before="0"/>
        <w:jc w:val="left"/>
      </w:pPr>
      <w:r>
        <w:rPr>
          <w:rFonts w:ascii="Arial" w:cs="Arial" w:eastAsia="Arial" w:hAnsi="Arial"/>
          <w:b w:val="false"/>
          <w:bCs w:val="false"/>
          <w:i w:val="false"/>
          <w:iCs w:val="false"/>
          <w:color w:val="000000"/>
          <w:sz w:val="22"/>
          <w:szCs w:val="22"/>
        </w:rPr>
        <w:t xml:space="preserve">The CAP's ingestion pipeline processes telemetry through the following stages:</w:t>
      </w:r>
    </w:p>
    <w:p>
      <w:pPr>
        <w:spacing w:after="160" w:before="0"/>
        <w:jc w:val="left"/>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60" w:before="0"/>
        <w:jc w:val="left"/>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60" w:before="0"/>
        <w:jc w:val="left"/>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and risk weight.</w:t>
      </w:r>
    </w:p>
    <w:p>
      <w:pPr>
        <w:spacing w:after="160" w:before="0"/>
        <w:jc w:val="left"/>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and archival storage. Routing is event-type-aware.</w:t>
      </w:r>
    </w:p>
    <w:p>
      <w:pPr>
        <w:spacing w:after="160" w:before="0"/>
        <w:jc w:val="left"/>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configurable retention periods (minimum: certification period + 2 years).</w:t>
      </w:r>
    </w:p>
    <w:p>
      <w:pPr>
        <w:pStyle w:val="Heading2"/>
      </w:pPr>
      <w:r>
        <w:rPr>
          <w:rFonts w:ascii="Arial" w:cs="Arial" w:eastAsia="Arial" w:hAnsi="Arial"/>
        </w:rPr>
        <w:t xml:space="preserve">6.4 Real-Time Alerting</w:t>
      </w:r>
    </w:p>
    <w:p>
      <w:pPr>
        <w:spacing w:after="160" w:before="0"/>
        <w:jc w:val="left"/>
      </w:pPr>
      <w:r>
        <w:rPr>
          <w:rFonts w:ascii="Arial" w:cs="Arial" w:eastAsia="Arial" w:hAnsi="Arial"/>
          <w:b w:val="false"/>
          <w:bCs w:val="false"/>
          <w:i w:val="false"/>
          <w:iCs w:val="false"/>
          <w:color w:val="000000"/>
          <w:sz w:val="22"/>
          <w:szCs w:val="22"/>
        </w:rPr>
        <w:t xml:space="preserve">The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60"/>
        <w:gridCol w:w="2400"/>
      </w:tblGrid>
      <w:tr>
        <w:tc>
          <w:tcPr>
            <w:tcW w:type="dxa" w:w="1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3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Examples</w:t>
            </w:r>
          </w:p>
        </w:tc>
        <w:tc>
          <w:tcPr>
            <w:tcW w:type="dxa" w:w="2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Response</w:t>
            </w:r>
          </w:p>
        </w:tc>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 (informational severity), resource utilization &gt;70%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Logged, no action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Warning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 (warning severity), boundary approaching, check-in overdue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score reduction, investigation recommended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 (critical severity), boundary violation, blocking ACR failure detected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status downgraded to 'warning', revalidation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boundary violations, system halt failure, tamper detection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suspended pending investigation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 email + webhook + SMS</w:t>
            </w:r>
          </w:p>
        </w:tc>
      </w:tr>
    </w:tbl>
    <w:p>
      <w:pPr>
        <w:pStyle w:val="Heading2"/>
      </w:pPr>
      <w:r>
        <w:rPr>
          <w:rFonts w:ascii="Arial" w:cs="Arial" w:eastAsia="Arial" w:hAnsi="Arial"/>
        </w:rPr>
        <w:t xml:space="preserve">6.5 Compliance Dashboard Data Feeds</w:t>
      </w:r>
    </w:p>
    <w:p>
      <w:pPr>
        <w:spacing w:after="160" w:before="0"/>
        <w:jc w:val="left"/>
      </w:pPr>
      <w:r>
        <w:rPr>
          <w:rFonts w:ascii="Arial" w:cs="Arial" w:eastAsia="Arial" w:hAnsi="Arial"/>
          <w:b w:val="false"/>
          <w:bCs w:val="false"/>
          <w:i w:val="false"/>
          <w:iCs w:val="false"/>
          <w:color w:val="000000"/>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Feed</w:t>
            </w:r>
          </w:p>
        </w:tc>
        <w:tc>
          <w:tcPr>
            <w:tcW w:type="dxa" w:w="4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Health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Overall compliance score, active issues, certification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 Scores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Per-domain compliance scores with trend indicators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 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Individual ACR pass/fail/conditional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Indicators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drift signals with magnitude and severity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proximity and violation history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Health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connectivity, buffer status, event throughput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Trail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decisions, revalidation history, human reviews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event</w:t>
            </w:r>
          </w:p>
        </w:tc>
      </w:tr>
    </w:tbl>
    <w:p>
      <w:r>
        <w:br w:type="page"/>
      </w:r>
    </w:p>
    <w:p>
      <w:pPr>
        <w:pStyle w:val="Heading1"/>
      </w:pPr>
      <w:r>
        <w:rPr>
          <w:rFonts w:ascii="Arial" w:cs="Arial" w:eastAsia="Arial" w:hAnsi="Arial"/>
        </w:rPr>
        <w:t xml:space="preserve">Article 7 — Security and Access Controls</w:t>
      </w:r>
    </w:p>
    <w:p>
      <w:pPr>
        <w:pStyle w:val="Heading2"/>
      </w:pPr>
      <w:r>
        <w:rPr>
          <w:rFonts w:ascii="Arial" w:cs="Arial" w:eastAsia="Arial" w:hAnsi="Arial"/>
        </w:rPr>
        <w:t xml:space="preserve">7.1 Authentication</w:t>
      </w:r>
    </w:p>
    <w:p>
      <w:pPr>
        <w:spacing w:after="160" w:before="0"/>
        <w:jc w:val="left"/>
      </w:pPr>
      <w:r>
        <w:rPr>
          <w:rFonts w:ascii="Arial" w:cs="Arial" w:eastAsia="Arial" w:hAnsi="Arial"/>
          <w:b w:val="false"/>
          <w:bCs w:val="false"/>
          <w:i w:val="false"/>
          <w:iCs w:val="false"/>
          <w:color w:val="000000"/>
          <w:sz w:val="22"/>
          <w:szCs w:val="22"/>
        </w:rPr>
        <w:t xml:space="preserve">The SDK authenticates to the ARA Platform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34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 1</w:t>
            </w:r>
          </w:p>
        </w:tc>
        <w:tc>
          <w:tcPr>
            <w:tcW w:type="dxa" w:w="234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 2</w:t>
            </w:r>
          </w:p>
        </w:tc>
        <w:tc>
          <w:tcPr>
            <w:tcW w:type="dxa" w:w="234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 + mTLS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 expiration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hour (configurable)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minutes (configurable)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minutes (non-configurable)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 refresh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Automatic with key rotation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algorithm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RS256 or ES256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ES256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ES256 with HSM-backed keys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certificate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(mTLS)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 allowlisting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Recommended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w:t>
            </w:r>
          </w:p>
        </w:tc>
      </w:tr>
    </w:tbl>
    <w:p>
      <w:pPr>
        <w:pStyle w:val="Heading2"/>
      </w:pPr>
      <w:r>
        <w:rPr>
          <w:rFonts w:ascii="Arial" w:cs="Arial" w:eastAsia="Arial" w:hAnsi="Arial"/>
        </w:rPr>
        <w:t xml:space="preserve">7.2 Authorization Model</w:t>
      </w:r>
    </w:p>
    <w:p>
      <w:pPr>
        <w:spacing w:after="160" w:before="0"/>
        <w:jc w:val="left"/>
      </w:pPr>
      <w:r>
        <w:rPr>
          <w:rFonts w:ascii="Arial" w:cs="Arial" w:eastAsia="Arial" w:hAnsi="Arial"/>
          <w:b w:val="false"/>
          <w:bCs w:val="false"/>
          <w:i w:val="false"/>
          <w:iCs w:val="false"/>
          <w:color w:val="000000"/>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2000"/>
        <w:gridCol w:w="2160"/>
      </w:tblGrid>
      <w:tr>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15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SDK Credential</w:t>
            </w:r>
          </w:p>
        </w:tc>
        <w:tc>
          <w:tcPr>
            <w:tcW w:type="dxa" w:w="17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Operator</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AVB Auditor</w:t>
            </w:r>
          </w:p>
        </w:tc>
        <w:tc>
          <w:tcPr>
            <w:tcW w:type="dxa" w:w="21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ARAF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 telemetry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own telemetry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(during eval)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 other systems' telemetry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(with cause)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Modify telemetry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(append-only)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telemetry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(retention-bound)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 compliance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(during eval)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Issue revalidation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bl>
    <w:p>
      <w:pPr>
        <w:pStyle w:val="Heading2"/>
      </w:pPr>
      <w:r>
        <w:rPr>
          <w:rFonts w:ascii="Arial" w:cs="Arial" w:eastAsia="Arial" w:hAnsi="Arial"/>
        </w:rPr>
        <w:t xml:space="preserve">7.3 Encryption</w:t>
      </w:r>
    </w:p>
    <w:p>
      <w:pPr>
        <w:spacing w:after="160" w:before="0"/>
        <w:jc w:val="left"/>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60" w:before="0"/>
        <w:jc w:val="left"/>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60" w:before="0"/>
        <w:jc w:val="left"/>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pPr>
      <w:r>
        <w:rPr>
          <w:rFonts w:ascii="Arial" w:cs="Arial" w:eastAsia="Arial" w:hAnsi="Arial"/>
        </w:rPr>
        <w:t xml:space="preserve">7.4 Telemetry Data Integrity</w:t>
      </w:r>
    </w:p>
    <w:p>
      <w:pPr>
        <w:spacing w:after="160" w:before="0"/>
        <w:jc w:val="left"/>
      </w:pPr>
      <w:r>
        <w:rPr>
          <w:rFonts w:ascii="Arial" w:cs="Arial" w:eastAsia="Arial" w:hAnsi="Arial"/>
          <w:b w:val="false"/>
          <w:bCs w:val="false"/>
          <w:i w:val="false"/>
          <w:iCs w:val="false"/>
          <w:color w:val="000000"/>
          <w:sz w:val="22"/>
          <w:szCs w:val="22"/>
        </w:rPr>
        <w:t xml:space="preserve">Every telemetry event includes two integrity fields:</w:t>
      </w:r>
    </w:p>
    <w:p>
      <w:pPr>
        <w:spacing w:after="160" w:before="0"/>
        <w:jc w:val="left"/>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60" w:before="0"/>
        <w:jc w:val="left"/>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60" w:before="0"/>
        <w:jc w:val="left"/>
      </w:pPr>
      <w:r>
        <w:rPr>
          <w:rFonts w:ascii="Arial" w:cs="Arial" w:eastAsia="Arial" w:hAnsi="Arial"/>
          <w:b w:val="false"/>
          <w:bCs w:val="false"/>
          <w:i w:val="false"/>
          <w:iCs w:val="false"/>
          <w:color w:val="000000"/>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60" w:before="0"/>
        <w:jc w:val="left"/>
      </w:pPr>
      <w:r>
        <w:rPr>
          <w:rFonts w:ascii="Arial" w:cs="Arial" w:eastAsia="Arial" w:hAnsi="Arial"/>
          <w:b/>
          <w:bCs/>
          <w:i w:val="false"/>
          <w:iCs w:val="false"/>
          <w:color w:val="000000"/>
          <w:sz w:val="22"/>
          <w:szCs w:val="22"/>
        </w:rPr>
        <w:t xml:space="preserve">Data Redaction:</w:t>
      </w:r>
    </w:p>
    <w:p>
      <w:pPr>
        <w:spacing w:after="160" w:before="0"/>
        <w:jc w:val="left"/>
      </w:pPr>
      <w:r>
        <w:rPr>
          <w:rFonts w:ascii="Arial" w:cs="Arial" w:eastAsia="Arial" w:hAnsi="Arial"/>
          <w:b w:val="false"/>
          <w:bCs w:val="false"/>
          <w:i w:val="false"/>
          <w:iCs w:val="false"/>
          <w:color w:val="000000"/>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pPr>
      <w:r>
        <w:rPr>
          <w:rFonts w:ascii="Arial" w:cs="Arial" w:eastAsia="Arial" w:hAnsi="Arial"/>
        </w:rPr>
        <w:t xml:space="preserve">7.5 Key Management</w:t>
      </w:r>
    </w:p>
    <w:p>
      <w:pPr>
        <w:spacing w:after="160" w:before="0"/>
        <w:jc w:val="left"/>
      </w:pPr>
      <w:r>
        <w:rPr>
          <w:rFonts w:ascii="Arial" w:cs="Arial" w:eastAsia="Arial" w:hAnsi="Arial"/>
          <w:b w:val="false"/>
          <w:bCs w:val="false"/>
          <w:i w:val="false"/>
          <w:iCs w:val="false"/>
          <w:color w:val="000000"/>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7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Rotation</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Scope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key creation, rotation, and revocation events SHALL be logged in the system's audit trail.</w:t>
            </w:r>
          </w:p>
        </w:tc>
      </w:tr>
    </w:tbl>
    <w:p>
      <w:pPr>
        <w:pStyle w:val="Heading2"/>
      </w:pPr>
      <w:r>
        <w:rPr>
          <w:rFonts w:ascii="Arial" w:cs="Arial" w:eastAsia="Arial" w:hAnsi="Arial"/>
        </w:rPr>
        <w:t xml:space="preserve">7.6 Audit Logging</w:t>
      </w:r>
    </w:p>
    <w:p>
      <w:pPr>
        <w:spacing w:after="160" w:before="0"/>
        <w:jc w:val="left"/>
      </w:pPr>
      <w:r>
        <w:rPr>
          <w:rFonts w:ascii="Arial" w:cs="Arial" w:eastAsia="Arial" w:hAnsi="Arial"/>
          <w:b w:val="false"/>
          <w:bCs w:val="false"/>
          <w:i w:val="false"/>
          <w:iCs w:val="false"/>
          <w:color w:val="000000"/>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and security events. The audit log SHALL be retained for the same duration as telemetry data and SHALL be available for AVB inspection during evaluation.</w:t>
      </w:r>
    </w:p>
    <w:p>
      <w:r>
        <w:br w:type="page"/>
      </w:r>
    </w:p>
    <w:p>
      <w:pPr>
        <w:pStyle w:val="Heading1"/>
      </w:pPr>
      <w:r>
        <w:rPr>
          <w:rFonts w:ascii="Arial" w:cs="Arial" w:eastAsia="Arial" w:hAnsi="Arial"/>
        </w:rPr>
        <w:t xml:space="preserve">Article 8 — Configuration Reference</w:t>
      </w:r>
    </w:p>
    <w:p>
      <w:pPr>
        <w:pStyle w:val="Heading2"/>
      </w:pPr>
      <w:r>
        <w:rPr>
          <w:rFonts w:ascii="Arial" w:cs="Arial" w:eastAsia="Arial" w:hAnsi="Arial"/>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31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api_key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telemetry.ara-platform.org:443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transport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tls_enabled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mtls_enabled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mtls_cert_path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mtls_key_path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buffer_max_events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buffer_max_duration_hours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buffer_persist_path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/var/ara/buffer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batch_size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batch_interval_ms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retry_max_attempts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retry_initial_delay_ms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retry_max_delay_ms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periodic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checkin_interval_seconds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redaction_rules_path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log_level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log_output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stdout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metrics_enabled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metrics_port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9090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 for SDK metrics endpoint (Prometheus format)</w:t>
            </w:r>
          </w:p>
        </w:tc>
      </w:tr>
    </w:tbl>
    <w:p>
      <w:pPr>
        <w:pStyle w:val="Heading2"/>
      </w:pPr>
      <w:r>
        <w:rPr>
          <w:rFonts w:ascii="Arial" w:cs="Arial" w:eastAsia="Arial" w:hAnsi="Arial"/>
        </w:rPr>
        <w:t xml:space="preserve">8.2 Environment Variables</w:t>
      </w:r>
    </w:p>
    <w:p>
      <w:pPr>
        <w:spacing w:after="160" w:before="0"/>
        <w:jc w:val="left"/>
      </w:pPr>
      <w:r>
        <w:rPr>
          <w:rFonts w:ascii="Arial" w:cs="Arial" w:eastAsia="Arial" w:hAnsi="Arial"/>
          <w:b w:val="false"/>
          <w:bCs w:val="false"/>
          <w:i w:val="false"/>
          <w:iCs w:val="false"/>
          <w:color w:val="000000"/>
          <w:sz w:val="22"/>
          <w:szCs w:val="22"/>
        </w:rPr>
        <w:t xml:space="preserve">All configuration parameters can be set via environment variables using the prefix ARA_SDK_. Environment variables override file-based configuration. Examples:</w:t>
      </w:r>
    </w:p>
    <w:p>
      <w:pPr>
        <w:shd w:fill="F5F5F5" w:val="clear"/>
        <w:spacing w:after="40" w:before="40"/>
        <w:ind w:left="360"/>
      </w:pPr>
      <w:r>
        <w:rPr>
          <w:rFonts w:ascii="Courier New" w:cs="Courier New" w:eastAsia="Courier New" w:hAnsi="Courier New"/>
          <w:color w:val="000000"/>
          <w:sz w:val="18"/>
          <w:szCs w:val="18"/>
        </w:rPr>
        <w:t xml:space="preserve">ARA_SDK_SYSTEM_ID=sys_7f3a9bc2e1d4</w:t>
      </w:r>
    </w:p>
    <w:p>
      <w:pPr>
        <w:shd w:fill="F5F5F5" w:val="clear"/>
        <w:spacing w:after="40" w:before="40"/>
        <w:ind w:left="360"/>
      </w:pPr>
      <w:r>
        <w:rPr>
          <w:rFonts w:ascii="Courier New" w:cs="Courier New" w:eastAsia="Courier New" w:hAnsi="Courier New"/>
          <w:color w:val="000000"/>
          <w:sz w:val="18"/>
          <w:szCs w:val="18"/>
        </w:rPr>
        <w:t xml:space="preserve">ARA_SDK_API_KEY=sk_live_...</w:t>
      </w:r>
    </w:p>
    <w:p>
      <w:pPr>
        <w:shd w:fill="F5F5F5" w:val="clear"/>
        <w:spacing w:after="40" w:before="40"/>
        <w:ind w:left="360"/>
      </w:pPr>
      <w:r>
        <w:rPr>
          <w:rFonts w:ascii="Courier New" w:cs="Courier New" w:eastAsia="Courier New" w:hAnsi="Courier New"/>
          <w:color w:val="000000"/>
          <w:sz w:val="18"/>
          <w:szCs w:val="18"/>
        </w:rPr>
        <w:t xml:space="preserve">ARA_SDK_ENDPOINT=telemetry.ara-platform.org:443</w:t>
      </w:r>
    </w:p>
    <w:p>
      <w:pPr>
        <w:shd w:fill="F5F5F5" w:val="clear"/>
        <w:spacing w:after="40" w:before="40"/>
        <w:ind w:left="360"/>
      </w:pPr>
      <w:r>
        <w:rPr>
          <w:rFonts w:ascii="Courier New" w:cs="Courier New" w:eastAsia="Courier New" w:hAnsi="Courier New"/>
          <w:color w:val="000000"/>
          <w:sz w:val="18"/>
          <w:szCs w:val="18"/>
        </w:rPr>
        <w:t xml:space="preserve">ARA_SDK_TRANSPORT=grpc</w:t>
      </w:r>
    </w:p>
    <w:p>
      <w:pPr>
        <w:shd w:fill="F5F5F5" w:val="clear"/>
        <w:spacing w:after="40" w:before="40"/>
        <w:ind w:left="360"/>
      </w:pPr>
      <w:r>
        <w:rPr>
          <w:rFonts w:ascii="Courier New" w:cs="Courier New" w:eastAsia="Courier New" w:hAnsi="Courier New"/>
          <w:color w:val="000000"/>
          <w:sz w:val="18"/>
          <w:szCs w:val="18"/>
        </w:rPr>
        <w:t xml:space="preserve">ARA_SDK_MTLS_ENABLED=true</w:t>
      </w:r>
    </w:p>
    <w:p>
      <w:pPr>
        <w:shd w:fill="F5F5F5" w:val="clear"/>
        <w:spacing w:after="40" w:before="40"/>
        <w:ind w:left="360"/>
      </w:pPr>
      <w:r>
        <w:rPr>
          <w:rFonts w:ascii="Courier New" w:cs="Courier New" w:eastAsia="Courier New" w:hAnsi="Courier New"/>
          <w:color w:val="000000"/>
          <w:sz w:val="18"/>
          <w:szCs w:val="18"/>
        </w:rPr>
        <w:t xml:space="preserve">ARA_SDK_CHECKIN_MODE=event_triggered</w:t>
      </w:r>
    </w:p>
    <w:p>
      <w:pPr>
        <w:shd w:fill="F5F5F5" w:val="clear"/>
        <w:spacing w:after="40" w:before="40"/>
        <w:ind w:left="360"/>
      </w:pPr>
      <w:r>
        <w:rPr>
          <w:rFonts w:ascii="Courier New" w:cs="Courier New" w:eastAsia="Courier New" w:hAnsi="Courier New"/>
          <w:color w:val="000000"/>
          <w:sz w:val="18"/>
          <w:szCs w:val="18"/>
        </w:rPr>
        <w:t xml:space="preserve">ARA_SDK_LOG_LEVEL=warn</w:t>
      </w:r>
    </w:p>
    <w:p>
      <w:pPr>
        <w:spacing w:after="160" w:before="0"/>
        <w:jc w:val="left"/>
      </w:pPr>
      <w:r>
        <w:rPr>
          <w:rFonts w:ascii="Arial" w:cs="Arial" w:eastAsia="Arial" w:hAnsi="Arial"/>
          <w:b w:val="false"/>
          <w:bCs w:val="false"/>
          <w:i w:val="false"/>
          <w:iCs w:val="false"/>
          <w:color w:val="000000"/>
          <w:sz w:val="22"/>
          <w:szCs w:val="22"/>
        </w:rPr>
        <w:t xml:space="preserve">Configuration precedence (highest to lowest): Environment variables, configuration file, constructor arguments, defaults.</w:t>
      </w:r>
    </w:p>
    <w:p>
      <w:pPr>
        <w:pStyle w:val="Heading2"/>
      </w:pPr>
      <w:r>
        <w:rPr>
          <w:rFonts w:ascii="Arial" w:cs="Arial" w:eastAsia="Arial" w:hAnsi="Arial"/>
        </w:rPr>
        <w:t xml:space="preserve">8.3 Runtime Tuning</w:t>
      </w:r>
    </w:p>
    <w:p>
      <w:pPr>
        <w:spacing w:after="160" w:before="0"/>
        <w:jc w:val="left"/>
      </w:pPr>
      <w:r>
        <w:rPr>
          <w:rFonts w:ascii="Arial" w:cs="Arial" w:eastAsia="Arial" w:hAnsi="Arial"/>
          <w:b w:val="false"/>
          <w:bCs w:val="false"/>
          <w:i w:val="false"/>
          <w:iCs w:val="false"/>
          <w:color w:val="000000"/>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2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High-Throughput Recommendation</w:t>
            </w:r>
          </w:p>
        </w:tc>
        <w:tc>
          <w:tcPr>
            <w:tcW w:type="dxa" w:w="2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500-1000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Larger batches reduce HTTP/gRPC overhead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batch_interval_ms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250-500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More frequent flushes reduce latency at cost of overhead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buffer_max_events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500000-1000000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for systems with burst patterns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grpc_max_concurrent_streams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500-1000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Per-connection stream limit for gRPC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grpc_keepalive_time_ms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More aggressive keepalive for unstable networks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compression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gzip or snappy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Reduces bandwidth at cost of CPU</w:t>
            </w:r>
          </w:p>
        </w:tc>
      </w:tr>
    </w:tbl>
    <w:p>
      <w:pPr>
        <w:pStyle w:val="Heading2"/>
      </w:pPr>
      <w:r>
        <w:rPr>
          <w:rFonts w:ascii="Arial" w:cs="Arial" w:eastAsia="Arial" w:hAnsi="Arial"/>
        </w:rPr>
        <w:t xml:space="preserve">8.4 Logging Configuration</w:t>
      </w:r>
    </w:p>
    <w:p>
      <w:pPr>
        <w:spacing w:after="160" w:before="0"/>
        <w:jc w:val="left"/>
      </w:pPr>
      <w:r>
        <w:rPr>
          <w:rFonts w:ascii="Arial" w:cs="Arial" w:eastAsia="Arial" w:hAnsi="Arial"/>
          <w:b w:val="false"/>
          <w:bCs w:val="false"/>
          <w:i w:val="false"/>
          <w:iCs w:val="false"/>
          <w:color w:val="000000"/>
          <w:sz w:val="22"/>
          <w:szCs w:val="22"/>
        </w:rPr>
        <w:t xml:space="preserve">The SDK's internal logging is separate from the telemetry stream. SDK logs are structured (JSON) and include: timestamp, log level, component (buffer, transport, validator, auth), message, and optional context fields. The SDK SHALL NOT log sensitive telemetry payload content at any log level. Debug-level logging MAY include event metadata (IDs, types, sizes) but SHALL NOT include event content.</w:t>
      </w:r>
    </w:p>
    <w:p>
      <w:r>
        <w:br w:type="page"/>
      </w:r>
    </w:p>
    <w:p>
      <w:pPr>
        <w:pStyle w:val="Heading1"/>
      </w:pPr>
      <w:r>
        <w:rPr>
          <w:rFonts w:ascii="Arial" w:cs="Arial" w:eastAsia="Arial" w:hAnsi="Arial"/>
        </w:rPr>
        <w:t xml:space="preserve">Article 9 — Multi-Party Integration Specifications</w:t>
      </w:r>
    </w:p>
    <w:p>
      <w:pPr>
        <w:pStyle w:val="Heading2"/>
      </w:pPr>
      <w:r>
        <w:rPr>
          <w:rFonts w:ascii="Arial" w:cs="Arial" w:eastAsia="Arial" w:hAnsi="Arial"/>
        </w:rPr>
        <w:t xml:space="preserve">9.1 Cross-Organization Architecture</w:t>
      </w:r>
    </w:p>
    <w:p>
      <w:pPr>
        <w:spacing w:after="160" w:before="0"/>
        <w:jc w:val="left"/>
      </w:pPr>
      <w:r>
        <w:rPr>
          <w:rFonts w:ascii="Arial" w:cs="Arial" w:eastAsia="Arial" w:hAnsi="Arial"/>
          <w:b w:val="false"/>
          <w:bCs w:val="false"/>
          <w:i w:val="false"/>
          <w:iCs w:val="false"/>
          <w:color w:val="000000"/>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60" w:before="0"/>
        <w:jc w:val="left"/>
      </w:pPr>
      <w:r>
        <w:rPr>
          <w:rFonts w:ascii="Arial" w:cs="Arial" w:eastAsia="Arial" w:hAnsi="Arial"/>
          <w:b w:val="false"/>
          <w:bCs w:val="false"/>
          <w:i w:val="false"/>
          <w:iCs w:val="false"/>
          <w:color w:val="000000"/>
          <w:sz w:val="22"/>
          <w:szCs w:val="22"/>
        </w:rPr>
        <w:t xml:space="preserve">The ARA multi-party architecture defines three roles:</w:t>
      </w:r>
    </w:p>
    <w:p>
      <w:pPr>
        <w:spacing w:after="160" w:before="0"/>
        <w:jc w:val="left"/>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60" w:before="0"/>
        <w:jc w:val="left"/>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60" w:before="0"/>
        <w:jc w:val="left"/>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pPr>
      <w:r>
        <w:rPr>
          <w:rFonts w:ascii="Arial" w:cs="Arial" w:eastAsia="Arial" w:hAnsi="Arial"/>
        </w:rPr>
        <w:t xml:space="preserve">9.2 Party Registration and Identity</w:t>
      </w:r>
    </w:p>
    <w:p>
      <w:pPr>
        <w:spacing w:after="160" w:before="0"/>
        <w:jc w:val="left"/>
      </w:pPr>
      <w:r>
        <w:rPr>
          <w:rFonts w:ascii="Arial" w:cs="Arial" w:eastAsia="Arial" w:hAnsi="Arial"/>
          <w:b w:val="false"/>
          <w:bCs w:val="false"/>
          <w:i w:val="false"/>
          <w:iCs w:val="false"/>
          <w:color w:val="000000"/>
          <w:sz w:val="22"/>
          <w:szCs w:val="22"/>
        </w:rPr>
        <w:t xml:space="preserve">Each party in a multi-party deployment SHALL register independently with the ARA Platform.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60" w:before="0"/>
        <w:jc w:val="left"/>
      </w:pPr>
      <w:r>
        <w:rPr>
          <w:rFonts w:ascii="Arial" w:cs="Arial" w:eastAsia="Arial" w:hAnsi="Arial"/>
          <w:b w:val="false"/>
          <w:bCs w:val="false"/>
          <w:i w:val="false"/>
          <w:iCs w:val="false"/>
          <w:color w:val="000000"/>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pPr>
      <w:r>
        <w:rPr>
          <w:rFonts w:ascii="Arial" w:cs="Arial" w:eastAsia="Arial" w:hAnsi="Arial"/>
        </w:rPr>
        <w:t xml:space="preserve">9.3 Shared Assurance Context</w:t>
      </w:r>
    </w:p>
    <w:p>
      <w:pPr>
        <w:spacing w:after="160" w:before="0"/>
        <w:jc w:val="left"/>
      </w:pPr>
      <w:r>
        <w:rPr>
          <w:rFonts w:ascii="Arial" w:cs="Arial" w:eastAsia="Arial" w:hAnsi="Arial"/>
          <w:b w:val="false"/>
          <w:bCs w:val="false"/>
          <w:i w:val="false"/>
          <w:iCs w:val="false"/>
          <w:color w:val="000000"/>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 Type</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Visibility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Status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Active/warning/suspended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visible to registered counterparties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Certification Level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1/2/3 designation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visible to registered counterparties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 Scores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compliance scores by domain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Visible if opted-in by party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Compliance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boundary adherence 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Visible at the interaction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Alerts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drift warnings/criticals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Visible if opted-in by party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Revalidation Status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revalidation in progress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visible to registered counterparties</w:t>
            </w:r>
          </w:p>
        </w:tc>
      </w:tr>
    </w:tbl>
    <w:p>
      <w:pPr>
        <w:spacing w:after="160" w:before="0"/>
        <w:jc w:val="left"/>
      </w:pPr>
      <w:r>
        <w:rPr>
          <w:rFonts w:ascii="Arial" w:cs="Arial" w:eastAsia="Arial" w:hAnsi="Arial"/>
          <w:b w:val="false"/>
          <w:bCs w:val="false"/>
          <w:i w:val="false"/>
          <w:iCs w:val="false"/>
          <w:color w:val="000000"/>
          <w:sz w:val="22"/>
          <w:szCs w:val="22"/>
        </w:rPr>
        <w:t xml:space="preserve">Parties SHALL NOT be able to access raw telemetry, individual ACR results, internal configuration, or proprietary operational data of their counterparties through the multi-party integration.</w:t>
      </w:r>
    </w:p>
    <w:p>
      <w:pPr>
        <w:pStyle w:val="Heading2"/>
      </w:pPr>
      <w:r>
        <w:rPr>
          <w:rFonts w:ascii="Arial" w:cs="Arial" w:eastAsia="Arial" w:hAnsi="Arial"/>
        </w:rPr>
        <w:t xml:space="preserve">9.4 Interaction Boundary Monitoring</w:t>
      </w:r>
    </w:p>
    <w:p>
      <w:pPr>
        <w:spacing w:after="160" w:before="0"/>
        <w:jc w:val="left"/>
      </w:pPr>
      <w:r>
        <w:rPr>
          <w:rFonts w:ascii="Arial" w:cs="Arial" w:eastAsia="Arial" w:hAnsi="Arial"/>
          <w:b w:val="false"/>
          <w:bCs w:val="false"/>
          <w:i w:val="false"/>
          <w:iCs w:val="false"/>
          <w:color w:val="000000"/>
          <w:sz w:val="22"/>
          <w:szCs w:val="22"/>
        </w:rPr>
        <w:t xml:space="preserve">The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identifier for the cross-party interaction (agreed by both parties)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counterparty_id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identity of the counterparty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This system's role: initiator, responder, observer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boundary_protocol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Protocol used for the interaction (API endpoint, message queue, shared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boundary_data_hash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of data exchanged at the boundary (for correlation without exposing content)</w:t>
            </w:r>
          </w:p>
        </w:tc>
      </w:tr>
    </w:tbl>
    <w:p>
      <w:pPr>
        <w:pStyle w:val="Heading2"/>
      </w:pPr>
      <w:r>
        <w:rPr>
          <w:rFonts w:ascii="Arial" w:cs="Arial" w:eastAsia="Arial" w:hAnsi="Arial"/>
        </w:rPr>
        <w:t xml:space="preserve">9.5 Data Isolation and Privacy</w:t>
      </w:r>
    </w:p>
    <w:p>
      <w:pPr>
        <w:spacing w:after="160" w:before="0"/>
        <w:jc w:val="left"/>
      </w:pPr>
      <w:r>
        <w:rPr>
          <w:rFonts w:ascii="Arial" w:cs="Arial" w:eastAsia="Arial" w:hAnsi="Arial"/>
          <w:b w:val="false"/>
          <w:bCs w:val="false"/>
          <w:i w:val="false"/>
          <w:iCs w:val="false"/>
          <w:color w:val="000000"/>
          <w:sz w:val="22"/>
          <w:szCs w:val="22"/>
        </w:rPr>
        <w:t xml:space="preserve">Multi-party data isolation is enforced at the platform level through cryptographic access controls. Each party's telemetry is encrypted with party-specific keys. The CAP's compliance engine processes telemetry in isolated execution contexts. Cross-party compliance signals are generated from aggregate analysis, not raw data access. Audit logs record all cross-party signal generation and delivery.</w:t>
      </w:r>
    </w:p>
    <w:p>
      <w:pPr>
        <w:spacing w:after="160" w:before="0"/>
        <w:jc w:val="left"/>
      </w:pPr>
      <w:r>
        <w:rPr>
          <w:rFonts w:ascii="Arial" w:cs="Arial" w:eastAsia="Arial" w:hAnsi="Arial"/>
          <w:b w:val="false"/>
          <w:bCs w:val="false"/>
          <w:i w:val="false"/>
          <w:iCs w:val="false"/>
          <w:color w:val="000000"/>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pPr>
      <w:r>
        <w:rPr>
          <w:rFonts w:ascii="Arial" w:cs="Arial" w:eastAsia="Arial" w:hAnsi="Arial"/>
        </w:rPr>
        <w:t xml:space="preserve">Article 10 — Operational Guidance</w:t>
      </w:r>
    </w:p>
    <w:p>
      <w:pPr>
        <w:pStyle w:val="Heading2"/>
      </w:pPr>
      <w:r>
        <w:rPr>
          <w:rFonts w:ascii="Arial" w:cs="Arial" w:eastAsia="Arial" w:hAnsi="Arial"/>
        </w:rPr>
        <w:t xml:space="preserve">10.1 Deployment Patterns</w:t>
      </w:r>
    </w:p>
    <w:p>
      <w:pPr>
        <w:spacing w:after="160" w:before="0"/>
        <w:jc w:val="left"/>
      </w:pPr>
      <w:r>
        <w:rPr>
          <w:rFonts w:ascii="Arial" w:cs="Arial" w:eastAsia="Arial" w:hAnsi="Arial"/>
          <w:b w:val="false"/>
          <w:bCs w:val="false"/>
          <w:i w:val="false"/>
          <w:iCs w:val="false"/>
          <w:color w:val="000000"/>
          <w:sz w:val="22"/>
          <w:szCs w:val="22"/>
        </w:rPr>
        <w:t xml:space="preserve">The SDK supports deployment across cloud, on-premises, hybrid, and edge environments. Deployment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Pattern</w:t>
            </w:r>
          </w:p>
        </w:tc>
        <w:tc>
          <w:tcPr>
            <w:tcW w:type="dxa" w:w="4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Hybrid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Air-gapped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 collects telemetry; periodic batch export via secure transfer</w:t>
            </w:r>
          </w:p>
        </w:tc>
      </w:tr>
    </w:tbl>
    <w:p>
      <w:pPr>
        <w:pStyle w:val="Heading2"/>
      </w:pPr>
      <w:r>
        <w:rPr>
          <w:rFonts w:ascii="Arial" w:cs="Arial" w:eastAsia="Arial" w:hAnsi="Arial"/>
        </w:rPr>
        <w:t xml:space="preserve">10.2 High Availability</w:t>
      </w:r>
    </w:p>
    <w:p>
      <w:pPr>
        <w:spacing w:after="160" w:before="0"/>
        <w:jc w:val="left"/>
      </w:pPr>
      <w:r>
        <w:rPr>
          <w:rFonts w:ascii="Arial" w:cs="Arial" w:eastAsia="Arial" w:hAnsi="Arial"/>
          <w:b w:val="false"/>
          <w:bCs w:val="false"/>
          <w:i w:val="false"/>
          <w:iCs w:val="false"/>
          <w:color w:val="000000"/>
          <w:sz w:val="22"/>
          <w:szCs w:val="22"/>
        </w:rPr>
        <w:t xml:space="preserve">The SDK is designed to operate reliably even when the platform is temporarily unavailable. High availability mechanisms include:</w:t>
      </w:r>
    </w:p>
    <w:p>
      <w:pPr>
        <w:spacing w:after="160" w:before="0"/>
        <w:jc w:val="left"/>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60" w:before="0"/>
        <w:jc w:val="left"/>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60" w:before="0"/>
        <w:jc w:val="left"/>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pPr>
      <w:r>
        <w:rPr>
          <w:rFonts w:ascii="Arial" w:cs="Arial" w:eastAsia="Arial" w:hAnsi="Arial"/>
        </w:rPr>
        <w:t xml:space="preserve">10.3 Performance Considerations</w:t>
      </w:r>
    </w:p>
    <w:p>
      <w:pPr>
        <w:spacing w:after="160" w:before="0"/>
        <w:jc w:val="left"/>
      </w:pPr>
      <w:r>
        <w:rPr>
          <w:rFonts w:ascii="Arial" w:cs="Arial" w:eastAsia="Arial" w:hAnsi="Arial"/>
          <w:b w:val="false"/>
          <w:bCs w:val="false"/>
          <w:i w:val="false"/>
          <w:iCs w:val="false"/>
          <w:color w:val="000000"/>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&lt;100 KB/s sustained (typical); configurable via batch/compress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 initialization timing</w:t>
            </w:r>
          </w:p>
        </w:tc>
      </w:tr>
    </w:tbl>
    <w:p>
      <w:pPr>
        <w:pStyle w:val="Heading2"/>
      </w:pPr>
      <w:r>
        <w:rPr>
          <w:rFonts w:ascii="Arial" w:cs="Arial" w:eastAsia="Arial" w:hAnsi="Arial"/>
        </w:rPr>
        <w:t xml:space="preserve">10.4 Versioning and Upgrades</w:t>
      </w:r>
    </w:p>
    <w:p>
      <w:pPr>
        <w:spacing w:after="160" w:before="0"/>
        <w:jc w:val="left"/>
      </w:pPr>
      <w:r>
        <w:rPr>
          <w:rFonts w:ascii="Arial" w:cs="Arial" w:eastAsia="Arial" w:hAnsi="Arial"/>
          <w:b w:val="false"/>
          <w:bCs w:val="false"/>
          <w:i w:val="false"/>
          <w:iCs w:val="false"/>
          <w:color w:val="000000"/>
          <w:sz w:val="22"/>
          <w:szCs w:val="22"/>
        </w:rPr>
        <w:t xml:space="preserve">SDK versions follow semantic versioning (MAJOR.MINOR.PATCH). The platform guarantees backward compatibility within a major version. Upgrade procedures:</w:t>
      </w:r>
    </w:p>
    <w:p>
      <w:pPr>
        <w:spacing w:after="160" w:before="0"/>
        <w:jc w:val="left"/>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60" w:before="0"/>
        <w:jc w:val="left"/>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60" w:before="0"/>
        <w:jc w:val="left"/>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9) is required after major version upgrade.</w:t>
      </w:r>
    </w:p>
    <w:p>
      <w:pPr>
        <w:pStyle w:val="Heading2"/>
      </w:pPr>
      <w:r>
        <w:rPr>
          <w:rFonts w:ascii="Arial" w:cs="Arial" w:eastAsia="Arial" w:hAnsi="Arial"/>
        </w:rPr>
        <w:t xml:space="preserve">10.5 Troubleshooting</w:t>
      </w:r>
    </w:p>
    <w:p>
      <w:pPr>
        <w:spacing w:after="160" w:before="0"/>
        <w:jc w:val="left"/>
      </w:pPr>
      <w:r>
        <w:rPr>
          <w:rFonts w:ascii="Arial" w:cs="Arial" w:eastAsia="Arial" w:hAnsi="Arial"/>
          <w:b w:val="false"/>
          <w:bCs w:val="false"/>
          <w:i w:val="false"/>
          <w:iCs w:val="false"/>
          <w:color w:val="000000"/>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Symptom</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Likely Cause</w:t>
            </w:r>
          </w:p>
        </w:tc>
        <w:tc>
          <w:tcPr>
            <w:tcW w:type="dxa" w:w="39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Verify client certificate matches registered system; check certificate expiration; ensure CA chain is complete</w:t>
            </w:r>
          </w:p>
        </w:tc>
      </w:tr>
    </w:tbl>
    <w:p>
      <w:r>
        <w:br w:type="page"/>
      </w:r>
    </w:p>
    <w:p>
      <w:pPr>
        <w:pStyle w:val="Heading1"/>
      </w:pPr>
      <w:r>
        <w:rPr>
          <w:rFonts w:ascii="Arial" w:cs="Arial" w:eastAsia="Arial" w:hAnsi="Arial"/>
        </w:rPr>
        <w:t xml:space="preserve">Appendix A — API Quick Reference</w:t>
      </w:r>
    </w:p>
    <w:p>
      <w:pPr>
        <w:spacing w:after="160" w:before="0"/>
        <w:jc w:val="left"/>
      </w:pPr>
      <w:r>
        <w:rPr>
          <w:rFonts w:ascii="Arial" w:cs="Arial" w:eastAsia="Arial" w:hAnsi="Arial"/>
          <w:b w:val="false"/>
          <w:bCs w:val="false"/>
          <w:i w:val="false"/>
          <w:iCs w:val="false"/>
          <w:color w:val="000000"/>
          <w:sz w:val="22"/>
          <w:szCs w:val="22"/>
        </w:rPr>
        <w:t xml:space="preserve">Complete REST API endpoint reference with request/response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1500"/>
        <w:gridCol w:w="2000"/>
        <w:gridCol w:w="1960"/>
      </w:tblGrid>
      <w:tr>
        <w:tc>
          <w:tcPr>
            <w:tcW w:type="dxa" w:w="9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15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c>
          <w:tcPr>
            <w:tcW w:type="dxa" w:w="19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ActionTrace[]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400: ValidationError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max 1000 events, 5 MB</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/v1/decisions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DecisionLog[]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400: ValidationError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max 1000 events, 5 MB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400: ValidationError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max 1000 events, 5 MB</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/v1/drift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DriftSignal[]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400: ValidationError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max 1000 events, 5 MB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ResourceUtil[]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400: ValidationError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max 1000 events, 5 MB</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/v1/batch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BatchPayload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Ack, 207: MultiStatus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Mixed types; max 1000 events total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CheckInPayload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HealthStatus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check-in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/v1/health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PlatformHealth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health check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CertStatus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certification status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/.well-known/ara-telemetry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DiscoveryDoc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Agent-to-agent discovery</w:t>
            </w:r>
          </w:p>
        </w:tc>
      </w:tr>
    </w:tbl>
    <w:p>
      <w:pPr>
        <w:spacing w:after="160" w:before="200"/>
        <w:jc w:val="left"/>
      </w:pPr>
      <w:r>
        <w:rPr>
          <w:rFonts w:ascii="Arial" w:cs="Arial" w:eastAsia="Arial" w:hAnsi="Arial"/>
          <w:b/>
          <w:bCs/>
          <w:i w:val="false"/>
          <w:iCs w:val="false"/>
          <w:color w:val="000000"/>
          <w:sz w:val="22"/>
          <w:szCs w:val="22"/>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760"/>
      </w:tblGrid>
      <w:tr>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RPC</w:t>
            </w:r>
          </w:p>
        </w:tc>
        <w:tc>
          <w:tcPr>
            <w:tcW w:type="dxa" w:w="16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w:t>
            </w:r>
          </w:p>
        </w:tc>
        <w:tc>
          <w:tcPr>
            <w:tcW w:type="dxa" w:w="20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c>
          <w:tcPr>
            <w:tcW w:type="dxa" w:w="17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submission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submission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submission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SubmitDrift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DriftBatch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submission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Batched submission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HealthStatus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check-in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Continuous traces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Ack</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Mixed telemetry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stream PlatformDirective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 2/3</w:t>
            </w:r>
          </w:p>
        </w:tc>
      </w:tr>
    </w:tbl>
    <w:p>
      <w:r>
        <w:br w:type="page"/>
      </w:r>
    </w:p>
    <w:p>
      <w:pPr>
        <w:pStyle w:val="Heading1"/>
      </w:pPr>
      <w:r>
        <w:rPr>
          <w:rFonts w:ascii="Arial" w:cs="Arial" w:eastAsia="Arial" w:hAnsi="Arial"/>
        </w:rPr>
        <w:t xml:space="preserve">Appendix B — Schema Quick Reference</w:t>
      </w:r>
    </w:p>
    <w:p>
      <w:pPr>
        <w:spacing w:after="160" w:before="0"/>
        <w:jc w:val="left"/>
      </w:pPr>
      <w:r>
        <w:rPr>
          <w:rFonts w:ascii="Arial" w:cs="Arial" w:eastAsia="Arial" w:hAnsi="Arial"/>
          <w:b w:val="false"/>
          <w:bCs w:val="false"/>
          <w:i w:val="false"/>
          <w:iCs w:val="false"/>
          <w:color w:val="000000"/>
          <w:sz w:val="22"/>
          <w:szCs w:val="22"/>
        </w:rPr>
        <w:t xml:space="preserve">Summary of required fields per schema (fields marked * are always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Schema</w:t>
            </w:r>
          </w:p>
        </w:tc>
        <w:tc>
          <w:tcPr>
            <w:tcW w:type="dxa" w:w="5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Fields</w:t>
            </w:r>
          </w:p>
        </w:tc>
        <w:tc>
          <w:tcPr>
            <w:tcW w:type="dxa" w:w="2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 schema_version*, timestamp*, system_id*, trace_id*, action_type*, action_class*, inputs*, outputs*, duration_ms*, outcome*, boundary_status*, integrity_hash*, chain_hash*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every autonomous 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 why decisions were made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Event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 schema_version*, timestamp*, system_id*, boundary_type*, boundary_id*, boundary_status*, threshold_value*, current_value*, proximity_pct*, auto_response*, integrity_hash*, chain_hash*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operational boundary status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 schema_version*, timestamp*, system_id*, drift_type*, metric_name*, baseline_value*, current_value*, detection_method*, drift_magnitude*, severity*, window_start*, window_end*, sample_count*, integrity_hash*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behavioral drift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 Util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event_id*, schema_version*, timestamp*, system_id*, resource_type*, resource_id*, current_usage*, unit*, period_seconds*, integrity_hash*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resource consumption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system_id*, checkin_id*, timestamp*, certification_id*, system_version*, config_hash*, operational_status*, uptime_seconds*, telemetry_status*, boundary_summary*, drift_summary*, resource_summary*, integrity_hash*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Proactive compliance assertion</w:t>
            </w:r>
          </w:p>
        </w:tc>
      </w:tr>
    </w:tbl>
    <w:p>
      <w:r>
        <w:br w:type="page"/>
      </w:r>
    </w:p>
    <w:p>
      <w:pPr>
        <w:pStyle w:val="Heading1"/>
      </w:pPr>
      <w:r>
        <w:rPr>
          <w:rFonts w:ascii="Arial" w:cs="Arial" w:eastAsia="Arial" w:hAnsi="Arial"/>
        </w:rPr>
        <w:t xml:space="preserve">Appendix C — ACR-to-SDK Mapping</w:t>
      </w:r>
    </w:p>
    <w:p>
      <w:pPr>
        <w:spacing w:after="160" w:before="0"/>
        <w:jc w:val="left"/>
      </w:pPr>
      <w:r>
        <w:rPr>
          <w:rFonts w:ascii="Arial" w:cs="Arial" w:eastAsia="Arial" w:hAnsi="Arial"/>
          <w:b w:val="false"/>
          <w:bCs w:val="false"/>
          <w:i w:val="false"/>
          <w:iCs w:val="false"/>
          <w:color w:val="000000"/>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ACR ID</w:t>
            </w:r>
          </w:p>
        </w:tc>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 Summary</w:t>
            </w:r>
          </w:p>
        </w:tc>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SDK Component</w:t>
            </w:r>
          </w:p>
        </w:tc>
        <w:tc>
          <w:tcPr>
            <w:tcW w:type="dxa" w:w="29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ACR-2.05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ACR-5.01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 detail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ACR-5.10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 tracking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ACR-6.01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Behavioral baselining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ACR-6.15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 monitoring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ACR-8.01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detection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ACR-8.05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ACR-9.01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ACR-9.05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Tamper-evident logging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 chain integrity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ACR-9.10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validation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ACR-9.15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Anomaly detection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ACR-9.20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ACR-10.01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ACR-11.05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ACR-12.01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ACR-12.10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 (change_log)</w:t>
            </w:r>
          </w:p>
        </w:tc>
      </w:tr>
    </w:tbl>
    <w:p>
      <w:r>
        <w:br w:type="page"/>
      </w:r>
    </w:p>
    <w:p>
      <w:pPr>
        <w:pStyle w:val="Heading1"/>
      </w:pPr>
      <w:r>
        <w:rPr>
          <w:rFonts w:ascii="Arial" w:cs="Arial" w:eastAsia="Arial" w:hAnsi="Arial"/>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Continuous Assurance Platform. Always-on monitoring service for post-certification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Chain Hash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Structured assertion of operational state submitted by an autonomous system to the ARA Platform.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Signal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HITL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Revalidation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TSB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Standards Board.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7DD8" w:sz="4" w:space="4"/>
      </w:pBdr>
    </w:pPr>
    <w:r>
      <w:rPr>
        <w:rFonts w:ascii="Arial" w:cs="Arial" w:eastAsia="Arial" w:hAnsi="Arial"/>
        <w:color w:val="2E4A7A"/>
        <w:sz w:val="16"/>
        <w:szCs w:val="16"/>
      </w:rPr>
      <w:t xml:space="preserve">© 2026 ARAF</w:t>
    </w:r>
    <w:r>
      <w:rPr>
        <w:rFonts w:ascii="Arial" w:cs="Arial" w:eastAsia="Arial" w:hAnsi="Arial"/>
        <w:color w:val="2E4A7A"/>
        <w:sz w:val="16"/>
        <w:szCs w:val="16"/>
      </w:rPr>
      <w:ptab w:alignment="right" w:relativeTo="margin" w:leader="none"/>
      <w:t xml:space="preserve">Page </w:t>
    </w:r>
    <w:r>
      <w:rPr>
        <w:rFonts w:ascii="Arial" w:cs="Arial" w:eastAsia="Arial" w:hAnsi="Arial"/>
        <w:color w:val="2E4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4" w:space="4"/>
      </w:pBdr>
      <w:tabs>
        <w:tab w:val="right" w:pos="9026"/>
      </w:tabs>
    </w:pPr>
    <w:r>
      <w:rPr>
        <w:rFonts w:ascii="Arial" w:cs="Arial" w:eastAsia="Arial" w:hAnsi="Arial"/>
        <w:color w:val="2E4A7A"/>
        <w:sz w:val="16"/>
        <w:szCs w:val="16"/>
      </w:rPr>
      <w:t xml:space="preserve">ARAF-ARA-SDK-2026-001</w:t>
    </w:r>
    <w:r>
      <w:rPr>
        <w:rFonts w:ascii="Arial" w:cs="Arial" w:eastAsia="Arial" w:hAnsi="Arial"/>
        <w:color w:val="2E4A7A"/>
        <w:sz w:val="16"/>
        <w:szCs w:val="16"/>
      </w:rPr>
      <w:t xml:space="preserve">	ARA Standard v1.0 — Behavioral Telemetry SDK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A7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2026-02-28T07:55:36.626Z</dcterms:created>
  <dcterms:modified xsi:type="dcterms:W3CDTF">2026-02-28T07:55:36.627Z</dcterms:modified>
</cp:coreProperties>
</file>

<file path=docProps/custom.xml><?xml version="1.0" encoding="utf-8"?>
<Properties xmlns="http://schemas.openxmlformats.org/officeDocument/2006/custom-properties" xmlns:vt="http://schemas.openxmlformats.org/officeDocument/2006/docPropsVTypes"/>
</file>