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color w:val="666666"/>
          <w:sz w:val="18"/>
          <w:szCs w:val="18"/>
        </w:rPr>
        <w:t xml:space="preserve">ARAF ARA Standard Suite</w:t>
      </w:r>
    </w:p>
    <w:p>
      <w:pPr>
        <w:spacing w:before="0" w:after="80"/>
      </w:pPr>
      <w:r>
        <w:rPr>
          <w:rFonts w:ascii="Arial" w:cs="Arial" w:eastAsia="Arial" w:hAnsi="Arial"/>
          <w:b/>
          <w:bCs/>
          <w:color w:val="1B2A4A"/>
          <w:sz w:val="40"/>
          <w:szCs w:val="40"/>
        </w:rPr>
        <w:t xml:space="preserve">Session Continuation Reference</w:t>
      </w:r>
    </w:p>
    <w:p>
      <w:pPr>
        <w:spacing w:before="0" w:after="200"/>
      </w:pPr>
      <w:r>
        <w:rPr>
          <w:rFonts w:ascii="Arial" w:cs="Arial" w:eastAsia="Arial" w:hAnsi="Arial"/>
          <w:color w:val="444444"/>
          <w:sz w:val="22"/>
          <w:szCs w:val="22"/>
        </w:rPr>
        <w:t xml:space="preserve">Finalization Status, Open Items, and Next-Session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000000"/>
                <w:sz w:val="18"/>
                <w:szCs w:val="18"/>
              </w:rPr>
              <w:t xml:space="preserve">Created</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March 4, 2026</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000000"/>
                <w:sz w:val="18"/>
                <w:szCs w:val="18"/>
              </w:rPr>
              <w:t xml:space="preserve">Scope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ARAF ARA Standard Suite v1.1 — all 9 documents (STD, EVL, AVB, SDK, TMK, PHY, GOV, ACR xlsx, REG xlsx)</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000000"/>
                <w:sz w:val="18"/>
                <w:szCs w:val="18"/>
              </w:rPr>
              <w:t xml:space="preserve">Suite Status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Pre-adoption drafts — not formally voted on or memorialized. All updates are in-place on v1.1.</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000000"/>
                <w:sz w:val="18"/>
                <w:szCs w:val="18"/>
              </w:rPr>
              <w:t xml:space="preserve">Updated Files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8 of 9 documents updated in this session (6 Word docs + ACR and REG xlsx files). GOV (v1.0) is the reference source — no edits made to it.</w:t>
            </w:r>
          </w:p>
        </w:tc>
      </w:tr>
    </w:tbl>
    <w:p>
      <w:pPr>
        <w:pBdr>
          <w:bottom w:val="single" w:color="DDDDDD" w:sz="4" w:space="1"/>
        </w:pBdr>
        <w:spacing w:before="160" w:after="160"/>
      </w:pPr>
    </w:p>
    <w:p>
      <w:pPr>
        <w:pStyle w:val="Heading1"/>
        <w:spacing w:before="360" w:after="160"/>
      </w:pPr>
      <w:r>
        <w:rPr>
          <w:rFonts w:ascii="Arial" w:cs="Arial" w:eastAsia="Arial" w:hAnsi="Arial"/>
          <w:b/>
          <w:bCs/>
          <w:color w:val="1B2A4A"/>
          <w:sz w:val="28"/>
          <w:szCs w:val="28"/>
        </w:rPr>
        <w:t xml:space="preserve">1. What Was Completed</w:t>
      </w:r>
    </w:p>
    <w:p>
      <w:pPr>
        <w:spacing w:before="0" w:after="100"/>
      </w:pPr>
      <w:r>
        <w:rPr>
          <w:rFonts w:ascii="Arial" w:cs="Arial" w:eastAsia="Arial" w:hAnsi="Arial"/>
          <w:color w:val="000000"/>
          <w:sz w:val="20"/>
          <w:szCs w:val="20"/>
        </w:rPr>
        <w:t xml:space="preserve">Two sessions were completed. The primary work was harmonizing the companion document suite with the GOV document (ARAF-ARA-GOV-2026-001), which establishes the CAPO/RIP/Accreditation Committee architecture. This covers all 9 documents in the suite: 6 Word docs (STD, EVL, AVB, SDK, TMK, PHY) and 2 Excel files (ACR, REG) were updated; GOV was the reference source and unchanged. A full content-preservation diff was run and verified across all six Word docs — all original content is intact. Paragraph deltas are additive only (except targeted replacements for CAPO model language). The ACR and REG xlsx updates were Document Control corrections only.</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6160"/>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Document</w:t>
            </w:r>
          </w:p>
        </w:tc>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Δ Para</w:t>
            </w:r>
          </w:p>
        </w:tc>
        <w:tc>
          <w:tcPr>
            <w:tcW w:type="dxa" w:w="6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What Changed</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000000"/>
                <w:sz w:val="18"/>
                <w:szCs w:val="18"/>
              </w:rPr>
              <w:t xml:space="preserve">ARA Standard
ARAF-ARA-STD-2026-002</w:t>
            </w:r>
          </w:p>
        </w:tc>
        <w:tc>
          <w:tcPr>
            <w:tcW w:type="dxa" w:w="800"/>
            <w:tcBorders>
              <w:top w:val="single" w:color="CCCCCC" w:sz="1"/>
              <w:left w:val="single" w:color="CCCCCC" w:sz="1"/>
              <w:bottom w:val="single" w:color="CCCCCC" w:sz="1"/>
              <w:right w:val="single" w:color="CCCCCC" w:sz="1"/>
            </w:tcBorders>
            <w:shd w:fill="EAF5EE" w:val="clear"/>
            <w:tcMar>
              <w:top w:type="dxa" w:w="60"/>
              <w:left w:type="dxa" w:w="100"/>
              <w:bottom w:type="dxa" w:w="60"/>
              <w:right w:type="dxa" w:w="100"/>
            </w:tcMar>
          </w:tcPr>
          <w:p>
            <w:r>
              <w:rPr>
                <w:rFonts w:ascii="Arial" w:cs="Arial" w:eastAsia="Arial" w:hAnsi="Arial"/>
                <w:b/>
                <w:bCs/>
                <w:color w:val="1A6B3C"/>
                <w:sz w:val="18"/>
                <w:szCs w:val="18"/>
              </w:rPr>
              <w:t xml:space="preserve">+8</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CAPO/RIP definitions added. CAP → CAPO model in Part VI. GOV added to Appendix A companion docs. TMK ref corrected (TMK-001 → TMK-002).</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000000"/>
                <w:sz w:val="18"/>
                <w:szCs w:val="18"/>
              </w:rPr>
              <w:t xml:space="preserve">EVL
ARAF-ARA-EVL-2026-002</w:t>
            </w:r>
          </w:p>
        </w:tc>
        <w:tc>
          <w:tcPr>
            <w:tcW w:type="dxa" w:w="800"/>
            <w:tcBorders>
              <w:top w:val="single" w:color="CCCCCC" w:sz="1"/>
              <w:left w:val="single" w:color="CCCCCC" w:sz="1"/>
              <w:bottom w:val="single" w:color="CCCCCC" w:sz="1"/>
              <w:right w:val="single" w:color="CCCCCC" w:sz="1"/>
            </w:tcBorders>
            <w:shd w:fill="EAF5EE" w:val="clear"/>
            <w:tcMar>
              <w:top w:type="dxa" w:w="60"/>
              <w:left w:type="dxa" w:w="100"/>
              <w:bottom w:type="dxa" w:w="60"/>
              <w:right w:type="dxa" w:w="100"/>
            </w:tcMar>
          </w:tcPr>
          <w:p>
            <w:r>
              <w:rPr>
                <w:rFonts w:ascii="Arial" w:cs="Arial" w:eastAsia="Arial" w:hAnsi="Arial"/>
                <w:b/>
                <w:bCs/>
                <w:color w:val="1A6B3C"/>
                <w:sz w:val="18"/>
                <w:szCs w:val="18"/>
              </w:rPr>
              <w:t xml:space="preserve">+3</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GOV added as normative reference. Art. 2.5 CM section updated to CAPO model. Revalidation trigger reference updated. CAPO added to glossary.</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000000"/>
                <w:sz w:val="18"/>
                <w:szCs w:val="18"/>
              </w:rPr>
              <w:t xml:space="preserve">AVB
ARAF-ARA-AVB-2026-002</w:t>
            </w:r>
          </w:p>
        </w:tc>
        <w:tc>
          <w:tcPr>
            <w:tcW w:type="dxa" w:w="800"/>
            <w:tcBorders>
              <w:top w:val="single" w:color="CCCCCC" w:sz="1"/>
              <w:left w:val="single" w:color="CCCCCC" w:sz="1"/>
              <w:bottom w:val="single" w:color="CCCCCC" w:sz="1"/>
              <w:right w:val="single" w:color="CCCCCC" w:sz="1"/>
            </w:tcBorders>
            <w:shd w:fill="EAF5EE" w:val="clear"/>
            <w:tcMar>
              <w:top w:type="dxa" w:w="60"/>
              <w:left w:type="dxa" w:w="100"/>
              <w:bottom w:type="dxa" w:w="60"/>
              <w:right w:type="dxa" w:w="100"/>
            </w:tcMar>
          </w:tcPr>
          <w:p>
            <w:r>
              <w:rPr>
                <w:rFonts w:ascii="Arial" w:cs="Arial" w:eastAsia="Arial" w:hAnsi="Arial"/>
                <w:b/>
                <w:bCs/>
                <w:color w:val="1A6B3C"/>
                <w:sz w:val="18"/>
                <w:szCs w:val="18"/>
              </w:rPr>
              <w:t xml:space="preserve">+22</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Art. 4 authorization restructured: 15-week/4-phase → 16-week/6-phase (added Competence Assessment + Shadow Evaluation, per GOV Art. 3.3). Art. 11 (Provisional AVB Pathway) added per GOV Art. 3.4. Art. 12 (AVB-CAPO Relationship) added. CAPO/RIP/Accreditation Committee added to glossary.</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000000"/>
                <w:sz w:val="18"/>
                <w:szCs w:val="18"/>
              </w:rPr>
              <w:t xml:space="preserve">SDK
ARAF-ARA-SDK-2026-002</w:t>
            </w:r>
          </w:p>
        </w:tc>
        <w:tc>
          <w:tcPr>
            <w:tcW w:type="dxa" w:w="800"/>
            <w:tcBorders>
              <w:top w:val="single" w:color="CCCCCC" w:sz="1"/>
              <w:left w:val="single" w:color="CCCCCC" w:sz="1"/>
              <w:bottom w:val="single" w:color="CCCCCC" w:sz="1"/>
              <w:right w:val="single" w:color="CCCCCC" w:sz="1"/>
            </w:tcBorders>
            <w:shd w:fill="EAF5EE" w:val="clear"/>
            <w:tcMar>
              <w:top w:type="dxa" w:w="60"/>
              <w:left w:type="dxa" w:w="100"/>
              <w:bottom w:type="dxa" w:w="60"/>
              <w:right w:type="dxa" w:w="100"/>
            </w:tcMar>
          </w:tcPr>
          <w:p>
            <w:r>
              <w:rPr>
                <w:rFonts w:ascii="Arial" w:cs="Arial" w:eastAsia="Arial" w:hAnsi="Arial"/>
                <w:b/>
                <w:bCs/>
                <w:color w:val="1A6B3C"/>
                <w:sz w:val="18"/>
                <w:szCs w:val="18"/>
              </w:rPr>
              <w:t xml:space="preserve">+2</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Foreword and architecture section updated to CAPO model. Privacy modes section cross-references GOV Art. 4.2. Insurance data feed references RIP/GOV Art. 5.3. Data retention aligned to GOV Art. 4.5 (13 months / 7 years). CAPO added to glossary.</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000000"/>
                <w:sz w:val="18"/>
                <w:szCs w:val="18"/>
              </w:rPr>
              <w:t xml:space="preserve">TMK
ARAF-ARA-TMK-2026-002</w:t>
            </w:r>
          </w:p>
        </w:tc>
        <w:tc>
          <w:tcPr>
            <w:tcW w:type="dxa" w:w="800"/>
            <w:tcBorders>
              <w:top w:val="single" w:color="CCCCCC" w:sz="1"/>
              <w:left w:val="single" w:color="CCCCCC" w:sz="1"/>
              <w:bottom w:val="single" w:color="CCCCCC" w:sz="1"/>
              <w:right w:val="single" w:color="CCCCCC" w:sz="1"/>
            </w:tcBorders>
            <w:shd w:fill="EAF5EE" w:val="clear"/>
            <w:tcMar>
              <w:top w:type="dxa" w:w="60"/>
              <w:left w:type="dxa" w:w="100"/>
              <w:bottom w:type="dxa" w:w="60"/>
              <w:right w:type="dxa" w:w="100"/>
            </w:tcMar>
          </w:tcPr>
          <w:p>
            <w:r>
              <w:rPr>
                <w:rFonts w:ascii="Arial" w:cs="Arial" w:eastAsia="Arial" w:hAnsi="Arial"/>
                <w:b/>
                <w:bCs/>
                <w:color w:val="1A6B3C"/>
                <w:sz w:val="18"/>
                <w:szCs w:val="18"/>
              </w:rPr>
              <w:t xml:space="preserve">+4</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GOV added to Related Documents. Art. 6.7 Insurance Badge section updated with RIP recognition reference (GOV Art. 5). CAPO and RIP added to Appendix C glossary.</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000000"/>
                <w:sz w:val="18"/>
                <w:szCs w:val="18"/>
              </w:rPr>
              <w:t xml:space="preserve">PHY
ARAF-ARA-PHY-2026-002</w:t>
            </w:r>
          </w:p>
        </w:tc>
        <w:tc>
          <w:tcPr>
            <w:tcW w:type="dxa" w:w="800"/>
            <w:tcBorders>
              <w:top w:val="single" w:color="CCCCCC" w:sz="1"/>
              <w:left w:val="single" w:color="CCCCCC" w:sz="1"/>
              <w:bottom w:val="single" w:color="CCCCCC" w:sz="1"/>
              <w:right w:val="single" w:color="CCCCCC" w:sz="1"/>
            </w:tcBorders>
            <w:shd w:fill="EAF5EE" w:val="clear"/>
            <w:tcMar>
              <w:top w:type="dxa" w:w="60"/>
              <w:left w:type="dxa" w:w="100"/>
              <w:bottom w:type="dxa" w:w="60"/>
              <w:right w:type="dxa" w:w="100"/>
            </w:tcMar>
          </w:tcPr>
          <w:p>
            <w:r>
              <w:rPr>
                <w:rFonts w:ascii="Arial" w:cs="Arial" w:eastAsia="Arial" w:hAnsi="Arial"/>
                <w:b/>
                <w:bCs/>
                <w:color w:val="1A6B3C"/>
                <w:sz w:val="18"/>
                <w:szCs w:val="18"/>
              </w:rPr>
              <w:t xml:space="preserve">+2</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GOV added to Related Documents. ACR-15.28 and IEC 61508 comparison updated to CAPO model. Telemetry/PII references updated. CAP glossary definition updated. CAPO added to glossary.</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b/>
                <w:bCs/>
                <w:sz w:val="18"/>
                <w:szCs w:val="18"/>
              </w:rPr>
              <w:t xml:space="preserve">ACR (xlsx)
ARAF-ARA-ACR-2026-002</w:t>
            </w:r>
          </w:p>
        </w:tc>
        <w:tc>
          <w:tcPr>
            <w:tcW w:type="dxa" w:w="800"/>
            <w:tcBorders>
              <w:top w:val="single" w:color="CCCCCC" w:sz="1"/>
              <w:left w:val="single" w:color="CCCCCC" w:sz="1"/>
              <w:bottom w:val="single" w:color="CCCCCC" w:sz="1"/>
              <w:right w:val="single" w:color="CCCCCC" w:sz="1"/>
            </w:tcBorders>
            <w:shd w:fill="EAF5EE" w:val="clear"/>
            <w:tcMar>
              <w:top w:type="dxa" w:w="60"/>
              <w:left w:type="dxa" w:w="100"/>
              <w:bottom w:type="dxa" w:w="60"/>
              <w:right w:type="dxa" w:w="100"/>
            </w:tcMar>
            <w:vAlign w:val="center"/>
          </w:tcPr>
          <w:p>
            <w:r>
              <w:rPr>
                <w:rFonts w:ascii="Arial" w:cs="Arial" w:eastAsia="Arial" w:hAnsi="Arial"/>
                <w:b/>
                <w:bCs/>
                <w:color w:val="1A6B3C"/>
                <w:sz w:val="18"/>
                <w:szCs w:val="18"/>
              </w:rPr>
              <w:t>Doc Ctrl</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18"/>
                <w:szCs w:val="18"/>
              </w:rPr>
              <w:t>Document Control only. Added Related Documents field (STD-2026-002, GOV-2026-001). No ACR content changes needed — ACRs are system requirements and correctly contain no reference to CAPO/RIP ecosystem architecture.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b/>
                <w:bCs/>
                <w:sz w:val="18"/>
                <w:szCs w:val="18"/>
              </w:rPr>
              <w:t xml:space="preserve">REG (xlsx)
ARAF-ARA-REG-2026-002</w:t>
            </w:r>
          </w:p>
        </w:tc>
        <w:tc>
          <w:tcPr>
            <w:tcW w:type="dxa" w:w="800"/>
            <w:tcBorders>
              <w:top w:val="single" w:color="CCCCCC" w:sz="1"/>
              <w:left w:val="single" w:color="CCCCCC" w:sz="1"/>
              <w:bottom w:val="single" w:color="CCCCCC" w:sz="1"/>
              <w:right w:val="single" w:color="CCCCCC" w:sz="1"/>
            </w:tcBorders>
            <w:shd w:fill="EAF5EE" w:val="clear"/>
            <w:tcMar>
              <w:top w:type="dxa" w:w="60"/>
              <w:left w:type="dxa" w:w="100"/>
              <w:bottom w:type="dxa" w:w="60"/>
              <w:right w:type="dxa" w:w="100"/>
            </w:tcMar>
            <w:vAlign w:val="center"/>
          </w:tcPr>
          <w:p>
            <w:r>
              <w:rPr>
                <w:rFonts w:ascii="Arial" w:cs="Arial" w:eastAsia="Arial" w:hAnsi="Arial"/>
                <w:b/>
                <w:bCs/>
                <w:color w:val="1A6B3C"/>
                <w:sz w:val="18"/>
                <w:szCs w:val="18"/>
              </w:rPr>
              <w:t>Doc Ctrl</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18"/>
                <w:szCs w:val="18"/>
              </w:rPr>
              <w:t>Document Control only. Fixed stale doc IDs (STD-2026-001→002, ACR-2026-001→002). Fixed Effective Date (2026-01-15→March 2026). Added GOV-2026-001 to Related Documents. No crosswalk content changes needed — REG maps ACRs to external frameworks, not ARAF ecosystem architecture.</w:t>
            </w:r>
          </w:p>
        </w:tc>
      </w:tr>
    </w:tbl>
    <w:p>
      <w:pPr>
        <w:spacing w:before="120" w:after="0"/>
      </w:pPr>
    </w:p>
    <w:p>
      <w:pPr>
        <w:pBdr>
          <w:left w:val="single" w:color="2C4A7C" w:sz="8" w:space="1"/>
        </w:pBdr>
        <w:spacing w:before="80" w:after="80"/>
        <w:ind w:left="360"/>
      </w:pPr>
      <w:r>
        <w:rPr>
          <w:rFonts w:ascii="Arial" w:cs="Arial" w:eastAsia="Arial" w:hAnsi="Arial"/>
          <w:color w:val="333333"/>
          <w:sz w:val="18"/>
          <w:szCs w:val="18"/>
        </w:rPr>
        <w:t xml:space="preserve">Content integrity verified: systematic diff confirmed all original content is preserved. The 9 flagged 'missing chunks' were all confirmed intentional replacements — the replaced text's surrounding content remains intact in the updated documents.</w:t>
      </w:r>
    </w:p>
    <w:p>
      <w:pPr>
        <w:pBdr>
          <w:bottom w:val="single" w:color="DDDDDD" w:sz="4" w:space="1"/>
        </w:pBdr>
        <w:spacing w:before="160" w:after="160"/>
      </w:pPr>
    </w:p>
    <w:p>
      <w:pPr>
        <w:pStyle w:val="Heading1"/>
        <w:spacing w:before="360" w:after="160"/>
      </w:pPr>
      <w:r>
        <w:rPr>
          <w:rFonts w:ascii="Arial" w:cs="Arial" w:eastAsia="Arial" w:hAnsi="Arial"/>
          <w:b/>
          <w:bCs/>
          <w:color w:val="1B2A4A"/>
          <w:sz w:val="28"/>
          <w:szCs w:val="28"/>
        </w:rPr>
        <w:t xml:space="preserve">2. Current File State</w:t>
      </w:r>
    </w:p>
    <w:p>
      <w:pPr>
        <w:spacing w:before="0" w:after="100"/>
      </w:pPr>
      <w:r>
        <w:rPr>
          <w:rFonts w:ascii="Arial" w:cs="Arial" w:eastAsia="Arial" w:hAnsi="Arial"/>
          <w:color w:val="000000"/>
          <w:sz w:val="20"/>
          <w:szCs w:val="20"/>
        </w:rPr>
        <w:t xml:space="preserve">The following files represent the current state of the suite. All six updated documents have passed validation.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3160"/>
      </w:tblGrid>
      <w:tr>
        <w:tc>
          <w:tcPr>
            <w:tcW w:type="dxa" w:w="3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File</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3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ARA_Standard_v1_1_updated.docx</w:t>
            </w:r>
          </w:p>
        </w:tc>
        <w:tc>
          <w:tcPr>
            <w:tcW w:type="dxa" w:w="2800"/>
            <w:tcBorders>
              <w:top w:val="single" w:color="CCCCCC" w:sz="1"/>
              <w:left w:val="single" w:color="CCCCCC" w:sz="1"/>
              <w:bottom w:val="single" w:color="CCCCCC" w:sz="1"/>
              <w:right w:val="single" w:color="CCCCCC" w:sz="1"/>
            </w:tcBorders>
            <w:shd w:fill="EAF5EE" w:val="clear"/>
            <w:tcMar>
              <w:top w:type="dxa" w:w="60"/>
              <w:left w:type="dxa" w:w="100"/>
              <w:bottom w:type="dxa" w:w="60"/>
              <w:right w:type="dxa" w:w="100"/>
            </w:tcMar>
          </w:tcPr>
          <w:p>
            <w:r>
              <w:rPr>
                <w:rFonts w:ascii="Arial" w:cs="Arial" w:eastAsia="Arial" w:hAnsi="Arial"/>
                <w:b/>
                <w:bCs/>
                <w:color w:val="1A6B3C"/>
                <w:sz w:val="18"/>
                <w:szCs w:val="18"/>
              </w:rPr>
              <w:t xml:space="preserve">✅ Complete</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All GOV harmonization done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ARAF_ARA_EVL_2026_002_updated.docx</w:t>
            </w:r>
          </w:p>
        </w:tc>
        <w:tc>
          <w:tcPr>
            <w:tcW w:type="dxa" w:w="2800"/>
            <w:tcBorders>
              <w:top w:val="single" w:color="CCCCCC" w:sz="1"/>
              <w:left w:val="single" w:color="CCCCCC" w:sz="1"/>
              <w:bottom w:val="single" w:color="CCCCCC" w:sz="1"/>
              <w:right w:val="single" w:color="CCCCCC" w:sz="1"/>
            </w:tcBorders>
            <w:shd w:fill="EAF5EE" w:val="clear"/>
            <w:tcMar>
              <w:top w:type="dxa" w:w="60"/>
              <w:left w:type="dxa" w:w="100"/>
              <w:bottom w:type="dxa" w:w="60"/>
              <w:right w:type="dxa" w:w="100"/>
            </w:tcMar>
          </w:tcPr>
          <w:p>
            <w:r>
              <w:rPr>
                <w:rFonts w:ascii="Arial" w:cs="Arial" w:eastAsia="Arial" w:hAnsi="Arial"/>
                <w:b/>
                <w:bCs/>
                <w:color w:val="1A6B3C"/>
                <w:sz w:val="18"/>
                <w:szCs w:val="18"/>
              </w:rPr>
              <w:t xml:space="preserve">✅ Complete</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All GOV harmonization done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ARAF_ARA_AVB_2026_002_updated.docx</w:t>
            </w:r>
          </w:p>
        </w:tc>
        <w:tc>
          <w:tcPr>
            <w:tcW w:type="dxa" w:w="2800"/>
            <w:tcBorders>
              <w:top w:val="single" w:color="CCCCCC" w:sz="1"/>
              <w:left w:val="single" w:color="CCCCCC" w:sz="1"/>
              <w:bottom w:val="single" w:color="CCCCCC" w:sz="1"/>
              <w:right w:val="single" w:color="CCCCCC" w:sz="1"/>
            </w:tcBorders>
            <w:shd w:fill="EAF5EE" w:val="clear"/>
            <w:tcMar>
              <w:top w:type="dxa" w:w="60"/>
              <w:left w:type="dxa" w:w="100"/>
              <w:bottom w:type="dxa" w:w="60"/>
              <w:right w:type="dxa" w:w="100"/>
            </w:tcMar>
          </w:tcPr>
          <w:p>
            <w:r>
              <w:rPr>
                <w:rFonts w:ascii="Arial" w:cs="Arial" w:eastAsia="Arial" w:hAnsi="Arial"/>
                <w:b/>
                <w:bCs/>
                <w:color w:val="1A6B3C"/>
                <w:sz w:val="18"/>
                <w:szCs w:val="18"/>
              </w:rPr>
              <w:t xml:space="preserve">✅ Complete</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Largest structural update — Art. 11 + 12 added</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ARAF_ARA_SDK_2026_002_updated.docx</w:t>
            </w:r>
          </w:p>
        </w:tc>
        <w:tc>
          <w:tcPr>
            <w:tcW w:type="dxa" w:w="2800"/>
            <w:tcBorders>
              <w:top w:val="single" w:color="CCCCCC" w:sz="1"/>
              <w:left w:val="single" w:color="CCCCCC" w:sz="1"/>
              <w:bottom w:val="single" w:color="CCCCCC" w:sz="1"/>
              <w:right w:val="single" w:color="CCCCCC" w:sz="1"/>
            </w:tcBorders>
            <w:shd w:fill="EAF5EE" w:val="clear"/>
            <w:tcMar>
              <w:top w:type="dxa" w:w="60"/>
              <w:left w:type="dxa" w:w="100"/>
              <w:bottom w:type="dxa" w:w="60"/>
              <w:right w:type="dxa" w:w="100"/>
            </w:tcMar>
          </w:tcPr>
          <w:p>
            <w:r>
              <w:rPr>
                <w:rFonts w:ascii="Arial" w:cs="Arial" w:eastAsia="Arial" w:hAnsi="Arial"/>
                <w:b/>
                <w:bCs/>
                <w:color w:val="1A6B3C"/>
                <w:sz w:val="18"/>
                <w:szCs w:val="18"/>
              </w:rPr>
              <w:t xml:space="preserve">✅ Complete</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All GOV harmonization done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ARAF_ARA_TMK_2026_002_updated.docx</w:t>
            </w:r>
          </w:p>
        </w:tc>
        <w:tc>
          <w:tcPr>
            <w:tcW w:type="dxa" w:w="2800"/>
            <w:tcBorders>
              <w:top w:val="single" w:color="CCCCCC" w:sz="1"/>
              <w:left w:val="single" w:color="CCCCCC" w:sz="1"/>
              <w:bottom w:val="single" w:color="CCCCCC" w:sz="1"/>
              <w:right w:val="single" w:color="CCCCCC" w:sz="1"/>
            </w:tcBorders>
            <w:shd w:fill="EAF5EE" w:val="clear"/>
            <w:tcMar>
              <w:top w:type="dxa" w:w="60"/>
              <w:left w:type="dxa" w:w="100"/>
              <w:bottom w:type="dxa" w:w="60"/>
              <w:right w:type="dxa" w:w="100"/>
            </w:tcMar>
          </w:tcPr>
          <w:p>
            <w:r>
              <w:rPr>
                <w:rFonts w:ascii="Arial" w:cs="Arial" w:eastAsia="Arial" w:hAnsi="Arial"/>
                <w:b/>
                <w:bCs/>
                <w:color w:val="1A6B3C"/>
                <w:sz w:val="18"/>
                <w:szCs w:val="18"/>
              </w:rPr>
              <w:t xml:space="preserve">✅ Complete</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All GOV harmonization done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ARAF_ARA_PHY_2026_002_updated.docx</w:t>
            </w:r>
          </w:p>
        </w:tc>
        <w:tc>
          <w:tcPr>
            <w:tcW w:type="dxa" w:w="2800"/>
            <w:tcBorders>
              <w:top w:val="single" w:color="CCCCCC" w:sz="1"/>
              <w:left w:val="single" w:color="CCCCCC" w:sz="1"/>
              <w:bottom w:val="single" w:color="CCCCCC" w:sz="1"/>
              <w:right w:val="single" w:color="CCCCCC" w:sz="1"/>
            </w:tcBorders>
            <w:shd w:fill="EAF5EE" w:val="clear"/>
            <w:tcMar>
              <w:top w:type="dxa" w:w="60"/>
              <w:left w:type="dxa" w:w="100"/>
              <w:bottom w:type="dxa" w:w="60"/>
              <w:right w:type="dxa" w:w="100"/>
            </w:tcMar>
            <w:vAlign w:val="center"/>
          </w:tcPr>
          <w:p>
            <w:r>
              <w:rPr>
                <w:rFonts w:ascii="Arial" w:cs="Arial" w:eastAsia="Arial" w:hAnsi="Arial"/>
                <w:b/>
                <w:bCs/>
                <w:color w:val="1A6B3C"/>
                <w:sz w:val="18"/>
                <w:szCs w:val="18"/>
              </w:rPr>
              <w:t>✅ Complete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18"/>
                <w:szCs w:val="18"/>
              </w:rPr>
              <w:t>All GOV harmonization done</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18"/>
                <w:szCs w:val="18"/>
              </w:rPr>
              <w:t>ARAF_ARA_ACR_2026_002_updated.xlsx</w:t>
            </w:r>
          </w:p>
        </w:tc>
        <w:tc>
          <w:tcPr>
            <w:tcW w:type="dxa" w:w="2800"/>
            <w:tcBorders>
              <w:top w:val="single" w:color="CCCCCC" w:sz="1"/>
              <w:left w:val="single" w:color="CCCCCC" w:sz="1"/>
              <w:bottom w:val="single" w:color="CCCCCC" w:sz="1"/>
              <w:right w:val="single" w:color="CCCCCC" w:sz="1"/>
            </w:tcBorders>
            <w:shd w:fill="EAF5EE" w:val="clear"/>
            <w:tcMar>
              <w:top w:type="dxa" w:w="60"/>
              <w:left w:type="dxa" w:w="100"/>
              <w:bottom w:type="dxa" w:w="60"/>
              <w:right w:type="dxa" w:w="100"/>
            </w:tcMar>
            <w:vAlign w:val="center"/>
          </w:tcPr>
          <w:p>
            <w:r>
              <w:rPr>
                <w:rFonts w:ascii="Arial" w:cs="Arial" w:eastAsia="Arial" w:hAnsi="Arial"/>
                <w:b/>
                <w:bCs/>
                <w:color w:val="1A6B3C"/>
                <w:sz w:val="18"/>
                <w:szCs w:val="18"/>
              </w:rPr>
              <w:t>✅ Complete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18"/>
                <w:szCs w:val="18"/>
              </w:rPr>
              <w:t>Document Control only</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18"/>
                <w:szCs w:val="18"/>
              </w:rPr>
              <w:t>ARAF_ARA_REG_2026_002_updated.xlsx</w:t>
            </w:r>
          </w:p>
        </w:tc>
        <w:tc>
          <w:tcPr>
            <w:tcW w:type="dxa" w:w="2800"/>
            <w:tcBorders>
              <w:top w:val="single" w:color="CCCCCC" w:sz="1"/>
              <w:left w:val="single" w:color="CCCCCC" w:sz="1"/>
              <w:bottom w:val="single" w:color="CCCCCC" w:sz="1"/>
              <w:right w:val="single" w:color="CCCCCC" w:sz="1"/>
            </w:tcBorders>
            <w:shd w:fill="EAF5EE" w:val="clear"/>
            <w:tcMar>
              <w:top w:type="dxa" w:w="60"/>
              <w:left w:type="dxa" w:w="100"/>
              <w:bottom w:type="dxa" w:w="60"/>
              <w:right w:type="dxa" w:w="100"/>
            </w:tcMar>
            <w:vAlign w:val="center"/>
          </w:tcPr>
          <w:p>
            <w:r>
              <w:rPr>
                <w:rFonts w:ascii="Arial" w:cs="Arial" w:eastAsia="Arial" w:hAnsi="Arial"/>
                <w:b/>
                <w:bCs/>
                <w:color w:val="1A6B3C"/>
                <w:sz w:val="18"/>
                <w:szCs w:val="18"/>
              </w:rPr>
              <w:t>✅ Complete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18"/>
                <w:szCs w:val="18"/>
              </w:rPr>
              <w:t>Document Control only; stale IDs corrected</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ARAF_ARA_GOV_2026_001.docx</w:t>
            </w:r>
          </w:p>
        </w:tc>
        <w:tc>
          <w:tcPr>
            <w:tcW w:type="dxa" w:w="2800"/>
            <w:tcBorders>
              <w:top w:val="single" w:color="CCCCCC" w:sz="1"/>
              <w:left w:val="single" w:color="CCCCCC" w:sz="1"/>
              <w:bottom w:val="single" w:color="CCCCCC" w:sz="1"/>
              <w:right w:val="single" w:color="CCCCCC" w:sz="1"/>
            </w:tcBorders>
            <w:shd w:fill="FFF8E6" w:val="clear"/>
            <w:tcMar>
              <w:top w:type="dxa" w:w="60"/>
              <w:left w:type="dxa" w:w="100"/>
              <w:bottom w:type="dxa" w:w="60"/>
              <w:right w:type="dxa" w:w="100"/>
            </w:tcMar>
          </w:tcPr>
          <w:p>
            <w:r>
              <w:rPr>
                <w:rFonts w:ascii="Arial" w:cs="Arial" w:eastAsia="Arial" w:hAnsi="Arial"/>
                <w:b/>
                <w:bCs/>
                <w:color w:val="7B5800"/>
                <w:sz w:val="18"/>
                <w:szCs w:val="18"/>
              </w:rPr>
              <w:t xml:space="preserve">⚠️  No edits made</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Authoritative source — see Section 4 for open items</w:t>
            </w:r>
          </w:p>
        </w:tc>
      </w:tr>
    </w:tbl>
    <w:p>
      <w:pPr>
        <w:pBdr>
          <w:bottom w:val="single" w:color="DDDDDD" w:sz="4" w:space="1"/>
        </w:pBdr>
        <w:spacing w:before="160" w:after="160"/>
      </w:pPr>
    </w:p>
    <w:p>
      <w:pPr>
        <w:pStyle w:val="Heading1"/>
        <w:spacing w:before="360" w:after="160"/>
      </w:pPr>
      <w:r>
        <w:rPr>
          <w:rFonts w:ascii="Arial" w:cs="Arial" w:eastAsia="Arial" w:hAnsi="Arial"/>
          <w:b/>
          <w:bCs/>
          <w:color w:val="1B2A4A"/>
          <w:sz w:val="28"/>
          <w:szCs w:val="28"/>
        </w:rPr>
        <w:t xml:space="preserve">3. Remaining 'the CAP' / Legacy Language Scan</w:t>
      </w:r>
    </w:p>
    <w:p>
      <w:pPr>
        <w:spacing w:before="0" w:after="100"/>
      </w:pPr>
      <w:r>
        <w:rPr>
          <w:rFonts w:ascii="Arial" w:cs="Arial" w:eastAsia="Arial" w:hAnsi="Arial"/>
          <w:color w:val="000000"/>
          <w:sz w:val="20"/>
          <w:szCs w:val="20"/>
        </w:rPr>
        <w:t xml:space="preserve">The harmonization replaced all targeted instances of 'the ARAF CAP' and similar language in the primary body sections of each document. However, a full grep has NOT been run across the entire suite to catch any surviving instances in less-prominent locations (table footnotes, cross-references, appendix notes, etc.). This is a recommended task for the next session.</w:t>
      </w:r>
    </w:p>
    <w:p>
      <w:pPr>
        <w:spacing w:before="80" w:after="0"/>
      </w:pPr>
    </w:p>
    <w:p>
      <w:pPr>
        <w:pBdr>
          <w:left w:val="single" w:color="B8860B" w:sz="8" w:space="1"/>
        </w:pBdr>
        <w:spacing w:before="80" w:after="80"/>
        <w:ind w:left="360"/>
      </w:pPr>
      <w:r>
        <w:rPr>
          <w:rFonts w:ascii="Arial" w:cs="Arial" w:eastAsia="Arial" w:hAnsi="Arial"/>
          <w:color w:val="7B5800"/>
          <w:sz w:val="18"/>
          <w:szCs w:val="18"/>
        </w:rPr>
        <w:t xml:space="preserve">Next session: Run a full-text search for 'the CAP', 'ARAF CAP', 'ARA Platform', and 'ARAF platform' across all 6 updated .docx files. Replace any remaining instances with CAPO-model language. Expected hit count is low — most were caught — but a clean sweep confirms the suite is fully harmonized.</w:t>
      </w:r>
    </w:p>
    <w:p>
      <w:pPr>
        <w:spacing w:before="80" w:after="0"/>
      </w:pPr>
    </w:p>
    <w:p>
      <w:pPr>
        <w:spacing w:before="0" w:after="100"/>
      </w:pPr>
      <w:r>
        <w:rPr>
          <w:rFonts w:ascii="Arial" w:cs="Arial" w:eastAsia="Arial" w:hAnsi="Arial"/>
          <w:color w:val="000000"/>
          <w:sz w:val="20"/>
          <w:szCs w:val="20"/>
        </w:rPr>
        <w:t xml:space="preserve">The specific search strings to check:</w:t>
      </w:r>
    </w:p>
    <w:p>
      <w:pPr>
        <w:pStyle w:val="ListParagraph"/>
        <w:numPr>
          <w:ilvl w:val="0"/>
          <w:numId w:val="2"/>
        </w:numPr>
        <w:spacing w:after="60"/>
      </w:pPr>
      <w:r>
        <w:rPr>
          <w:rFonts w:ascii="Arial" w:cs="Arial" w:eastAsia="Arial" w:hAnsi="Arial"/>
          <w:b w:val="false"/>
          <w:bCs w:val="false"/>
          <w:color w:val="000000"/>
          <w:sz w:val="20"/>
          <w:szCs w:val="20"/>
        </w:rPr>
        <w:t xml:space="preserve">"the CAP" (without CAPO qualifier — should always read "the accredited CAPO's CAP" or "a CAPO's CAP")</w:t>
      </w:r>
    </w:p>
    <w:p>
      <w:pPr>
        <w:pStyle w:val="ListParagraph"/>
        <w:numPr>
          <w:ilvl w:val="0"/>
          <w:numId w:val="2"/>
        </w:numPr>
        <w:spacing w:after="60"/>
      </w:pPr>
      <w:r>
        <w:rPr>
          <w:rFonts w:ascii="Arial" w:cs="Arial" w:eastAsia="Arial" w:hAnsi="Arial"/>
          <w:b w:val="false"/>
          <w:bCs w:val="false"/>
          <w:color w:val="000000"/>
          <w:sz w:val="20"/>
          <w:szCs w:val="20"/>
        </w:rPr>
        <w:t xml:space="preserve">"ARAF CAP" — should not appear; always "accredited CAPO" + "CAP"</w:t>
      </w:r>
    </w:p>
    <w:p>
      <w:pPr>
        <w:pStyle w:val="ListParagraph"/>
        <w:numPr>
          <w:ilvl w:val="0"/>
          <w:numId w:val="2"/>
        </w:numPr>
        <w:spacing w:after="60"/>
      </w:pPr>
      <w:r>
        <w:rPr>
          <w:rFonts w:ascii="Arial" w:cs="Arial" w:eastAsia="Arial" w:hAnsi="Arial"/>
          <w:b w:val="false"/>
          <w:bCs w:val="false"/>
          <w:color w:val="000000"/>
          <w:sz w:val="20"/>
          <w:szCs w:val="20"/>
        </w:rPr>
        <w:t xml:space="preserve">"ARA Platform" — legacy reference from pre-CAPO architecture; should be replaced</w:t>
      </w:r>
    </w:p>
    <w:p>
      <w:pPr>
        <w:pStyle w:val="ListParagraph"/>
        <w:numPr>
          <w:ilvl w:val="0"/>
          <w:numId w:val="2"/>
        </w:numPr>
        <w:spacing w:after="60"/>
      </w:pPr>
      <w:r>
        <w:rPr>
          <w:rFonts w:ascii="Arial" w:cs="Arial" w:eastAsia="Arial" w:hAnsi="Arial"/>
          <w:b w:val="false"/>
          <w:bCs w:val="false"/>
          <w:color w:val="000000"/>
          <w:sz w:val="20"/>
          <w:szCs w:val="20"/>
        </w:rPr>
        <w:t xml:space="preserve">"the platform" (in telemetry context) — verify it refers to CAPO platform explicitly</w:t>
      </w:r>
    </w:p>
    <w:p>
      <w:pPr>
        <w:pBdr>
          <w:bottom w:val="single" w:color="DDDDDD" w:sz="4" w:space="1"/>
        </w:pBdr>
        <w:spacing w:before="160" w:after="160"/>
      </w:pPr>
    </w:p>
    <w:p>
      <w:pPr>
        <w:pStyle w:val="Heading1"/>
        <w:spacing w:before="360" w:after="160"/>
      </w:pPr>
      <w:r>
        <w:rPr>
          <w:rFonts w:ascii="Arial" w:cs="Arial" w:eastAsia="Arial" w:hAnsi="Arial"/>
          <w:b/>
          <w:bCs/>
          <w:color w:val="1B2A4A"/>
          <w:sz w:val="28"/>
          <w:szCs w:val="28"/>
        </w:rPr>
        <w:t xml:space="preserve">4. GOV Document — Open Items</w:t>
      </w:r>
    </w:p>
    <w:p>
      <w:pPr>
        <w:spacing w:before="0" w:after="100"/>
      </w:pPr>
      <w:r>
        <w:rPr>
          <w:rFonts w:ascii="Arial" w:cs="Arial" w:eastAsia="Arial" w:hAnsi="Arial"/>
          <w:color w:val="000000"/>
          <w:sz w:val="20"/>
          <w:szCs w:val="20"/>
        </w:rPr>
        <w:t xml:space="preserve">The GOV document (ARAF-ARA-GOV-2026-001) was the authoritative source for this session's harmonization work — no edits were made to it. The document reads as v1.0 Published and is structurally complete. However, several items should be reviewed and resolved before the suite is finalized.</w:t>
      </w:r>
    </w:p>
    <w:p>
      <w:pPr>
        <w:spacing w:before="120" w:after="0"/>
      </w:pPr>
    </w:p>
    <w:p>
      <w:pPr>
        <w:pStyle w:val="Heading2"/>
        <w:spacing w:before="240" w:after="120"/>
      </w:pPr>
      <w:r>
        <w:rPr>
          <w:rFonts w:ascii="Arial" w:cs="Arial" w:eastAsia="Arial" w:hAnsi="Arial"/>
          <w:b/>
          <w:bCs/>
          <w:color w:val="2C4A7C"/>
          <w:sz w:val="24"/>
          <w:szCs w:val="24"/>
        </w:rPr>
        <w:t xml:space="preserve">4.1 Planned Document Reference</w:t>
      </w:r>
    </w:p>
    <w:p>
      <w:pPr>
        <w:spacing w:before="0" w:after="100"/>
      </w:pPr>
      <w:r>
        <w:rPr>
          <w:rFonts w:ascii="Arial" w:cs="Arial" w:eastAsia="Arial" w:hAnsi="Arial"/>
          <w:color w:val="000000"/>
          <w:sz w:val="20"/>
          <w:szCs w:val="20"/>
        </w:rPr>
        <w:t xml:space="preserve">The GOV document's Related Documents field lists:</w:t>
      </w:r>
    </w:p>
    <w:p>
      <w:pPr>
        <w:pStyle w:val="ListParagraph"/>
        <w:numPr>
          <w:ilvl w:val="0"/>
          <w:numId w:val="2"/>
        </w:numPr>
        <w:spacing w:after="60"/>
      </w:pPr>
      <w:r>
        <w:rPr>
          <w:rFonts w:ascii="Arial" w:cs="Arial" w:eastAsia="Arial" w:hAnsi="Arial"/>
          <w:b w:val="false"/>
          <w:bCs w:val="false"/>
          <w:color w:val="000000"/>
          <w:sz w:val="20"/>
          <w:szCs w:val="20"/>
        </w:rPr>
        <w:t xml:space="preserve">ARAF-ARA-INS-2026-001 (Insurance Integration Guide, planned)</w:t>
      </w:r>
    </w:p>
    <w:p>
      <w:pPr>
        <w:spacing w:before="60" w:after="0"/>
      </w:pPr>
    </w:p>
    <w:p>
      <w:pPr>
        <w:spacing w:before="0" w:after="100"/>
      </w:pPr>
      <w:r>
        <w:rPr>
          <w:rFonts w:ascii="Arial" w:cs="Arial" w:eastAsia="Arial" w:hAnsi="Arial"/>
          <w:color w:val="000000"/>
          <w:sz w:val="20"/>
          <w:szCs w:val="20"/>
        </w:rPr>
        <w:t xml:space="preserve">This planned document is referenced but does not exist in the current suite. Decision needed: either create it, or change the reference to '(future publication)' and remove it from the Related Documents field in GOV to avoid implying it exists.</w:t>
      </w:r>
    </w:p>
    <w:p>
      <w:pPr>
        <w:pBdr>
          <w:left w:val="single" w:color="B8860B" w:sz="8" w:space="1"/>
        </w:pBdr>
        <w:spacing w:before="80" w:after="80"/>
        <w:ind w:left="360"/>
      </w:pPr>
      <w:r>
        <w:rPr>
          <w:rFonts w:ascii="Arial" w:cs="Arial" w:eastAsia="Arial" w:hAnsi="Arial"/>
          <w:color w:val="7B5800"/>
          <w:sz w:val="18"/>
          <w:szCs w:val="18"/>
        </w:rPr>
        <w:t xml:space="preserve">The Insurance Integration Guide is also implicitly referenced by the Insurance Data Feed (SDK Art. 6.6) and the RIP recognition process (GOV Art. 5). If it remains 'planned,' all references to it across the suite need a consistent qualifier.</w:t>
      </w:r>
    </w:p>
    <w:p>
      <w:pPr>
        <w:spacing w:before="120" w:after="0"/>
      </w:pPr>
    </w:p>
    <w:p>
      <w:pPr>
        <w:pStyle w:val="Heading2"/>
        <w:spacing w:before="240" w:after="120"/>
      </w:pPr>
      <w:r>
        <w:rPr>
          <w:rFonts w:ascii="Arial" w:cs="Arial" w:eastAsia="Arial" w:hAnsi="Arial"/>
          <w:b/>
          <w:bCs/>
          <w:color w:val="2C4A7C"/>
          <w:sz w:val="24"/>
          <w:szCs w:val="24"/>
        </w:rPr>
        <w:t xml:space="preserve">4.2 Scoping and Readiness Guide Reference</w:t>
      </w:r>
    </w:p>
    <w:p>
      <w:pPr>
        <w:spacing w:before="0" w:after="100"/>
      </w:pPr>
      <w:r>
        <w:rPr>
          <w:rFonts w:ascii="Arial" w:cs="Arial" w:eastAsia="Arial" w:hAnsi="Arial"/>
          <w:color w:val="000000"/>
          <w:sz w:val="20"/>
          <w:szCs w:val="20"/>
        </w:rPr>
        <w:t xml:space="preserve">GOV Article 6.2 (Certification Pathway) references:</w:t>
      </w:r>
    </w:p>
    <w:p>
      <w:pPr>
        <w:pStyle w:val="ListParagraph"/>
        <w:numPr>
          <w:ilvl w:val="0"/>
          <w:numId w:val="2"/>
        </w:numPr>
        <w:spacing w:after="60"/>
      </w:pPr>
      <w:r>
        <w:rPr>
          <w:rFonts w:ascii="Arial" w:cs="Arial" w:eastAsia="Arial" w:hAnsi="Arial"/>
          <w:b w:val="false"/>
          <w:bCs w:val="false"/>
          <w:color w:val="000000"/>
          <w:sz w:val="20"/>
          <w:szCs w:val="20"/>
        </w:rPr>
        <w:t xml:space="preserve">"ARAF Scoping and Readiness Guide (planned)" in Phase 1</w:t>
      </w:r>
    </w:p>
    <w:p>
      <w:pPr>
        <w:spacing w:before="60" w:after="0"/>
      </w:pPr>
    </w:p>
    <w:p>
      <w:pPr>
        <w:spacing w:before="0" w:after="100"/>
      </w:pPr>
      <w:r>
        <w:rPr>
          <w:rFonts w:ascii="Arial" w:cs="Arial" w:eastAsia="Arial" w:hAnsi="Arial"/>
          <w:color w:val="000000"/>
          <w:sz w:val="20"/>
          <w:szCs w:val="20"/>
        </w:rPr>
        <w:t xml:space="preserve">Same issue as above — this document does not exist. Either create it, or add a consistent '(future publication)' qualifier to all references.</w:t>
      </w:r>
    </w:p>
    <w:p>
      <w:pPr>
        <w:spacing w:before="120" w:after="0"/>
      </w:pPr>
    </w:p>
    <w:p>
      <w:pPr>
        <w:pStyle w:val="Heading2"/>
        <w:spacing w:before="240" w:after="120"/>
      </w:pPr>
      <w:r>
        <w:rPr>
          <w:rFonts w:ascii="Arial" w:cs="Arial" w:eastAsia="Arial" w:hAnsi="Arial"/>
          <w:b/>
          <w:bCs/>
          <w:color w:val="2C4A7C"/>
          <w:sz w:val="24"/>
          <w:szCs w:val="24"/>
        </w:rPr>
        <w:t xml:space="preserve">4.3 Version Marker Alignment</w:t>
      </w:r>
    </w:p>
    <w:p>
      <w:pPr>
        <w:spacing w:before="0" w:after="100"/>
      </w:pPr>
      <w:r>
        <w:rPr>
          <w:rFonts w:ascii="Arial" w:cs="Arial" w:eastAsia="Arial" w:hAnsi="Arial"/>
          <w:color w:val="000000"/>
          <w:sz w:val="20"/>
          <w:szCs w:val="20"/>
        </w:rPr>
        <w:t xml:space="preserve">The GOV document header reads: Version 1.0 | March 2026 | Status: Published. All companion documents are v1.1. This is intentional — GOV is a new document at v1.0. However, verify that the GOV Document Control table's 'Status' field accurately reflects that it is a pre-adoption draft (same as companions), not already formally published. If the committee hasn't voted, 'Draft' is more accurate than 'Published.'</w:t>
      </w:r>
    </w:p>
    <w:p>
      <w:pPr>
        <w:pBdr>
          <w:left w:val="single" w:color="B8860B" w:sz="8" w:space="1"/>
        </w:pBdr>
        <w:spacing w:before="80" w:after="80"/>
        <w:ind w:left="360"/>
      </w:pPr>
      <w:r>
        <w:rPr>
          <w:rFonts w:ascii="Arial" w:cs="Arial" w:eastAsia="Arial" w:hAnsi="Arial"/>
          <w:color w:val="7B5800"/>
          <w:sz w:val="18"/>
          <w:szCs w:val="18"/>
        </w:rPr>
        <w:t xml:space="preserve">If the suite is being submitted together for committee adoption, all documents should carry the same status. Currently GOV says 'Published' and the companions say nothing definitive. Align before submission.</w:t>
      </w:r>
    </w:p>
    <w:p>
      <w:pPr>
        <w:spacing w:before="120" w:after="0"/>
      </w:pPr>
    </w:p>
    <w:p>
      <w:pPr>
        <w:pStyle w:val="Heading2"/>
        <w:spacing w:before="240" w:after="120"/>
      </w:pPr>
      <w:r>
        <w:rPr>
          <w:rFonts w:ascii="Arial" w:cs="Arial" w:eastAsia="Arial" w:hAnsi="Arial"/>
          <w:b/>
          <w:bCs/>
          <w:color w:val="2C4A7C"/>
          <w:sz w:val="24"/>
          <w:szCs w:val="24"/>
        </w:rPr>
        <w:t xml:space="preserve">4.4 Fabrick / Xlogix Article 7.5</w:t>
      </w:r>
    </w:p>
    <w:p>
      <w:pPr>
        <w:spacing w:before="0" w:after="100"/>
      </w:pPr>
      <w:r>
        <w:rPr>
          <w:rFonts w:ascii="Arial" w:cs="Arial" w:eastAsia="Arial" w:hAnsi="Arial"/>
          <w:color w:val="000000"/>
          <w:sz w:val="20"/>
          <w:szCs w:val="20"/>
        </w:rPr>
        <w:t xml:space="preserve">GOV Article 7.5 establishes Fabrick (Xlogix Inc.) as the first Technical Contributor with 'Originating Technical Contributor' designation and permanent advisory rights. This is correctly included. Note that this means the GOV document contains a named reference to Xlogix — confirm this is intentional for a document classified as 'Public.'</w:t>
      </w:r>
    </w:p>
    <w:p>
      <w:pPr>
        <w:spacing w:before="120" w:after="0"/>
      </w:pPr>
    </w:p>
    <w:p>
      <w:pPr>
        <w:pStyle w:val="Heading2"/>
        <w:spacing w:before="240" w:after="120"/>
      </w:pPr>
      <w:r>
        <w:rPr>
          <w:rFonts w:ascii="Arial" w:cs="Arial" w:eastAsia="Arial" w:hAnsi="Arial"/>
          <w:b/>
          <w:bCs/>
          <w:color w:val="2C4A7C"/>
          <w:sz w:val="24"/>
          <w:szCs w:val="24"/>
        </w:rPr>
        <w:t xml:space="preserve">4.5 ARAF-ARA-INS-2026-001 Cross-Doc Exposure</w:t>
      </w:r>
    </w:p>
    <w:p>
      <w:pPr>
        <w:spacing w:before="0" w:after="100"/>
      </w:pPr>
      <w:r>
        <w:rPr>
          <w:rFonts w:ascii="Arial" w:cs="Arial" w:eastAsia="Arial" w:hAnsi="Arial"/>
          <w:color w:val="000000"/>
          <w:sz w:val="20"/>
          <w:szCs w:val="20"/>
        </w:rPr>
        <w:t xml:space="preserve">The planned Insurance Integration Guide is referenced in the following locations outside the GOV document:</w:t>
      </w:r>
    </w:p>
    <w:p>
      <w:pPr>
        <w:pStyle w:val="ListParagraph"/>
        <w:numPr>
          <w:ilvl w:val="0"/>
          <w:numId w:val="2"/>
        </w:numPr>
        <w:spacing w:after="60"/>
      </w:pPr>
      <w:r>
        <w:rPr>
          <w:rFonts w:ascii="Arial" w:cs="Arial" w:eastAsia="Arial" w:hAnsi="Arial"/>
          <w:b w:val="false"/>
          <w:bCs w:val="false"/>
          <w:color w:val="000000"/>
          <w:sz w:val="20"/>
          <w:szCs w:val="20"/>
        </w:rPr>
        <w:t xml:space="preserve">SDK Art. 6.6 (Insurance Data Feed) — implicitly assumes INS will define the full protocol</w:t>
      </w:r>
    </w:p>
    <w:p>
      <w:pPr>
        <w:pStyle w:val="ListParagraph"/>
        <w:numPr>
          <w:ilvl w:val="0"/>
          <w:numId w:val="2"/>
        </w:numPr>
        <w:spacing w:after="60"/>
      </w:pPr>
      <w:r>
        <w:rPr>
          <w:rFonts w:ascii="Arial" w:cs="Arial" w:eastAsia="Arial" w:hAnsi="Arial"/>
          <w:b w:val="false"/>
          <w:bCs w:val="false"/>
          <w:color w:val="000000"/>
          <w:sz w:val="20"/>
          <w:szCs w:val="20"/>
        </w:rPr>
        <w:t xml:space="preserve">AVB Art. 12.3 (Revalidation Triggers from CAPOs) — insurance correlation</w:t>
      </w:r>
    </w:p>
    <w:p>
      <w:pPr>
        <w:pStyle w:val="ListParagraph"/>
        <w:numPr>
          <w:ilvl w:val="0"/>
          <w:numId w:val="2"/>
        </w:numPr>
        <w:spacing w:after="60"/>
      </w:pPr>
      <w:r>
        <w:rPr>
          <w:rFonts w:ascii="Arial" w:cs="Arial" w:eastAsia="Arial" w:hAnsi="Arial"/>
          <w:b w:val="false"/>
          <w:bCs w:val="false"/>
          <w:color w:val="000000"/>
          <w:sz w:val="20"/>
          <w:szCs w:val="20"/>
        </w:rPr>
        <w:t xml:space="preserve">TMK Art. 6.7.1 (Eligibility Requirements for insurance badge)</w:t>
      </w:r>
    </w:p>
    <w:p>
      <w:pPr>
        <w:spacing w:before="60" w:after="0"/>
      </w:pPr>
    </w:p>
    <w:p>
      <w:pPr>
        <w:spacing w:before="0" w:after="100"/>
      </w:pPr>
      <w:r>
        <w:rPr>
          <w:rFonts w:ascii="Arial" w:cs="Arial" w:eastAsia="Arial" w:hAnsi="Arial"/>
          <w:color w:val="000000"/>
          <w:sz w:val="20"/>
          <w:szCs w:val="20"/>
        </w:rPr>
        <w:t xml:space="preserve">If INS remains a future document, add a note to each of these locations: 'Full integration specifications will be defined in ARAF-ARA-INS-2026-001 (forthcoming).' This prevents readers from expecting a document that doesn't exist yet.</w:t>
      </w:r>
    </w:p>
    <w:p>
      <w:pPr>
        <w:pBdr>
          <w:bottom w:val="single" w:color="DDDDDD" w:sz="4" w:space="1"/>
        </w:pBdr>
        <w:spacing w:before="160" w:after="160"/>
      </w:pPr>
    </w:p>
    <w:p>
      <w:pPr>
        <w:pStyle w:val="Heading1"/>
        <w:spacing w:before="360" w:after="160"/>
      </w:pPr>
      <w:r>
        <w:rPr>
          <w:rFonts w:ascii="Arial" w:cs="Arial" w:eastAsia="Arial" w:hAnsi="Arial"/>
          <w:b/>
          <w:bCs/>
          <w:color w:val="1B2A4A"/>
          <w:sz w:val="28"/>
          <w:szCs w:val="28"/>
        </w:rPr>
        <w:t xml:space="preserve">5. Suite-Level Consistency Checks</w:t>
      </w:r>
    </w:p>
    <w:p>
      <w:pPr>
        <w:spacing w:before="0" w:after="100"/>
      </w:pPr>
      <w:r>
        <w:rPr>
          <w:rFonts w:ascii="Arial" w:cs="Arial" w:eastAsia="Arial" w:hAnsi="Arial"/>
          <w:color w:val="000000"/>
          <w:sz w:val="20"/>
          <w:szCs w:val="20"/>
        </w:rPr>
        <w:t xml:space="preserve">These are checks to run across the full suite before finalizing. They are quick but were not executed in this session.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760"/>
      </w:tblGrid>
      <w:tr>
        <w:tc>
          <w:tcPr>
            <w:tcW w:type="dxa" w:w="4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Check</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3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What to Verify</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Document version numbers</w:t>
            </w:r>
          </w:p>
        </w:tc>
        <w:tc>
          <w:tcPr>
            <w:tcW w:type="dxa" w:w="1400"/>
            <w:tcBorders>
              <w:top w:val="single" w:color="CCCCCC" w:sz="1"/>
              <w:left w:val="single" w:color="CCCCCC" w:sz="1"/>
              <w:bottom w:val="single" w:color="CCCCCC" w:sz="1"/>
              <w:right w:val="single" w:color="CCCCCC" w:sz="1"/>
            </w:tcBorders>
            <w:shd w:fill="FAF0F0" w:val="clear"/>
            <w:tcMar>
              <w:top w:type="dxa" w:w="60"/>
              <w:left w:type="dxa" w:w="100"/>
              <w:bottom w:type="dxa" w:w="60"/>
              <w:right w:type="dxa" w:w="100"/>
            </w:tcMar>
          </w:tcPr>
          <w:p>
            <w:r>
              <w:rPr>
                <w:rFonts w:ascii="Arial" w:cs="Arial" w:eastAsia="Arial" w:hAnsi="Arial"/>
                <w:b/>
                <w:bCs/>
                <w:color w:val="8B1A1A"/>
                <w:sz w:val="18"/>
                <w:szCs w:val="18"/>
              </w:rPr>
              <w:t xml:space="preserve">HIGH</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All companions are v1.1. GOV is v1.0. Confirm no doc still says v1.0 in header/footer when it should say v1.1.</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Document IDs in Related Documents tables</w:t>
            </w:r>
          </w:p>
        </w:tc>
        <w:tc>
          <w:tcPr>
            <w:tcW w:type="dxa" w:w="1400"/>
            <w:tcBorders>
              <w:top w:val="single" w:color="CCCCCC" w:sz="1"/>
              <w:left w:val="single" w:color="CCCCCC" w:sz="1"/>
              <w:bottom w:val="single" w:color="CCCCCC" w:sz="1"/>
              <w:right w:val="single" w:color="CCCCCC" w:sz="1"/>
            </w:tcBorders>
            <w:shd w:fill="FAF0F0" w:val="clear"/>
            <w:tcMar>
              <w:top w:type="dxa" w:w="60"/>
              <w:left w:type="dxa" w:w="100"/>
              <w:bottom w:type="dxa" w:w="60"/>
              <w:right w:type="dxa" w:w="100"/>
            </w:tcMar>
          </w:tcPr>
          <w:p>
            <w:r>
              <w:rPr>
                <w:rFonts w:ascii="Arial" w:cs="Arial" w:eastAsia="Arial" w:hAnsi="Arial"/>
                <w:b/>
                <w:bCs/>
                <w:color w:val="8B1A1A"/>
                <w:sz w:val="18"/>
                <w:szCs w:val="18"/>
              </w:rPr>
              <w:t xml:space="preserve">HIGH</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Each doc's Related Documents table should list GOV-2026-001. Verify all 6 updated docs now include it.</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Date fields</w:t>
            </w:r>
          </w:p>
        </w:tc>
        <w:tc>
          <w:tcPr>
            <w:tcW w:type="dxa" w:w="1400"/>
            <w:tcBorders>
              <w:top w:val="single" w:color="CCCCCC" w:sz="1"/>
              <w:left w:val="single" w:color="CCCCCC" w:sz="1"/>
              <w:bottom w:val="single" w:color="CCCCCC" w:sz="1"/>
              <w:right w:val="single" w:color="CCCCCC" w:sz="1"/>
            </w:tcBorders>
            <w:shd w:fill="FFF8E6" w:val="clear"/>
            <w:tcMar>
              <w:top w:type="dxa" w:w="60"/>
              <w:left w:type="dxa" w:w="100"/>
              <w:bottom w:type="dxa" w:w="60"/>
              <w:right w:type="dxa" w:w="100"/>
            </w:tcMar>
          </w:tcPr>
          <w:p>
            <w:r>
              <w:rPr>
                <w:rFonts w:ascii="Arial" w:cs="Arial" w:eastAsia="Arial" w:hAnsi="Arial"/>
                <w:b/>
                <w:bCs/>
                <w:color w:val="7B5800"/>
                <w:sz w:val="18"/>
                <w:szCs w:val="18"/>
              </w:rPr>
              <w:t xml:space="preserve">MEDIUM</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All docs should show March 2026 (or the same consistent date). Check Document Control tables.</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TMK reference: TMK-001 vs TMK-002</w:t>
            </w:r>
          </w:p>
        </w:tc>
        <w:tc>
          <w:tcPr>
            <w:tcW w:type="dxa" w:w="1400"/>
            <w:tcBorders>
              <w:top w:val="single" w:color="CCCCCC" w:sz="1"/>
              <w:left w:val="single" w:color="CCCCCC" w:sz="1"/>
              <w:bottom w:val="single" w:color="CCCCCC" w:sz="1"/>
              <w:right w:val="single" w:color="CCCCCC" w:sz="1"/>
            </w:tcBorders>
            <w:shd w:fill="FFF8E6" w:val="clear"/>
            <w:tcMar>
              <w:top w:type="dxa" w:w="60"/>
              <w:left w:type="dxa" w:w="100"/>
              <w:bottom w:type="dxa" w:w="60"/>
              <w:right w:type="dxa" w:w="100"/>
            </w:tcMar>
          </w:tcPr>
          <w:p>
            <w:r>
              <w:rPr>
                <w:rFonts w:ascii="Arial" w:cs="Arial" w:eastAsia="Arial" w:hAnsi="Arial"/>
                <w:b/>
                <w:bCs/>
                <w:color w:val="7B5800"/>
                <w:sz w:val="18"/>
                <w:szCs w:val="18"/>
              </w:rPr>
              <w:t xml:space="preserve">MEDIUM</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The ARA Standard (Art. 8) was corrected from TMK-001 to TMK-002 in this session. Verify no other docs still reference TMK-001.</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Certification levels terminology</w:t>
            </w:r>
          </w:p>
        </w:tc>
        <w:tc>
          <w:tcPr>
            <w:tcW w:type="dxa" w:w="1400"/>
            <w:tcBorders>
              <w:top w:val="single" w:color="CCCCCC" w:sz="1"/>
              <w:left w:val="single" w:color="CCCCCC" w:sz="1"/>
              <w:bottom w:val="single" w:color="CCCCCC" w:sz="1"/>
              <w:right w:val="single" w:color="CCCCCC" w:sz="1"/>
            </w:tcBorders>
            <w:shd w:fill="FFF8E6" w:val="clear"/>
            <w:tcMar>
              <w:top w:type="dxa" w:w="60"/>
              <w:left w:type="dxa" w:w="100"/>
              <w:bottom w:type="dxa" w:w="60"/>
              <w:right w:type="dxa" w:w="100"/>
            </w:tcMar>
          </w:tcPr>
          <w:p>
            <w:r>
              <w:rPr>
                <w:rFonts w:ascii="Arial" w:cs="Arial" w:eastAsia="Arial" w:hAnsi="Arial"/>
                <w:b/>
                <w:bCs/>
                <w:color w:val="7B5800"/>
                <w:sz w:val="18"/>
                <w:szCs w:val="18"/>
              </w:rPr>
              <w:t xml:space="preserve">MEDIUM</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Suite uses 'Level 1 Foundation / Level 2 Operational / Level 3 Continuous Assurance.' Scan for any legacy 'Level 1/2/3' without qualifiers in body text (table cells can be abbreviated).</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398 ACRs across 15 domains</w:t>
            </w:r>
          </w:p>
        </w:tc>
        <w:tc>
          <w:tcPr>
            <w:tcW w:type="dxa" w:w="14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tcPr>
          <w:p>
            <w:r>
              <w:rPr>
                <w:rFonts w:ascii="Arial" w:cs="Arial" w:eastAsia="Arial" w:hAnsi="Arial"/>
                <w:b/>
                <w:bCs/>
                <w:color w:val="2C4A7C"/>
                <w:sz w:val="18"/>
                <w:szCs w:val="18"/>
              </w:rPr>
              <w:t xml:space="preserve">LOW</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Verify all docs that reference the ACR count say '398' (not a prior count). Same for domain count (15, not 13).</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Accreditation Committee composition</w:t>
            </w:r>
          </w:p>
        </w:tc>
        <w:tc>
          <w:tcPr>
            <w:tcW w:type="dxa" w:w="14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tcPr>
          <w:p>
            <w:r>
              <w:rPr>
                <w:rFonts w:ascii="Arial" w:cs="Arial" w:eastAsia="Arial" w:hAnsi="Arial"/>
                <w:b/>
                <w:bCs/>
                <w:color w:val="2C4A7C"/>
                <w:sz w:val="18"/>
                <w:szCs w:val="18"/>
              </w:rPr>
              <w:t xml:space="preserve">LOW</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GOV Art. 1.1: '3–5 TSB members + 1 independent assessor.' AVB glossary entry was updated to match. Verify no other doc has a different composition.</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Provisional AVB pathway duration</w:t>
            </w:r>
          </w:p>
        </w:tc>
        <w:tc>
          <w:tcPr>
            <w:tcW w:type="dxa" w:w="1400"/>
            <w:tcBorders>
              <w:top w:val="single" w:color="CCCCCC" w:sz="1"/>
              <w:left w:val="single" w:color="CCCCCC" w:sz="1"/>
              <w:bottom w:val="single" w:color="CCCCCC" w:sz="1"/>
              <w:right w:val="single" w:color="CCCCCC" w:sz="1"/>
            </w:tcBorders>
            <w:shd w:fill="EAF0F8" w:val="clear"/>
            <w:tcMar>
              <w:top w:type="dxa" w:w="60"/>
              <w:left w:type="dxa" w:w="100"/>
              <w:bottom w:type="dxa" w:w="60"/>
              <w:right w:type="dxa" w:w="100"/>
            </w:tcMar>
          </w:tcPr>
          <w:p>
            <w:r>
              <w:rPr>
                <w:rFonts w:ascii="Arial" w:cs="Arial" w:eastAsia="Arial" w:hAnsi="Arial"/>
                <w:b/>
                <w:bCs/>
                <w:color w:val="2C4A7C"/>
                <w:sz w:val="18"/>
                <w:szCs w:val="18"/>
              </w:rPr>
              <w:t xml:space="preserve">LOW</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GOV Art. 3.4: 12 months, 3 supervised evaluations. AVB Art. 11 was updated to match. Verify EVL does not contradict.</w:t>
            </w:r>
          </w:p>
        </w:tc>
      </w:tr>
    </w:tbl>
    <w:p>
      <w:pPr>
        <w:pBdr>
          <w:bottom w:val="single" w:color="DDDDDD" w:sz="4" w:space="1"/>
        </w:pBdr>
        <w:spacing w:before="160" w:after="160"/>
      </w:pPr>
    </w:p>
    <w:p>
      <w:pPr>
        <w:pStyle w:val="Heading1"/>
        <w:spacing w:before="360" w:after="160"/>
      </w:pPr>
      <w:r>
        <w:rPr>
          <w:rFonts w:ascii="Arial" w:cs="Arial" w:eastAsia="Arial" w:hAnsi="Arial"/>
          <w:b/>
          <w:bCs/>
          <w:color w:val="1B2A4A"/>
          <w:sz w:val="28"/>
          <w:szCs w:val="28"/>
        </w:rPr>
        <w:t xml:space="preserve">6. What Finalizing the Suite Means</w:t>
      </w:r>
    </w:p>
    <w:p>
      <w:pPr>
        <w:spacing w:before="0" w:after="100"/>
      </w:pPr>
      <w:r>
        <w:rPr>
          <w:rFonts w:ascii="Arial" w:cs="Arial" w:eastAsia="Arial" w:hAnsi="Arial"/>
          <w:color w:val="000000"/>
          <w:sz w:val="20"/>
          <w:szCs w:val="20"/>
        </w:rPr>
        <w:t xml:space="preserve">'Final form' for this suite means: committee-ready for adoption vote. The following conditions define done:</w:t>
      </w:r>
    </w:p>
    <w:p>
      <w:pPr>
        <w:spacing w:before="80" w:after="0"/>
      </w:pPr>
    </w:p>
    <w:p>
      <w:pPr>
        <w:pStyle w:val="Heading2"/>
        <w:spacing w:before="240" w:after="120"/>
      </w:pPr>
      <w:r>
        <w:rPr>
          <w:rFonts w:ascii="Arial" w:cs="Arial" w:eastAsia="Arial" w:hAnsi="Arial"/>
          <w:b/>
          <w:bCs/>
          <w:color w:val="2C4A7C"/>
          <w:sz w:val="24"/>
          <w:szCs w:val="24"/>
        </w:rPr>
        <w:t xml:space="preserve">6.1 Must-Have Before Adoption</w:t>
      </w:r>
    </w:p>
    <w:p>
      <w:pPr>
        <w:pStyle w:val="ListParagraph"/>
        <w:numPr>
          <w:ilvl w:val="0"/>
          <w:numId w:val="2"/>
        </w:numPr>
        <w:spacing w:after="60"/>
      </w:pPr>
      <w:r>
        <w:rPr>
          <w:rFonts w:ascii="Arial" w:cs="Arial" w:eastAsia="Arial" w:hAnsi="Arial"/>
          <w:b w:val="false"/>
          <w:bCs w:val="false"/>
          <w:color w:val="000000"/>
          <w:sz w:val="20"/>
          <w:szCs w:val="20"/>
        </w:rPr>
        <w:t xml:space="preserve">Section 3 legacy language scan complete (full grep, zero surviving 'the ARAF CAP' / 'ARA Platform' references)</w:t>
      </w:r>
    </w:p>
    <w:p>
      <w:pPr>
        <w:pStyle w:val="ListParagraph"/>
        <w:numPr>
          <w:ilvl w:val="0"/>
          <w:numId w:val="2"/>
        </w:numPr>
        <w:spacing w:after="60"/>
      </w:pPr>
      <w:r>
        <w:rPr>
          <w:rFonts w:ascii="Arial" w:cs="Arial" w:eastAsia="Arial" w:hAnsi="Arial"/>
          <w:b w:val="false"/>
          <w:bCs w:val="false"/>
          <w:color w:val="000000"/>
          <w:sz w:val="20"/>
          <w:szCs w:val="20"/>
        </w:rPr>
        <w:t xml:space="preserve">Section 4.1–4.2 resolved: planned documents either created or clearly marked '(forthcoming)' consistently</w:t>
      </w:r>
    </w:p>
    <w:p>
      <w:pPr>
        <w:pStyle w:val="ListParagraph"/>
        <w:numPr>
          <w:ilvl w:val="0"/>
          <w:numId w:val="2"/>
        </w:numPr>
        <w:spacing w:after="60"/>
      </w:pPr>
      <w:r>
        <w:rPr>
          <w:rFonts w:ascii="Arial" w:cs="Arial" w:eastAsia="Arial" w:hAnsi="Arial"/>
          <w:b w:val="false"/>
          <w:bCs w:val="false"/>
          <w:color w:val="000000"/>
          <w:sz w:val="20"/>
          <w:szCs w:val="20"/>
        </w:rPr>
        <w:t xml:space="preserve">Section 4.3 status alignment: all docs carry same status field in Document Control (Draft vs. Published)</w:t>
      </w:r>
    </w:p>
    <w:p>
      <w:pPr>
        <w:pStyle w:val="ListParagraph"/>
        <w:numPr>
          <w:ilvl w:val="0"/>
          <w:numId w:val="2"/>
        </w:numPr>
        <w:spacing w:after="60"/>
      </w:pPr>
      <w:r>
        <w:rPr>
          <w:rFonts w:ascii="Arial" w:cs="Arial" w:eastAsia="Arial" w:hAnsi="Arial"/>
          <w:b w:val="false"/>
          <w:bCs w:val="false"/>
          <w:color w:val="000000"/>
          <w:sz w:val="20"/>
          <w:szCs w:val="20"/>
        </w:rPr>
        <w:t xml:space="preserve">Section 5 consistency checks complete: version numbers, document IDs, dates, domain counts all aligned</w:t>
      </w:r>
    </w:p>
    <w:p>
      <w:pPr>
        <w:pStyle w:val="ListParagraph"/>
        <w:numPr>
          <w:ilvl w:val="0"/>
          <w:numId w:val="2"/>
        </w:numPr>
        <w:spacing w:after="60"/>
      </w:pPr>
      <w:r>
        <w:rPr>
          <w:rFonts w:ascii="Arial" w:cs="Arial" w:eastAsia="Arial" w:hAnsi="Arial"/>
          <w:b w:val="false"/>
          <w:bCs w:val="false"/>
          <w:color w:val="000000"/>
          <w:sz w:val="20"/>
          <w:szCs w:val="20"/>
        </w:rPr>
        <w:t xml:space="preserve">GOV document reviewed by Josh for Art. 7.5 (Fabrick/Xlogix public reference) — confirm intentional</w:t>
      </w:r>
    </w:p>
    <w:p>
      <w:pPr>
        <w:spacing w:before="120" w:after="0"/>
      </w:pPr>
    </w:p>
    <w:p>
      <w:pPr>
        <w:pStyle w:val="Heading2"/>
        <w:spacing w:before="240" w:after="120"/>
      </w:pPr>
      <w:r>
        <w:rPr>
          <w:rFonts w:ascii="Arial" w:cs="Arial" w:eastAsia="Arial" w:hAnsi="Arial"/>
          <w:b/>
          <w:bCs/>
          <w:color w:val="2C4A7C"/>
          <w:sz w:val="24"/>
          <w:szCs w:val="24"/>
        </w:rPr>
        <w:t xml:space="preserve">6.2 Recommended Before Adoption</w:t>
      </w:r>
    </w:p>
    <w:p>
      <w:pPr>
        <w:pStyle w:val="ListParagraph"/>
        <w:numPr>
          <w:ilvl w:val="0"/>
          <w:numId w:val="2"/>
        </w:numPr>
        <w:spacing w:after="60"/>
      </w:pPr>
      <w:r>
        <w:rPr>
          <w:rFonts w:ascii="Arial" w:cs="Arial" w:eastAsia="Arial" w:hAnsi="Arial"/>
          <w:b w:val="false"/>
          <w:bCs w:val="false"/>
          <w:color w:val="000000"/>
          <w:sz w:val="20"/>
          <w:szCs w:val="20"/>
        </w:rPr>
        <w:t xml:space="preserve">Read-through of the full AVB document — Art. 11 and Art. 12 are new, substantive additions written in this session and should be reviewed for accuracy and tone against the existing articles</w:t>
      </w:r>
    </w:p>
    <w:p>
      <w:pPr>
        <w:pStyle w:val="ListParagraph"/>
        <w:numPr>
          <w:ilvl w:val="0"/>
          <w:numId w:val="2"/>
        </w:numPr>
        <w:spacing w:after="60"/>
      </w:pPr>
      <w:r>
        <w:rPr>
          <w:rFonts w:ascii="Arial" w:cs="Arial" w:eastAsia="Arial" w:hAnsi="Arial"/>
          <w:b w:val="false"/>
          <w:bCs w:val="false"/>
          <w:color w:val="000000"/>
          <w:sz w:val="20"/>
          <w:szCs w:val="20"/>
        </w:rPr>
        <w:t xml:space="preserve">Read-through of the GOV Foreword and Article 10 (Ecosystem Evolution) — these contain forward-looking commitments and timelines that should be confirmed</w:t>
      </w:r>
    </w:p>
    <w:p>
      <w:pPr>
        <w:pStyle w:val="ListParagraph"/>
        <w:numPr>
          <w:ilvl w:val="0"/>
          <w:numId w:val="2"/>
        </w:numPr>
        <w:spacing w:after="60"/>
      </w:pPr>
      <w:r>
        <w:rPr>
          <w:rFonts w:ascii="Arial" w:cs="Arial" w:eastAsia="Arial" w:hAnsi="Arial"/>
          <w:b w:val="false"/>
          <w:bCs w:val="false"/>
          <w:color w:val="000000"/>
          <w:sz w:val="20"/>
          <w:szCs w:val="20"/>
        </w:rPr>
        <w:t xml:space="preserve">Confirm the ACR Control Matrix (ARAF-ARA-ACR-2026-002) reflects 398 ACRs across 15 domains — Document Control was updated this session; a spot-check of the domain tab row counts against the Summary sheet total is advisable before final submission</w:t>
      </w:r>
    </w:p>
    <w:p>
      <w:pPr>
        <w:spacing w:before="120" w:after="0"/>
      </w:pPr>
    </w:p>
    <w:p>
      <w:pPr>
        <w:pStyle w:val="Heading2"/>
        <w:spacing w:before="240" w:after="120"/>
      </w:pPr>
      <w:r>
        <w:rPr>
          <w:rFonts w:ascii="Arial" w:cs="Arial" w:eastAsia="Arial" w:hAnsi="Arial"/>
          <w:b/>
          <w:bCs/>
          <w:color w:val="2C4A7C"/>
          <w:sz w:val="24"/>
          <w:szCs w:val="24"/>
        </w:rPr>
        <w:t xml:space="preserve">6.3 Out of Scope (Future Work)</w:t>
      </w:r>
    </w:p>
    <w:p>
      <w:pPr>
        <w:pStyle w:val="ListParagraph"/>
        <w:numPr>
          <w:ilvl w:val="0"/>
          <w:numId w:val="2"/>
        </w:numPr>
        <w:spacing w:after="60"/>
      </w:pPr>
      <w:r>
        <w:rPr>
          <w:rFonts w:ascii="Arial" w:cs="Arial" w:eastAsia="Arial" w:hAnsi="Arial"/>
          <w:b w:val="false"/>
          <w:bCs w:val="false"/>
          <w:color w:val="000000"/>
          <w:sz w:val="20"/>
          <w:szCs w:val="20"/>
        </w:rPr>
        <w:t xml:space="preserve">ARAF-ARA-INS-2026-001 (Insurance Integration Guide) — planned document, not in this suite</w:t>
      </w:r>
    </w:p>
    <w:p>
      <w:pPr>
        <w:pStyle w:val="ListParagraph"/>
        <w:numPr>
          <w:ilvl w:val="0"/>
          <w:numId w:val="2"/>
        </w:numPr>
        <w:spacing w:after="60"/>
      </w:pPr>
      <w:r>
        <w:rPr>
          <w:rFonts w:ascii="Arial" w:cs="Arial" w:eastAsia="Arial" w:hAnsi="Arial"/>
          <w:b w:val="false"/>
          <w:bCs w:val="false"/>
          <w:color w:val="000000"/>
          <w:sz w:val="20"/>
          <w:szCs w:val="20"/>
        </w:rPr>
        <w:t xml:space="preserve">ARAF Scoping and Readiness Guide — planned document</w:t>
      </w:r>
    </w:p>
    <w:p>
      <w:pPr>
        <w:pStyle w:val="ListParagraph"/>
        <w:numPr>
          <w:ilvl w:val="0"/>
          <w:numId w:val="2"/>
        </w:numPr>
        <w:spacing w:after="60"/>
      </w:pPr>
      <w:r>
        <w:rPr>
          <w:rFonts w:ascii="Arial" w:cs="Arial" w:eastAsia="Arial" w:hAnsi="Arial"/>
          <w:b w:val="false"/>
          <w:bCs w:val="false"/>
          <w:color w:val="000000"/>
          <w:sz w:val="20"/>
          <w:szCs w:val="20"/>
        </w:rPr>
        <w:t xml:space="preserve">Marketplace Platform Partners (GOV Art. 10.1, 2026 H2 target)</w:t>
      </w:r>
    </w:p>
    <w:p>
      <w:pPr>
        <w:pStyle w:val="ListParagraph"/>
        <w:numPr>
          <w:ilvl w:val="0"/>
          <w:numId w:val="2"/>
        </w:numPr>
        <w:spacing w:after="60"/>
      </w:pPr>
      <w:r>
        <w:rPr>
          <w:rFonts w:ascii="Arial" w:cs="Arial" w:eastAsia="Arial" w:hAnsi="Arial"/>
          <w:b w:val="false"/>
          <w:bCs w:val="false"/>
          <w:color w:val="000000"/>
          <w:sz w:val="20"/>
          <w:szCs w:val="20"/>
        </w:rPr>
        <w:t xml:space="preserve">Board formation, TSB election process, consortium member recruitment — operational, not document work</w:t>
      </w:r>
    </w:p>
    <w:p>
      <w:pPr>
        <w:pBdr>
          <w:bottom w:val="single" w:color="DDDDDD" w:sz="4" w:space="1"/>
        </w:pBdr>
        <w:spacing w:before="160" w:after="160"/>
      </w:pPr>
    </w:p>
    <w:p>
      <w:pPr>
        <w:pStyle w:val="Heading1"/>
        <w:spacing w:before="360" w:after="160"/>
      </w:pPr>
      <w:r>
        <w:rPr>
          <w:rFonts w:ascii="Arial" w:cs="Arial" w:eastAsia="Arial" w:hAnsi="Arial"/>
          <w:b/>
          <w:bCs/>
          <w:color w:val="1B2A4A"/>
          <w:sz w:val="28"/>
          <w:szCs w:val="28"/>
        </w:rPr>
        <w:t xml:space="preserve">7. Instructions for Continuing in a New Session</w:t>
      </w:r>
    </w:p>
    <w:p>
      <w:pPr>
        <w:spacing w:before="0" w:after="100"/>
      </w:pPr>
      <w:r>
        <w:rPr>
          <w:rFonts w:ascii="Arial" w:cs="Arial" w:eastAsia="Arial" w:hAnsi="Arial"/>
          <w:color w:val="000000"/>
          <w:sz w:val="20"/>
          <w:szCs w:val="20"/>
        </w:rPr>
        <w:t xml:space="preserve">To pick up this work in a future Claude session, provide the following context to Claude:</w:t>
      </w:r>
    </w:p>
    <w:p>
      <w:pPr>
        <w:spacing w:before="80" w:after="0"/>
      </w:pPr>
    </w:p>
    <w:p>
      <w:pPr>
        <w:pBdr>
          <w:left w:val="single" w:color="2C4A7C" w:sz="8" w:space="1"/>
        </w:pBdr>
        <w:spacing w:before="80" w:after="80"/>
        <w:ind w:left="360"/>
      </w:pPr>
      <w:r>
        <w:rPr>
          <w:rFonts w:ascii="Arial" w:cs="Arial" w:eastAsia="Arial" w:hAnsi="Arial"/>
          <w:color w:val="333333"/>
          <w:sz w:val="18"/>
          <w:szCs w:val="18"/>
        </w:rPr>
        <w:t xml:space="preserve">Paste the following paragraph at the start of a new session along with re-uploading the documents:</w:t>
      </w:r>
    </w:p>
    <w:p>
      <w:pPr>
        <w:spacing w:before="80" w:after="0"/>
      </w:pPr>
    </w:p>
    <w:p>
      <w:pPr>
        <w:pBdr>
          <w:top w:val="single" w:color="AAAAAA" w:sz="4" w:space="8"/>
          <w:left w:val="single" w:color="AAAAAA" w:sz="4" w:space="8"/>
          <w:bottom w:val="single" w:color="AAAAAA" w:sz="4" w:space="8"/>
          <w:right w:val="single" w:color="AAAAAA" w:sz="4" w:space="8"/>
        </w:pBdr>
        <w:shd w:fill="F8F8F8" w:val="clear"/>
        <w:spacing w:before="100" w:after="100"/>
        <w:ind w:left="360" w:right="360"/>
      </w:pPr>
      <w:r>
        <w:rPr>
          <w:rFonts w:ascii="Arial" w:cs="Arial" w:eastAsia="Arial" w:hAnsi="Arial"/>
          <w:color w:val="333333"/>
          <w:sz w:val="18"/>
          <w:szCs w:val="18"/>
        </w:rPr>
        <w:t xml:space="preserve">We are finalizing the ARAF ARA Standard Suite v1.1 — a set of 9 documents (7 Word docs + 2 Excel files) for an AI agent reliability certification standard. The suite consists of: ARA Standard (STD), Evaluation Methodology Guide (EVL), AVB Authorization Guide (AVB), Behavioral Telemetry SDK Reference (SDK), Trademark Policy (TMK), Physical Systems Supplement (PHY), Ecosystem Governance Guide (GOV), ACR Control Matrix (ACR xlsx), and Regulatory Compliance Mapping Guide (REG xlsx). In the previous sessions, we updated STD, EVL, AVB, SDK, TMK, PHY, ACR, and REG to harmonize with the GOV document, which defines the CAPO (Continuous Assurance Platform Operator) and RIP (Recognized Insurer Partner) ecosystem architecture. All 8 updated documents are attached. The GOV document is also attached (unchanged). Please refer to the continuation reference doc for the full list of remaining tasks — the priority items are: (1) a full legacy language scan for “the CAP” / “ARAF CAP” across all 6 updated Word docs, (2) resolving the planned-document references (INS-2026-001 and Scoping Guide), and (3) confirming all Document Control status fields are aligned across all 9 documents.</w:t>
      </w:r>
    </w:p>
    <w:p>
      <w:pPr>
        <w:spacing w:before="120" w:after="0"/>
      </w:pPr>
    </w:p>
    <w:p>
      <w:pPr>
        <w:pStyle w:val="Heading2"/>
        <w:spacing w:before="240" w:after="120"/>
      </w:pPr>
      <w:r>
        <w:rPr>
          <w:rFonts w:ascii="Arial" w:cs="Arial" w:eastAsia="Arial" w:hAnsi="Arial"/>
          <w:b/>
          <w:bCs/>
          <w:color w:val="2C4A7C"/>
          <w:sz w:val="24"/>
          <w:szCs w:val="24"/>
        </w:rPr>
        <w:t xml:space="preserve">7.1 Technical Setup Notes</w:t>
      </w:r>
    </w:p>
    <w:p>
      <w:pPr>
        <w:spacing w:before="0" w:after="100"/>
      </w:pPr>
      <w:r>
        <w:rPr>
          <w:rFonts w:ascii="Arial" w:cs="Arial" w:eastAsia="Arial" w:hAnsi="Arial"/>
          <w:color w:val="000000"/>
          <w:sz w:val="20"/>
          <w:szCs w:val="20"/>
        </w:rPr>
        <w:t xml:space="preserve">All editing in this project is done via XML manipulation using the docx unpack/pack scripts. The workflow is:</w:t>
      </w:r>
    </w:p>
    <w:p>
      <w:pPr>
        <w:pStyle w:val="ListParagraph"/>
        <w:numPr>
          <w:ilvl w:val="0"/>
          <w:numId w:val="2"/>
        </w:numPr>
        <w:spacing w:after="60"/>
      </w:pPr>
      <w:r>
        <w:rPr>
          <w:rFonts w:ascii="Arial" w:cs="Arial" w:eastAsia="Arial" w:hAnsi="Arial"/>
          <w:b w:val="false"/>
          <w:bCs w:val="false"/>
          <w:color w:val="000000"/>
          <w:sz w:val="20"/>
          <w:szCs w:val="20"/>
        </w:rPr>
        <w:t xml:space="preserve">Unpack: python3 scripts/office/unpack.py [file].docx [dir]_unpacked/</w:t>
      </w:r>
    </w:p>
    <w:p>
      <w:pPr>
        <w:pStyle w:val="ListParagraph"/>
        <w:numPr>
          <w:ilvl w:val="0"/>
          <w:numId w:val="2"/>
        </w:numPr>
        <w:spacing w:after="60"/>
      </w:pPr>
      <w:r>
        <w:rPr>
          <w:rFonts w:ascii="Arial" w:cs="Arial" w:eastAsia="Arial" w:hAnsi="Arial"/>
          <w:b w:val="false"/>
          <w:bCs w:val="false"/>
          <w:color w:val="000000"/>
          <w:sz w:val="20"/>
          <w:szCs w:val="20"/>
        </w:rPr>
        <w:t xml:space="preserve">Edit: use str_replace tool directly on [dir]_unpacked/word/document.xml</w:t>
      </w:r>
    </w:p>
    <w:p>
      <w:pPr>
        <w:pStyle w:val="ListParagraph"/>
        <w:numPr>
          <w:ilvl w:val="0"/>
          <w:numId w:val="2"/>
        </w:numPr>
        <w:spacing w:after="60"/>
      </w:pPr>
      <w:r>
        <w:rPr>
          <w:rFonts w:ascii="Arial" w:cs="Arial" w:eastAsia="Arial" w:hAnsi="Arial"/>
          <w:b w:val="false"/>
          <w:bCs w:val="false"/>
          <w:color w:val="000000"/>
          <w:sz w:val="20"/>
          <w:szCs w:val="20"/>
        </w:rPr>
        <w:t xml:space="preserve">Pack: python3 scripts/office/pack.py [dir]_unpacked/ [file]_updated.docx --original [file].docx</w:t>
      </w:r>
    </w:p>
    <w:p>
      <w:pPr>
        <w:pStyle w:val="ListParagraph"/>
        <w:numPr>
          <w:ilvl w:val="0"/>
          <w:numId w:val="2"/>
        </w:numPr>
        <w:spacing w:after="60"/>
      </w:pPr>
      <w:r>
        <w:rPr>
          <w:rFonts w:ascii="Arial" w:cs="Arial" w:eastAsia="Arial" w:hAnsi="Arial"/>
          <w:b w:val="false"/>
          <w:bCs w:val="false"/>
          <w:color w:val="000000"/>
          <w:sz w:val="20"/>
          <w:szCs w:val="20"/>
        </w:rPr>
        <w:t xml:space="preserve">Scripts are at /mnt/skills/public/docx/scripts/ — copy to /home/claude/scripts/ on first use</w:t>
      </w:r>
    </w:p>
    <w:p>
      <w:pPr>
        <w:spacing w:before="80" w:after="0"/>
      </w:pPr>
    </w:p>
    <w:p>
      <w:pPr>
        <w:pBdr>
          <w:left w:val="single" w:color="2C4A7C" w:sz="8" w:space="1"/>
        </w:pBdr>
        <w:spacing w:before="80" w:after="80"/>
        <w:ind w:left="360"/>
      </w:pPr>
      <w:r>
        <w:rPr>
          <w:rFonts w:ascii="Arial" w:cs="Arial" w:eastAsia="Arial" w:hAnsi="Arial"/>
          <w:color w:val="333333"/>
          <w:sz w:val="18"/>
          <w:szCs w:val="18"/>
        </w:rPr>
        <w:t xml:space="preserve">Always use smart quote XML entities in new text: &amp;#x2019; for apostrophe, &amp;#x201C; and &amp;#x201D; for double quotes. Never use literal curly quotes in XML — they may not survive encoding.</w:t>
      </w:r>
    </w:p>
    <w:p>
      <w:pPr>
        <w:spacing w:before="120" w:after="0"/>
      </w:pPr>
    </w:p>
    <w:p>
      <w:pPr>
        <w:pStyle w:val="Heading2"/>
        <w:spacing w:before="240" w:after="120"/>
      </w:pPr>
      <w:r>
        <w:rPr>
          <w:rFonts w:ascii="Arial" w:cs="Arial" w:eastAsia="Arial" w:hAnsi="Arial"/>
          <w:b/>
          <w:bCs/>
          <w:color w:val="2C4A7C"/>
          <w:sz w:val="24"/>
          <w:szCs w:val="24"/>
        </w:rPr>
        <w:t xml:space="preserve">7.2 Key Architecture Decisions (Do Not Reverse)</w:t>
      </w:r>
    </w:p>
    <w:p>
      <w:pPr>
        <w:spacing w:before="0" w:after="100"/>
      </w:pPr>
      <w:r>
        <w:rPr>
          <w:rFonts w:ascii="Arial" w:cs="Arial" w:eastAsia="Arial" w:hAnsi="Arial"/>
          <w:color w:val="000000"/>
          <w:sz w:val="20"/>
          <w:szCs w:val="20"/>
        </w:rPr>
        <w:t xml:space="preserve">These decisions were deliberated and locked in this session:</w:t>
      </w:r>
    </w:p>
    <w:p>
      <w:pPr>
        <w:pStyle w:val="ListParagraph"/>
        <w:numPr>
          <w:ilvl w:val="0"/>
          <w:numId w:val="2"/>
        </w:numPr>
        <w:spacing w:after="60"/>
      </w:pPr>
      <w:r>
        <w:rPr>
          <w:rFonts w:ascii="Arial" w:cs="Arial" w:eastAsia="Arial" w:hAnsi="Arial"/>
          <w:b w:val="false"/>
          <w:bCs w:val="false"/>
          <w:color w:val="000000"/>
          <w:sz w:val="20"/>
          <w:szCs w:val="20"/>
        </w:rPr>
        <w:t xml:space="preserve">CAPO model: The CAP is operated by accredited CAPOs (independent companies), not by ARAF directly. 'The ARAF CAP' is incorrect — always 'an accredited CAPO's CAP' or 'the accredited CAPO.'</w:t>
      </w:r>
    </w:p>
    <w:p>
      <w:pPr>
        <w:pStyle w:val="ListParagraph"/>
        <w:numPr>
          <w:ilvl w:val="0"/>
          <w:numId w:val="2"/>
        </w:numPr>
        <w:spacing w:after="60"/>
      </w:pPr>
      <w:r>
        <w:rPr>
          <w:rFonts w:ascii="Arial" w:cs="Arial" w:eastAsia="Arial" w:hAnsi="Arial"/>
          <w:b w:val="false"/>
          <w:bCs w:val="false"/>
          <w:color w:val="000000"/>
          <w:sz w:val="20"/>
          <w:szCs w:val="20"/>
        </w:rPr>
        <w:t xml:space="preserve">Multiple CAPOs: The ecosystem supports multiple accredited CAPOs. Certified orgs select from the ARAF CAPO Directory. This is a marketplace, not a single platform.</w:t>
      </w:r>
    </w:p>
    <w:p>
      <w:pPr>
        <w:pStyle w:val="ListParagraph"/>
        <w:numPr>
          <w:ilvl w:val="0"/>
          <w:numId w:val="2"/>
        </w:numPr>
        <w:spacing w:after="60"/>
      </w:pPr>
      <w:r>
        <w:rPr>
          <w:rFonts w:ascii="Arial" w:cs="Arial" w:eastAsia="Arial" w:hAnsi="Arial"/>
          <w:b w:val="false"/>
          <w:bCs w:val="false"/>
          <w:color w:val="000000"/>
          <w:sz w:val="20"/>
          <w:szCs w:val="20"/>
        </w:rPr>
        <w:t xml:space="preserve">AVB authorization: 16-week / 6-phase process per GOV Art. 3.3 (Application, Document Review, Competence Assessment, Shadow Evaluation, Committee Decision, Onboarding).</w:t>
      </w:r>
    </w:p>
    <w:p>
      <w:pPr>
        <w:pStyle w:val="ListParagraph"/>
        <w:numPr>
          <w:ilvl w:val="0"/>
          <w:numId w:val="2"/>
        </w:numPr>
        <w:spacing w:after="60"/>
      </w:pPr>
      <w:r>
        <w:rPr>
          <w:rFonts w:ascii="Arial" w:cs="Arial" w:eastAsia="Arial" w:hAnsi="Arial"/>
          <w:b w:val="false"/>
          <w:bCs w:val="false"/>
          <w:color w:val="000000"/>
          <w:sz w:val="20"/>
          <w:szCs w:val="20"/>
        </w:rPr>
        <w:t xml:space="preserve">Provisional AVB: 12-month supervised period, minimum 3 supervised evaluations, promoted by Accreditation Committee majority vote per GOV Art. 3.4.</w:t>
      </w:r>
    </w:p>
    <w:p>
      <w:pPr>
        <w:pStyle w:val="ListParagraph"/>
        <w:numPr>
          <w:ilvl w:val="0"/>
          <w:numId w:val="2"/>
        </w:numPr>
        <w:spacing w:after="60"/>
      </w:pPr>
      <w:r>
        <w:rPr>
          <w:rFonts w:ascii="Arial" w:cs="Arial" w:eastAsia="Arial" w:hAnsi="Arial"/>
          <w:b w:val="false"/>
          <w:bCs w:val="false"/>
          <w:color w:val="000000"/>
          <w:sz w:val="20"/>
          <w:szCs w:val="20"/>
        </w:rPr>
        <w:t xml:space="preserve">Accreditation Committee: 3–5 TSB members + 1 independent assessor. Initial accreditation requires unanimous approval. Suspension = majority. Revocation = supermajority.</w:t>
      </w:r>
    </w:p>
    <w:p>
      <w:pPr>
        <w:pStyle w:val="ListParagraph"/>
        <w:numPr>
          <w:ilvl w:val="0"/>
          <w:numId w:val="2"/>
        </w:numPr>
        <w:spacing w:after="60"/>
      </w:pPr>
      <w:r>
        <w:rPr>
          <w:rFonts w:ascii="Arial" w:cs="Arial" w:eastAsia="Arial" w:hAnsi="Arial"/>
          <w:b w:val="false"/>
          <w:bCs w:val="false"/>
          <w:color w:val="000000"/>
          <w:sz w:val="20"/>
          <w:szCs w:val="20"/>
        </w:rPr>
        <w:t xml:space="preserve">Version strategy: All companion docs stay at v1.1 (in-place update, not v1.2). GOV is v1.0 as a new document. Suite finalizes together.</w:t>
      </w:r>
    </w:p>
    <w:p>
      <w:pPr>
        <w:pBdr>
          <w:bottom w:val="single" w:color="DDDDDD" w:sz="4" w:space="1"/>
        </w:pBdr>
        <w:spacing w:before="160" w:after="160"/>
      </w:pPr>
    </w:p>
    <w:p>
      <w:pPr>
        <w:pStyle w:val="Heading1"/>
        <w:spacing w:before="360" w:after="160"/>
      </w:pPr>
      <w:r>
        <w:rPr>
          <w:rFonts w:ascii="Arial" w:cs="Arial" w:eastAsia="Arial" w:hAnsi="Arial"/>
          <w:b/>
          <w:bCs/>
          <w:color w:val="1B2A4A"/>
          <w:sz w:val="28"/>
          <w:szCs w:val="28"/>
        </w:rPr>
        <w:t xml:space="preserve">8. Document Index — Current 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Document ID</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Short Name</w:t>
            </w:r>
          </w:p>
        </w:tc>
        <w:tc>
          <w:tcPr>
            <w:tcW w:type="dxa" w:w="4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Full Title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ARAF-ARA-STD-2026-002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ARA Standard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Autonomous Reliability Assurance Standard v1.1</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ARAF-ARA-EVL-2026-002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EVL</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ARA Evaluation Methodology Guide v1.1</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ARAF-ARA-AVB-2026-002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AVB</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AVB Authorization Guide v1.1</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ARAF-ARA-SDK-2026-002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SDK</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Behavioral Telemetry SDK Reference v1.1</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ARAF-ARA-TMK-2026-002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TMK</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Trademark and Certification Mark Usage Policy v1.1</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ARAF-ARA-PHY-2026-002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PHY</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Physical Systems Evaluation Supplement v1.1</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ARAF-ARA-GOV-2026-001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GOV</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ARAF Ecosystem and Governance Guide v1.0</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ARAF-ARA-ACR-2026-002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ACR Matrix</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888888"/>
                <w:sz w:val="18"/>
                <w:szCs w:val="18"/>
              </w:rPr>
              <w:t xml:space="preserve">ACR Control Matrix (398 ACRs / 15 domains) — Document Control updated this session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ARAF-ARA-REG-2026-002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REG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888888"/>
                <w:sz w:val="18"/>
                <w:szCs w:val="18"/>
              </w:rPr>
              <w:t xml:space="preserve">Regulatory Compliance Mapping Guide — Document Control updated this session (stale doc IDs corrected)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7B5800"/>
                <w:sz w:val="18"/>
                <w:szCs w:val="18"/>
              </w:rPr>
              <w:t xml:space="preserve">ARAF-ARA-INS-2026-001</w:t>
            </w:r>
          </w:p>
        </w:tc>
        <w:tc>
          <w:tcPr>
            <w:tcW w:type="dxa" w:w="2400"/>
            <w:tcBorders>
              <w:top w:val="single" w:color="CCCCCC" w:sz="1"/>
              <w:left w:val="single" w:color="CCCCCC" w:sz="1"/>
              <w:bottom w:val="single" w:color="CCCCCC" w:sz="1"/>
              <w:right w:val="single" w:color="CCCCCC" w:sz="1"/>
            </w:tcBorders>
            <w:shd w:fill="FFF8E6" w:val="clear"/>
            <w:tcMar>
              <w:top w:type="dxa" w:w="60"/>
              <w:left w:type="dxa" w:w="100"/>
              <w:bottom w:type="dxa" w:w="60"/>
              <w:right w:type="dxa" w:w="100"/>
            </w:tcMar>
          </w:tcPr>
          <w:p>
            <w:r>
              <w:rPr>
                <w:rFonts w:ascii="Arial" w:cs="Arial" w:eastAsia="Arial" w:hAnsi="Arial"/>
                <w:b w:val="false"/>
                <w:bCs w:val="false"/>
                <w:color w:val="7B5800"/>
                <w:sz w:val="18"/>
                <w:szCs w:val="18"/>
              </w:rPr>
              <w:t xml:space="preserve">INS (planned)</w:t>
            </w:r>
          </w:p>
        </w:tc>
        <w:tc>
          <w:tcPr>
            <w:tcW w:type="dxa" w:w="4360"/>
            <w:tcBorders>
              <w:top w:val="single" w:color="CCCCCC" w:sz="1"/>
              <w:left w:val="single" w:color="CCCCCC" w:sz="1"/>
              <w:bottom w:val="single" w:color="CCCCCC" w:sz="1"/>
              <w:right w:val="single" w:color="CCCCCC" w:sz="1"/>
            </w:tcBorders>
            <w:shd w:fill="FFF8E6" w:val="clear"/>
            <w:tcMar>
              <w:top w:type="dxa" w:w="60"/>
              <w:left w:type="dxa" w:w="100"/>
              <w:bottom w:type="dxa" w:w="60"/>
              <w:right w:type="dxa" w:w="100"/>
            </w:tcMar>
          </w:tcPr>
          <w:p>
            <w:r>
              <w:rPr>
                <w:rFonts w:ascii="Arial" w:cs="Arial" w:eastAsia="Arial" w:hAnsi="Arial"/>
                <w:b w:val="false"/>
                <w:bCs w:val="false"/>
                <w:color w:val="7B5800"/>
                <w:sz w:val="18"/>
                <w:szCs w:val="18"/>
              </w:rPr>
              <w:t xml:space="preserve">Insurance Integration Guide — does not exist yet; referenced as 'planned' in GOV</w:t>
            </w:r>
          </w:p>
        </w:tc>
      </w:tr>
    </w:tbl>
    <w:p>
      <w:pPr>
        <w:spacing w:before="200" w:after="0"/>
      </w:pPr>
    </w:p>
    <w:p>
      <w:pPr>
        <w:pBdr>
          <w:top w:val="single" w:color="DDDDDD" w:sz="4" w:space="8"/>
        </w:pBdr>
        <w:spacing w:before="0" w:after="0"/>
      </w:pPr>
      <w:r>
        <w:rPr>
          <w:rFonts w:ascii="Arial" w:cs="Arial" w:eastAsia="Arial" w:hAnsi="Arial"/>
          <w:color w:val="999999"/>
          <w:sz w:val="16"/>
          <w:szCs w:val="16"/>
        </w:rPr>
        <w:t xml:space="preserve">End of Continuation Reference   |   ARAF ARA Standard Suite   |   March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2A4A"/>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C4A7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2026-03-04T20:20:27.866Z</dcterms:created>
  <dcterms:modified xsi:type="dcterms:W3CDTF">2026-03-04T20:20:27.867Z</dcterms:modified>
</cp:coreProperties>
</file>

<file path=docProps/custom.xml><?xml version="1.0" encoding="utf-8"?>
<Properties xmlns="http://schemas.openxmlformats.org/officeDocument/2006/custom-properties" xmlns:vt="http://schemas.openxmlformats.org/officeDocument/2006/docPropsVTypes"/>
</file>