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44"/>
          <w:szCs w:val="44"/>
        </w:rPr>
        <w:t xml:space="preserve">ARAF ARA Standard Suite</w:t>
      </w:r>
    </w:p>
    <w:p>
      <w:pPr>
        <w:spacing w:before="0" w:after="200"/>
      </w:pPr>
      <w:r>
        <w:rPr>
          <w:rFonts w:ascii="Arial" w:cs="Arial" w:eastAsia="Arial" w:hAnsi="Arial"/>
          <w:color w:val="2E74B5"/>
          <w:sz w:val="22"/>
          <w:szCs w:val="22"/>
        </w:rPr>
        <w:t xml:space="preserve">Session Continuation Reference  |  Finalization Status, Open Items, and Next-Session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19"/>
                <w:szCs w:val="19"/>
              </w:rPr>
              <w:t xml:space="preserve">Created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March 4, 2026</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19"/>
                <w:szCs w:val="19"/>
              </w:rPr>
              <w:t xml:space="preserve">Updated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March 4, 2026 (Session 3 — harmonization finalized)</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19"/>
                <w:szCs w:val="19"/>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ARAF ARA Standard Suite v1.1 — all 9 documents (STD, EVL, AVB, SDK, TMK, PHY, GOV, ACR xlsx, REG xlsx)</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19"/>
                <w:szCs w:val="19"/>
              </w:rPr>
              <w:t xml:space="preserve">Suite 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Pre-Adoption Draft — not formally voted on or memorialized. All updates are in-place on v1.1.</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19"/>
                <w:szCs w:val="19"/>
              </w:rPr>
              <w:t xml:space="preserve">Session 3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 Word docs modified (STD, EVL, SDK, GOV). 5 unchanged (AVB, TMK, PHY, ACR, REG). All 9 are now committee-ready.</w:t>
            </w:r>
          </w:p>
        </w:tc>
      </w:tr>
    </w:tbl>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1. Session 3 Changes</w:t>
      </w:r>
    </w:p>
    <w:p>
      <w:pPr>
        <w:spacing w:before="60" w:after="60"/>
      </w:pPr>
      <w:r>
        <w:rPr>
          <w:rFonts w:ascii="Arial" w:cs="Arial" w:eastAsia="Arial" w:hAnsi="Arial"/>
          <w:sz w:val="20"/>
          <w:szCs w:val="20"/>
        </w:rPr>
        <w:t xml:space="preserve">Session 3 completed all must-have finalization tasks from the Session 2 continuation reference. The full legacy language scan was executed and all issues resolved.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Session 3 Changes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 Standard
ARAF-ARA-STD-2026-002</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+2 fixes</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Pathway 1 heading + body: 'ARA Platform' → 'accredited CAPO’s CAP'. No other issues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EVL
ARAF-ARA-EVL-2026-002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CAPO glossary: 'operates the CAP' → 'operates a CAP' (marketplace model — multiple CAPOs).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AVB
ARAF-ARA-AVB-2026-002</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None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No legacy language found. Already clean from Session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SDK
ARAF-ARA-SDK-2026-002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fixes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Largest update: 5 'ARA Platform' refs + 9 standalone 'the CAP' refs replaced throughout Art. 3, 6, 7, 8, 9. Added INS-2026-001 (forthcoming) note to Art. 6.6.</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TMK
ARAF-ARA-TMK-2026-002</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None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Clean. No changes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
ARAF-ARA-PHY-2026-002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Clean. No changes needed.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GOV
ARAF-ARA-GOV-2026-001</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+3 fixes</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Status: 'Published' → 'Pre-Adoption Draft'. INS-2026-001 + Scoping Guide: 'planned' → 'forthcoming'.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 xlsx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 Document Control updated in Session 2.</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REG xlsx</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None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Unchanged. Stale IDs corrected in Session 2.</w:t>
            </w:r>
          </w:p>
        </w:tc>
      </w:tr>
    </w:tbl>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2. Current File State — Committee-Ready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42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ARA_Standard_v1_1_final.docx</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Legacy language cleared.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ARAF_ARA_EVL_2026_002_final.docx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CAPO glossary corrected.</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ARAF_ARA_AVB_2026_002_final.docx</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No Session 3 changes needed.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ARAF_ARA_SDK_2026_002_final.docx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legacy language cleanup. All ARA Platform + 'the CAP' refs resolved.</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ARAF_ARA_TMK_2026_002_final.docx</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No changes needed.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ARAF_ARA_PHY_2026_002_final.docx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changes needed.</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ARAF_ARA_GOV_2026_001_final.docx</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Status field updated. Forthcoming terminology aligned.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ARAF_ARA_ACR_2026_002_final.xlsx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Control only. 398 ACRs / 15 domains.</w:t>
            </w:r>
          </w:p>
        </w:tc>
      </w:tr>
      <w:tr>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ARAF_ARA_REG_2026_002_final.xlsx</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Document Control corrected in Session 2.</w:t>
            </w:r>
          </w:p>
        </w:tc>
      </w:tr>
    </w:tbl>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3. Consistency Check Results —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400"/>
        <w:gridCol w:w="4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Legacy language scan
'the CAP' / 'ARA Platform'</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CLEAN</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Full grep run across all 6 docs. Zero surviving instances.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version numbers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ALIGNED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Companions: v1.1 (Approved). GOV: v1.0. Intentional.</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GOV-2026-001 in Related Documents</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ALL 6</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All 6 companion docs include GOV ref.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field alignment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ALIGNED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 corrected to Pre-Adoption Draft. All 9 docs consistent.</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Date fields</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MARCH 2026</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Jan 2026 in TMK/PHY = v1.0 version history row. Correct.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TMK-001 vs TMK-002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CLEAN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TMK-001 refs found anywhere.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Certification level terminology</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ACCEPTABLE</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All Level 1/2/3 abbreviations are in table cells.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398 ACRs / 15 domains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CONSISTENT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referencing docs use correct counts.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Accreditation Committee composition</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ALIGNED</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3-5 TSB + 1 independent = consistent across GOV + AVB.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Provisional AVB: 12mo / 3 supervised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ALIGNED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 Art. 3.4 and AVB Art. 11 consistent. EVL no contradiction.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INS/Scoping forthcoming terminology</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CONSISTENT</w:t>
            </w:r>
          </w:p>
        </w:tc>
        <w:tc>
          <w:tcPr>
            <w:tcW w:type="dxa" w:w="4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'planned' → 'forthcoming' in GOV + SDK 6.6.</w:t>
            </w:r>
          </w:p>
        </w:tc>
      </w:tr>
    </w:tbl>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4. Remaining Open Items (Committee Decisions)</w:t>
      </w:r>
    </w:p>
    <w:p>
      <w:pPr>
        <w:spacing w:before="60" w:after="60"/>
      </w:pPr>
      <w:r>
        <w:rPr>
          <w:rFonts w:ascii="Arial" w:cs="Arial" w:eastAsia="Arial" w:hAnsi="Arial"/>
          <w:sz w:val="20"/>
          <w:szCs w:val="20"/>
        </w:rPr>
        <w:t xml:space="preserve">These items require deliberate human decisions before or at the adoption vote. They are not editorial issues.</w:t>
      </w:r>
    </w:p>
    <w:p>
      <w:pPr>
        <w:spacing w:before="180" w:after="80"/>
      </w:pPr>
      <w:r>
        <w:rPr>
          <w:rFonts w:ascii="Arial" w:cs="Arial" w:eastAsia="Arial" w:hAnsi="Arial"/>
          <w:b/>
          <w:bCs/>
          <w:color w:val="2E74B5"/>
          <w:sz w:val="23"/>
          <w:szCs w:val="23"/>
        </w:rPr>
        <w:t xml:space="preserve">4.1 GOV Article 7.5 — Fabrick / Xlogix Public Reference</w:t>
      </w:r>
    </w:p>
    <w:p>
      <w:pPr>
        <w:spacing w:before="60" w:after="60"/>
      </w:pPr>
      <w:r>
        <w:rPr>
          <w:rFonts w:ascii="Arial" w:cs="Arial" w:eastAsia="Arial" w:hAnsi="Arial"/>
          <w:sz w:val="20"/>
          <w:szCs w:val="20"/>
        </w:rPr>
        <w:t xml:space="preserve">GOV Article 7.5 names Xlogix Inc. and Fabrick as Originating Technical Contributor with permanent advisory rights. As a Public-classified document, this will be externally visible. Confirm this is intentional before submission.</w:t>
      </w:r>
    </w:p>
    <w:p>
      <w:pPr>
        <w:spacing w:before="180" w:after="80"/>
      </w:pPr>
      <w:r>
        <w:rPr>
          <w:rFonts w:ascii="Arial" w:cs="Arial" w:eastAsia="Arial" w:hAnsi="Arial"/>
          <w:b/>
          <w:bCs/>
          <w:color w:val="2E74B5"/>
          <w:sz w:val="23"/>
          <w:szCs w:val="23"/>
        </w:rPr>
        <w:t xml:space="preserve">4.2 Forthcoming Documents — INS-2026-001 and Scoping Guide</w:t>
      </w:r>
    </w:p>
    <w:p>
      <w:pPr>
        <w:spacing w:before="60" w:after="60"/>
      </w:pPr>
      <w:r>
        <w:rPr>
          <w:rFonts w:ascii="Arial" w:cs="Arial" w:eastAsia="Arial" w:hAnsi="Arial"/>
          <w:sz w:val="20"/>
          <w:szCs w:val="20"/>
        </w:rPr>
        <w:t xml:space="preserve">Both are referenced as 'forthcoming' throughout the suite. The suite is adoption-ready without them. Committee should formally acknowledge they are post-adoption deliverables.</w:t>
      </w:r>
    </w:p>
    <w:p>
      <w:pPr>
        <w:pBdr>
          <w:left w:val="single" w:color="2E74B5" w:sz="6" w:space="10"/>
        </w:pBdr>
        <w:spacing w:before="80" w:after="80"/>
        <w:ind w:left="720"/>
      </w:pPr>
      <w:r>
        <w:rPr>
          <w:rFonts w:ascii="Arial" w:cs="Arial" w:eastAsia="Arial" w:hAnsi="Arial"/>
          <w:i/>
          <w:iCs/>
          <w:color w:val="444444"/>
          <w:sz w:val="19"/>
          <w:szCs w:val="19"/>
        </w:rPr>
        <w:t xml:space="preserve">Recommendation: Formally adopt the suite with forthcoming references intact. Assign delivery targets per GOV Article 10 roadmap.</w:t>
      </w:r>
    </w:p>
    <w:p>
      <w:pPr>
        <w:spacing w:before="180" w:after="80"/>
      </w:pPr>
      <w:r>
        <w:rPr>
          <w:rFonts w:ascii="Arial" w:cs="Arial" w:eastAsia="Arial" w:hAnsi="Arial"/>
          <w:b/>
          <w:bCs/>
          <w:color w:val="2E74B5"/>
          <w:sz w:val="23"/>
          <w:szCs w:val="23"/>
        </w:rPr>
        <w:t xml:space="preserve">4.3 Recommended Read-Throughs Before Vote</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GOV Foreword and Article 10 (Ecosystem Evolution) — forward-looking commitments and timeline targets</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AVB Articles 11 and 12 — new substantive articles from Session 2; verify accuracy and tone</w:t>
      </w:r>
    </w:p>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5. Out of Scope (Future Work)</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ARAF-ARA-INS-2026-001 (Insurance Integration Guide) — forthcoming</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ARAF Scoping and Readiness Guide — forthcoming</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Marketplace Platform Partners (GOV Art. 10.1, 2026 H2 target)</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Board formation, TSB election, consortium member recruitment</w:t>
      </w:r>
    </w:p>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6. New Session Instructions</w:t>
      </w:r>
    </w:p>
    <w:p>
      <w:pPr>
        <w:spacing w:before="60" w:after="60"/>
      </w:pPr>
      <w:r>
        <w:rPr>
          <w:rFonts w:ascii="Arial" w:cs="Arial" w:eastAsia="Arial" w:hAnsi="Arial"/>
          <w:sz w:val="20"/>
          <w:szCs w:val="20"/>
        </w:rPr>
        <w:t xml:space="preserve">The suite is committee-ready. If a future session is needed, paste:</w:t>
      </w:r>
    </w:p>
    <w:p>
      <w:pPr>
        <w:pBdr>
          <w:left w:val="single" w:color="2E74B5" w:sz="6" w:space="10"/>
        </w:pBdr>
        <w:spacing w:before="80" w:after="80"/>
        <w:ind w:left="720"/>
      </w:pPr>
      <w:r>
        <w:rPr>
          <w:rFonts w:ascii="Arial" w:cs="Arial" w:eastAsia="Arial" w:hAnsi="Arial"/>
          <w:i/>
          <w:iCs/>
          <w:color w:val="444444"/>
          <w:sz w:val="19"/>
          <w:szCs w:val="19"/>
        </w:rPr>
        <w:t xml:space="preserve">We are finalizing the ARAF ARA Standard Suite v1.1. Three sessions of work have been completed; all must-have finalization conditions are satisfied. 9 documents: ARA Standard (STD), Evaluation Methodology Guide (EVL), AVB Authorization Guide (AVB), Behavioral Telemetry SDK Reference (SDK), Trademark Policy (TMK), Physical Systems Supplement (PHY), Ecosystem Governance Guide (GOV), ACR Control Matrix (xlsx), Regulatory Compliance Mapping Guide (xlsx). All docs use consistent CAPO-model language, pre-adoption status fields, and 'forthcoming' qualifiers for INS-2026-001 and Scoping Guide. Open items: (1) Josh confirm GOV Art. 7.5 Xlogix public ref is intentional, (2) recommended read-throughs of AVB Art. 11-12 and GOV Art. 10.</w:t>
      </w:r>
    </w:p>
    <w:p>
      <w:pPr>
        <w:spacing w:before="180" w:after="80"/>
      </w:pPr>
      <w:r>
        <w:rPr>
          <w:rFonts w:ascii="Arial" w:cs="Arial" w:eastAsia="Arial" w:hAnsi="Arial"/>
          <w:b/>
          <w:bCs/>
          <w:color w:val="2E74B5"/>
          <w:sz w:val="23"/>
          <w:szCs w:val="23"/>
        </w:rPr>
        <w:t xml:space="preserve">6.1 Key Architecture Decisions (Do Not Reverse)</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CAPO model: CAP is operated by accredited CAPOs (independent companies), not ARAF. 'The ARAF CAP' is wrong — always 'an accredited CAPO’s CAP.'</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Multiple CAPOs: ecosystem supports multiple accredited CAPOs. Certified orgs select from ARAF CAPO Directory. Marketplace, not single platform.</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AVB authorization: 16-week / 6-phase per GOV Art. 3.3.</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Provisional AVB: 12-month supervised, 3 evaluations min, majority vote per GOV Art. 3.4.</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Accreditation Committee: 3-5 TSB + 1 independent. Initial = unanimous. Suspension = majority. Revocation = supermajority.</w:t>
      </w:r>
    </w:p>
    <w:p>
      <w:pPr>
        <w:spacing w:before="40" w:after="40"/>
        <w:ind w:left="360" w:hanging="240"/>
      </w:pPr>
      <w:r>
        <w:rPr>
          <w:rFonts w:ascii="Arial" w:cs="Arial" w:eastAsia="Arial" w:hAnsi="Arial"/>
          <w:sz w:val="20"/>
          <w:szCs w:val="20"/>
        </w:rPr>
        <w:t xml:space="preserve">•  </w:t>
      </w:r>
      <w:r>
        <w:rPr>
          <w:rFonts w:ascii="Arial" w:cs="Arial" w:eastAsia="Arial" w:hAnsi="Arial"/>
          <w:sz w:val="20"/>
          <w:szCs w:val="20"/>
        </w:rPr>
        <w:t xml:space="preserve">Version strategy: Companions at v1.1. GOV at v1.0. Suite finalizes together.</w:t>
      </w:r>
    </w:p>
    <w:p>
      <w:pPr>
        <w:spacing w:before="120" w:after="0"/>
      </w:pPr>
      <w:r>
        <w:t xml:space="preserve"/>
      </w:r>
    </w:p>
    <w:p>
      <w:pPr>
        <w:pBdr>
          <w:bottom w:val="single" w:color="2E74B5" w:sz="4" w:space="4"/>
        </w:pBdr>
        <w:spacing w:before="280" w:after="100"/>
      </w:pPr>
      <w:r>
        <w:rPr>
          <w:rFonts w:ascii="Arial" w:cs="Arial" w:eastAsia="Arial" w:hAnsi="Arial"/>
          <w:b/>
          <w:bCs/>
          <w:color w:val="1F3864"/>
          <w:sz w:val="28"/>
          <w:szCs w:val="28"/>
        </w:rPr>
        <w:t xml:space="preserve">7. Document Index — Final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Short Name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ARAF-ARA-STD-2026-002</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 Standard</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ARAF-ARA-EVL-2026-002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ARAF-ARA-AVB-2026-002</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AVB</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ARAF-ARA-SDK-2026-002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SDK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ARAF-ARA-TMK-2026-002</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TMK</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ARAF-ARA-PHY-2026-002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ARAF-ARA-GOV-2026-001</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GOV</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ARAF-ARA-ACR-2026-002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 Matrix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ARAF-ARA-REG-2026-002</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REG</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 Final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ARAF-ARA-INS-2026-001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 (forthcoming)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 — post-adoption</w:t>
            </w:r>
          </w:p>
        </w:tc>
      </w:tr>
    </w:tbl>
    <w:p>
      <w:pPr>
        <w:spacing w:before="120" w:after="0"/>
      </w:pPr>
      <w:r>
        <w:t xml:space="preserve"/>
      </w:r>
    </w:p>
    <w:p>
      <w:pPr>
        <w:spacing w:before="60" w:after="60"/>
      </w:pPr>
      <w:r>
        <w:rPr>
          <w:rFonts w:ascii="Arial" w:cs="Arial" w:eastAsia="Arial" w:hAnsi="Arial"/>
          <w:i/>
          <w:iCs/>
          <w:color w:val="888888"/>
          <w:sz w:val="18"/>
          <w:szCs w:val="18"/>
        </w:rPr>
        <w:t xml:space="preserve">End of Continuation Reference  |  ARAF ARA Standard Suite  |  March 2026  |  Session 3 — Finalization Complete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8640"/>
      </w:tabs>
    </w:pPr>
    <w:r>
      <w:rPr>
        <w:rFonts w:ascii="Arial" w:cs="Arial" w:eastAsia="Arial" w:hAnsi="Arial"/>
        <w:color w:val="888888"/>
        <w:sz w:val="17"/>
        <w:szCs w:val="17"/>
      </w:rPr>
      <w:t xml:space="preserve">Pre-Adoption Draft — Not for external distribution</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color w:val="666666"/>
        <w:sz w:val="18"/>
        <w:szCs w:val="18"/>
      </w:rPr>
      <w:t xml:space="preserve">ARAF ARA Standard Suite  |  Session Continuation Reference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2026-03-04T20:58:23.601Z</dcterms:created>
  <dcterms:modified xsi:type="dcterms:W3CDTF">2026-03-04T20:58:23.602Z</dcterms:modified>
</cp:coreProperties>
</file>

<file path=docProps/custom.xml><?xml version="1.0" encoding="utf-8"?>
<Properties xmlns="http://schemas.openxmlformats.org/officeDocument/2006/custom-properties" xmlns:vt="http://schemas.openxmlformats.org/officeDocument/2006/docPropsVTypes"/>
</file>