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20 years of expertise in relationship-building from managing food</w:t>
      </w:r>
      <w:r>
        <w:t xml:space="preserve"> </w:t>
      </w:r>
      <w:r>
        <w:t xml:space="preserve">service and retail environments, as well as 20 years in freelance web</w:t>
      </w:r>
      <w:r>
        <w:t xml:space="preserve"> </w:t>
      </w:r>
      <w:r>
        <w:t xml:space="preserve">development experience,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Budgeting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Budget development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  <w:bCs/>
            <w:b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  <w:bCs/>
            <w:b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  <w:bCs/>
            <w:b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  <w:bCs/>
            <w:b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  <w:bCs/>
            <w:b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  <w:bCs/>
            <w:b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  <w:bCs/>
            <w:b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  <w:bCs/>
            <w:b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  <w:bCs/>
            <w:b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  <w:bCs/>
            <w:b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  <w:bCs/>
            <w:b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b23fd6dc1b2852694f04378a1b37947b701ba07"/>
    <w:p>
      <w:pPr>
        <w:pStyle w:val="Heading3"/>
      </w:pPr>
      <w:r>
        <w:t xml:space="preserve">FREELANCE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2003 - present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Create and deliver a site meeting the clients’ needs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present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2023-01-13T22:40:55Z</dcterms:created>
  <dcterms:modified xsi:type="dcterms:W3CDTF">2023-01-13T22:40:55Z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