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PRESENTATION SCRIPT</w:t>
      </w:r>
    </w:p>
    <w:p>
      <w:pPr>
        <w:pStyle w:val="Heading1"/>
      </w:pPr>
      <w:r>
        <w:t>Customer Acceptance Survey for XYZ Company's New Product</w:t>
      </w:r>
    </w:p>
    <w:p>
      <w:r/>
      <w:r>
        <w:rPr>
          <w:b/>
        </w:rPr>
        <w:t>Duration:</w:t>
      </w:r>
      <w:r>
        <w:t xml:space="preserve"> 10 minutes</w:t>
      </w:r>
    </w:p>
    <w:p>
      <w:pPr>
        <w:pStyle w:val="Heading1"/>
      </w:pPr>
      <w:r>
        <w:t>SLIDE 1: Title Slide (0:00 – 0:30)</w:t>
      </w:r>
    </w:p>
    <w:p>
      <w:r/>
      <w:r>
        <w:rPr>
          <w:b/>
        </w:rPr>
        <w:t>Script:</w:t>
      </w:r>
      <w:r/>
    </w:p>
    <w:p>
      <w:r>
        <w:t>"Assalamualaikum and a very good day. My name is Joshua A/L Murugan, student ID A212437, from the Computer Science programme, currently in Semester 4, Year 2. I am presenting my project for the course LMRR 1522 Perancangan Projek dan ProjectLibre.</w:t>
      </w:r>
    </w:p>
    <w:p>
      <w:r>
        <w:t>The title of my project is 'Customer Acceptance Survey for XYZ Company's New Food or Drink Product'. This project focuses on applying project management principles from the PMBOK Guide to plan and execute a comprehensive market research survey. The goal is to help XYZ Company understand consumer acceptance for their new product before it is launched in the market."</w:t>
      </w:r>
    </w:p>
    <w:p>
      <w:pPr>
        <w:pStyle w:val="Heading1"/>
      </w:pPr>
      <w:r>
        <w:t>SLIDE 2: Project Background (0:30 – 1:30)</w:t>
      </w:r>
    </w:p>
    <w:p>
      <w:r/>
      <w:r>
        <w:rPr>
          <w:b/>
        </w:rPr>
        <w:t>Script:</w:t>
      </w:r>
      <w:r/>
    </w:p>
    <w:p>
      <w:r>
        <w:t>"Let me begin with the project background. XYZ Company has successfully developed a new food or drink product that is currently in the testing phase. The product will be launched in the market soon. However, before launching, the company faces a critical problem — they need to understand how consumers will accept this new product. They must compare consumer preference for this new product against similar existing products already available in the market. Without proper market data, the company risks a poor product launch, which could result in significant financial losses.</w:t>
      </w:r>
    </w:p>
    <w:p>
      <w:r>
        <w:t>So what is the solution? Our project proposes conducting a customer acceptance survey. We will target five strategic shopping mall locations across Kuala Lumpur — specifically Jaya Jusco at 1 Utama, AEON Mall Shah Alam, Bangsar Shopping Center, Pavilion KL, and Suria KLCC. Our goal is to collect a minimum of 500 valid survey responses over a 4-month period, using a face-to-face questionnaire method. This approach will give XYZ Company reliable, first-hand consumer feedback to make informed decisions about their product launch."</w:t>
      </w:r>
    </w:p>
    <w:p>
      <w:pPr>
        <w:pStyle w:val="Heading1"/>
      </w:pPr>
      <w:r>
        <w:t>SLIDE 3: Project Objectives (1:30 – 2:30)</w:t>
      </w:r>
    </w:p>
    <w:p>
      <w:r/>
      <w:r>
        <w:rPr>
          <w:b/>
        </w:rPr>
        <w:t>Script:</w:t>
      </w:r>
      <w:r/>
    </w:p>
    <w:p>
      <w:r>
        <w:t>"The project objectives were developed using the SMART approach. Let me explain each criterion.</w:t>
      </w:r>
    </w:p>
    <w:p>
      <w:r>
        <w:t>First, the objectives are Specific — we will conduct a customer acceptance survey using a structured questionnaire instrument at selected major shopping malls in Kuala Lumpur. This is not a vague goal; it clearly states what we are doing, how we are doing it, and where.</w:t>
      </w:r>
    </w:p>
    <w:p>
      <w:r>
        <w:t>Second, the objectives are Measurable — we aim to collect a minimum of 500 valid survey responses, with at least 100 responses from each of the 5 locations. This gives us a concrete target to measure success against.</w:t>
      </w:r>
    </w:p>
    <w:p>
      <w:r>
        <w:t>Third, the objectives are Achievable — we will utilize established research methodology and a trained survey team, supported by proper planning and coordination.</w:t>
      </w:r>
    </w:p>
    <w:p>
      <w:r>
        <w:t>Fourth, the objectives are Realistic — we will leverage established relationships with shopping mall management to secure access and permissions for conducting the surveys on-site.</w:t>
      </w:r>
    </w:p>
    <w:p>
      <w:r>
        <w:t>Fifth, the objectives are Time-bounded — the entire project will be completed from 1 June 2026 to 28 September 2026, which is approximately 4 months.</w:t>
      </w:r>
    </w:p>
    <w:p>
      <w:r>
        <w:t>Additionally, we set a Budget-bounded constraint — the maximum budget for the entire project is RM 15,000.</w:t>
      </w:r>
    </w:p>
    <w:p>
      <w:r>
        <w:t>The four main objectives are: first, to conduct the customer acceptance survey for XYZ Company's new product; second, to collect feedback from consumers at 5 strategic locations; third, to analyze consumer preferences and acceptance levels; and fourth, to provide actionable recommendations to XYZ Company's management based on our findings."</w:t>
      </w:r>
    </w:p>
    <w:p>
      <w:pPr>
        <w:pStyle w:val="Heading1"/>
      </w:pPr>
      <w:r>
        <w:t>SLIDE 4: Project Scope Statement (2:30 – 3:30)</w:t>
      </w:r>
    </w:p>
    <w:p>
      <w:r/>
      <w:r>
        <w:rPr>
          <w:b/>
        </w:rPr>
        <w:t>Script:</w:t>
      </w:r>
      <w:r/>
    </w:p>
    <w:p>
      <w:r>
        <w:t>"According to the PMBOK Guide, a project scope statement should be developed using the Scope Checklist, which includes six key components. Let me walk you through each one.</w:t>
      </w:r>
    </w:p>
    <w:p>
      <w:r>
        <w:t>The first component is the Project Objective. Our objective is to conduct a customer acceptance survey at 5 locations in Kuala Lumpur within 4 months, gathering consumer feedback on XYZ Company's new product.</w:t>
      </w:r>
    </w:p>
    <w:p>
      <w:r>
        <w:t>The second component is the Deliverables. These are the specific outputs we must produce: a finalized survey questionnaire, survey data from at least 500 respondents, a data analysis report, the final research report, and a management presentation.</w:t>
      </w:r>
    </w:p>
    <w:p>
      <w:r>
        <w:t>The third component is the Milestones. We have identified key completion points — M1, the Project Kickoff on 8 June; M3, the Questionnaire Completed on 21 July; M6, the Survey Completed on 17 August; and M8, the Report Submitted on 16 September.</w:t>
      </w:r>
    </w:p>
    <w:p>
      <w:r>
        <w:t>The fourth component is the Technical Requirements. We need a questionnaire designed with both open and closed questions, a minimum of 100 responses per location across 5 major shopping malls, and statistical analysis capability using tools like SPSS or Excel.</w:t>
      </w:r>
    </w:p>
    <w:p>
      <w:r>
        <w:t>The fifth component is the Limits and Exclusions. Our project is limited to Kuala Lumpur only, with a budget cap of RM 15,000 and a 4-month duration. We explicitly exclude product modification, distribution analysis, and any online survey component — our survey is face-to-face only.</w:t>
      </w:r>
    </w:p>
    <w:p>
      <w:r>
        <w:t>The sixth component is the Acceptance Criteria. For the project to be considered successful, we must collect a minimum of 500 valid questionnaires, cover all 5 locations, achieve at least a 70% response rate from approached respondents, and receive management approval for the final report."</w:t>
      </w:r>
    </w:p>
    <w:p>
      <w:pPr>
        <w:pStyle w:val="Heading1"/>
      </w:pPr>
      <w:r>
        <w:t>SLIDE 5: Work Breakdown Structure (3:30 – 4:30)</w:t>
      </w:r>
    </w:p>
    <w:p>
      <w:r/>
      <w:r>
        <w:rPr>
          <w:b/>
        </w:rPr>
        <w:t>Script:</w:t>
      </w:r>
      <w:r/>
    </w:p>
    <w:p>
      <w:r>
        <w:t>"The Work Breakdown Structure, or WBS, is created using the decomposition method as outlined in the PMBOK Guide. Decomposition means breaking down the project into smaller, more manageable components until we reach the lowest level of detail, which we call Work Packages.</w:t>
      </w:r>
    </w:p>
    <w:p>
      <w:r>
        <w:t>Our WBS is structured as follows. The root element is the Customer Acceptance Survey project itself. At Level 1, we have 9 major phases. At Level 2, we have 46 sub-deliverables. And at the lowest level, we have 46 Work Packages, each with defined duration, resource assignments, and cost.</w:t>
      </w:r>
    </w:p>
    <w:p>
      <w:r>
        <w:t>The 9 major phases are: Phase 1, Project Initiation with 4 tasks; Phase 2, Project Planning with 5 tasks; Phase 3, Survey Design with 7 tasks; Phase 4, Location Preparation with 6 tasks; Phase 5, Team Preparation with 5 tasks; Phase 6, Field Survey Execution with 8 tasks; Phase 7, Data Analysis with 6 tasks; Phase 8, Report Writing with 7 tasks; and Phase 9, Presentation and Closure with 7 tasks.</w:t>
      </w:r>
    </w:p>
    <w:p>
      <w:r>
        <w:t>An important point about WBS naming convention — WBS elements use nouns, not verbs. For example, we say 'Survey Questionnaire' rather than 'Develop Questionnaire'. This keeps the WBS consistent and professional."</w:t>
      </w:r>
    </w:p>
    <w:p>
      <w:pPr>
        <w:pStyle w:val="Heading1"/>
      </w:pPr>
      <w:r>
        <w:t>SLIDE 6: Gantt Chart Overview (4:30 – 5:30)</w:t>
      </w:r>
    </w:p>
    <w:p>
      <w:r/>
      <w:r>
        <w:rPr>
          <w:b/>
        </w:rPr>
        <w:t>Script:</w:t>
      </w:r>
      <w:r/>
    </w:p>
    <w:p>
      <w:r>
        <w:t>"Now let me explain the Gantt chart, which is the primary scheduling tool used in this project. The Gantt chart was created using ProjectLibre, which is an open-source project management software.</w:t>
      </w:r>
    </w:p>
    <w:p>
      <w:r>
        <w:t>A Gantt chart has several key components. First, we have Summary Tasks — these are the bold bars that represent the 9 major phases of the project. Second, we have Sub-tasks — these are the detailed bars for individual activities within each phase. Third, we have Milestones — represented by black diamond symbols with zero duration. Fourth, we have Logical Relationships — arrows connecting dependent tasks that show the sequence of work.</w:t>
      </w:r>
    </w:p>
    <w:p>
      <w:r>
        <w:t>The most common relationship type used in our project is Finish-to-Start, meaning a task must be completed before its successor can begin. Looking at the schedule structure, we have 9 summary tasks representing the phases, 47 individual activities, 9 milestones, and FS relationships linking the tasks together. Where possible, we have also included parallel activities — for example, Phases 3 and 4 run simultaneously to optimize the total project duration.</w:t>
      </w:r>
    </w:p>
    <w:p>
      <w:r>
        <w:t>The project spans from 1 June 2026 to 28 September 2026, which is approximately 4 months or 86 working days."</w:t>
      </w:r>
    </w:p>
    <w:p>
      <w:pPr>
        <w:pStyle w:val="Heading1"/>
      </w:pPr>
      <w:r>
        <w:t>SLIDE 7: Project Timeline (5:30 – 6:30)</w:t>
      </w:r>
    </w:p>
    <w:p>
      <w:r/>
      <w:r>
        <w:rPr>
          <w:b/>
        </w:rPr>
        <w:t>Script:</w:t>
      </w:r>
      <w:r/>
    </w:p>
    <w:p>
      <w:r>
        <w:t>"Let me walk you through the project timeline phase by phase.</w:t>
      </w:r>
    </w:p>
    <w:p>
      <w:r>
        <w:t>Phase 1, Project Initiation, runs from 1 June to 8 June, taking 6 working days. During this phase, we identify project objectives, identify stakeholders, and develop the project charter. This phase ends with Milestone M1, the Project Kickoff.</w:t>
      </w:r>
    </w:p>
    <w:p>
      <w:r>
        <w:t>Phase 2, Project Planning, runs from 9 June to 19 June, taking 9 working days. Here we develop the scope statement, create the WBS, develop the project schedule, and plan the budget and resources. This ends with Milestone M2, Planning Complete.</w:t>
      </w:r>
    </w:p>
    <w:p>
      <w:r>
        <w:t>Now, Phases 3 and 4 run in parallel, which is an important scheduling decision. Phase 3, Survey Design, runs from 22 June to 21 July, taking 22 working days. This involves literature review, identifying research questions, designing the questionnaire structure, developing survey questions, pilot testing, and finalizing the instrument. This ends with Milestone M3, Questionnaire Completed.</w:t>
      </w:r>
    </w:p>
    <w:p>
      <w:r>
        <w:t>Phase 4, Location Preparation, also starts on 22 June and runs to 15 July, taking 18 working days. This involves identifying survey locations, contacting mall management, preparing permission letters, submitting requests, and obtaining approvals. This ends with Milestone M4, Locations Secured.</w:t>
      </w:r>
    </w:p>
    <w:p>
      <w:r>
        <w:t>Phase 5, Team Preparation, runs from 16 July to 29 July, taking 10 working days. We recruit team members, develop training materials, conduct training, and prepare survey equipment. This ends with Milestone M5, Team Ready.</w:t>
      </w:r>
    </w:p>
    <w:p>
      <w:r>
        <w:t>Phase 6, Field Survey Execution, runs from 30 July to 17 August, taking 13 working days. This is the core phase where we conduct surveys at all 5 locations simultaneously, perform quality checks, and compile the data. This ends with Milestone M6, Survey Completed.</w:t>
      </w:r>
    </w:p>
    <w:p>
      <w:r>
        <w:t>Phase 7, Data Analysis, runs from 18 August to 2 September, taking 12 working days. We clean the data, perform descriptive statistics, conduct cross-tabulation, analyze acceptance levels, and compare results across locations. This ends with Milestone M7, Analysis Completed.</w:t>
      </w:r>
    </w:p>
    <w:p>
      <w:r>
        <w:t>Phase 8, Report Writing, runs from 3 September to 16 September, taking 10 working days. We write each section of the report, compile the final document, and review it. This ends with Milestone M8, Report Submitted.</w:t>
      </w:r>
    </w:p>
    <w:p>
      <w:r>
        <w:t>Finally, Phase 9, Presentation and Closure, runs from 17 September to 28 September, taking 8 working days. We design presentation slides, prepare notes, practice, deliver the presentation, archive documents, and conduct a lessons learned review. This ends with Milestone M9, Project Closure."</w:t>
      </w:r>
    </w:p>
    <w:p>
      <w:pPr>
        <w:pStyle w:val="Heading1"/>
      </w:pPr>
      <w:r>
        <w:t>SLIDE 8: Milestones (6:30 – 7:30)</w:t>
      </w:r>
    </w:p>
    <w:p>
      <w:r/>
      <w:r>
        <w:rPr>
          <w:b/>
        </w:rPr>
        <w:t>Script:</w:t>
      </w:r>
      <w:r/>
    </w:p>
    <w:p>
      <w:r>
        <w:t>"The project has 9 key milestones that serve as control points to track progress. In the Gantt chart, milestones appear as black diamond symbols with zero duration.</w:t>
      </w:r>
    </w:p>
    <w:p>
      <w:r>
        <w:t>M1, Project Kickoff on 8 June — this marks the official start of the project after the charter is approved.</w:t>
      </w:r>
    </w:p>
    <w:p>
      <w:r>
        <w:t>M2, Planning Complete on 19 June — all planning documents including the scope statement, WBS, and schedule are finalized and approved.</w:t>
      </w:r>
    </w:p>
    <w:p>
      <w:r>
        <w:t>M3, Questionnaire Completed on 21 July — the survey instrument has been designed, pilot tested, and finalized.</w:t>
      </w:r>
    </w:p>
    <w:p>
      <w:r>
        <w:t>M4, Locations Secured on 15 July — all mall permissions have been obtained and survey locations are confirmed.</w:t>
      </w:r>
    </w:p>
    <w:p>
      <w:r>
        <w:t>M5, Team Ready on 29 July — the survey team has been recruited, trained, and all equipment is prepared.</w:t>
      </w:r>
    </w:p>
    <w:p>
      <w:r>
        <w:t>M6, Survey Completed on 17 August — all 500 or more responses have been collected from the 5 locations.</w:t>
      </w:r>
    </w:p>
    <w:p>
      <w:r>
        <w:t>M7, Analysis Completed on 2 September — the data has been fully analyzed with statistical methods.</w:t>
      </w:r>
    </w:p>
    <w:p>
      <w:r>
        <w:t>M8, Report Submitted on 16 September — the final research report has been completed and delivered.</w:t>
      </w:r>
    </w:p>
    <w:p>
      <w:r>
        <w:t>M9, Project Closure on 28 September — the project is formally closed after the management presentation and lessons learned review.</w:t>
      </w:r>
    </w:p>
    <w:p>
      <w:r>
        <w:t>It is important to note that Milestones M3 and M4 occur on different dates because Phase 3 and Phase 4 run in parallel. M4 on 15 July comes before M3 on 21 July, which shows that location preparation finishes before the questionnaire is finalized."</w:t>
      </w:r>
    </w:p>
    <w:p>
      <w:pPr>
        <w:pStyle w:val="Heading1"/>
      </w:pPr>
      <w:r>
        <w:t>SLIDE 9: Resource Allocation (7:30 – 8:30)</w:t>
      </w:r>
    </w:p>
    <w:p>
      <w:r/>
      <w:r>
        <w:rPr>
          <w:b/>
        </w:rPr>
        <w:t>Script:</w:t>
      </w:r>
      <w:r/>
    </w:p>
    <w:p>
      <w:r>
        <w:t>"The project requires two types of resources: human resources and material resources.</w:t>
      </w:r>
    </w:p>
    <w:p>
      <w:r>
        <w:t>For human resources, we have 7 work resources. The Project Manager is responsible for overall coordination and decision-making. The Survey Coordinator handles day-to-day survey operations and is involved in most phases. We have 3 Survey Team Members who are primarily responsible for face-to-face data collection at the mall locations. The Data Analyst is responsible for statistical analysis during the data analysis phase. And the Report Writer handles all documentation and report writing tasks.</w:t>
      </w:r>
    </w:p>
    <w:p>
      <w:r>
        <w:t>For material resources, we have 3 material resources. First, Questionnaire Forms — we need at least 500 copies printed and ready for distribution. Second, Pens — provided to respondents for filling in the questionnaire. Third, Clipboards — used by the survey team during field work to give respondents a hard surface to write on.</w:t>
      </w:r>
    </w:p>
    <w:p>
      <w:r>
        <w:t>Resources are assigned to tasks with specific utilization percentages ranging from 1% to 100%. For example, during the field survey phase, the Survey Coordinator might be assigned at 50% to one location while a Team Member is assigned at 50% to the same location, meaning they share the workload. This resource allocation approach ensures efficient use of our team's time and capabilities."</w:t>
      </w:r>
    </w:p>
    <w:p>
      <w:pPr>
        <w:pStyle w:val="Heading1"/>
      </w:pPr>
      <w:r>
        <w:t>SLIDE 10: Network Diagram &amp; Dependencies (8:30 – 9:15)</w:t>
      </w:r>
    </w:p>
    <w:p>
      <w:r/>
      <w:r>
        <w:rPr>
          <w:b/>
        </w:rPr>
        <w:t>Script:</w:t>
      </w:r>
      <w:r/>
    </w:p>
    <w:p>
      <w:r>
        <w:t>"The network diagram in our project uses the Precedence Diagramming Method, or PDM, with an Activity-on-Node approach. This means each activity is represented as a node or box, and the arrows between nodes represent dependencies.</w:t>
      </w:r>
    </w:p>
    <w:p>
      <w:r>
        <w:t>There are four types of logical relationships in project management. The most common is Finish-to-Start, where a successor activity starts only after its predecessor finishes. We also have Start-to-Start, where activities can begin in parallel. Finish-to-Finish means both activities finish at the same time. And Start-to-Finish, which is rare, means a successor finishes when its predecessor starts.</w:t>
      </w:r>
    </w:p>
    <w:p>
      <w:r>
        <w:t>In our project, we primarily use Finish-to-Start relationships. We also use the concepts of Lead and Lag. A Lead is a negative time adjustment that allows a successor to start before the predecessor finishes — for example, FS minus 3 days. A Lag is a positive time adjustment that adds waiting time — for example, FS plus 5 days. In our project, we have kept all relationships at FS with zero lag to maintain a clean, straightforward schedule.</w:t>
      </w:r>
    </w:p>
    <w:p>
      <w:r>
        <w:t>We also have Burst Activities and Merge Activities. A Burst Activity is one activity that has multiple successors — for example, Milestone M2 is a burst activity because it leads to both Phase 3 and Phase 4. A Merge Activity is one activity with multiple predecessors — for example, Milestone M5 requires both Phase 3 and Phase 4 to be completed before the team preparation phase can begin."</w:t>
      </w:r>
    </w:p>
    <w:p>
      <w:pPr>
        <w:pStyle w:val="Heading1"/>
      </w:pPr>
      <w:r>
        <w:t>SLIDE 11: Quality &amp; Risk Management (9:15 – 9:45)</w:t>
      </w:r>
    </w:p>
    <w:p>
      <w:r/>
      <w:r>
        <w:rPr>
          <w:b/>
        </w:rPr>
        <w:t>Script:</w:t>
      </w:r>
      <w:r/>
    </w:p>
    <w:p>
      <w:r>
        <w:t>"Quality management is essential for ensuring our project delivers value. According to PMI, quality is defined as the degree to which a set of inherent characteristics fulfill requirements. Quality brings value to customers.</w:t>
      </w:r>
    </w:p>
    <w:p>
      <w:r>
        <w:t>We implement quality through two approaches. Quality Assurance, or QA, refers to the methods, processes, and activities that produce the desired outcome. For example, we use a structured questionnaire design process and proper survey methodology. Quality Control, or QC, refers to monitoring performance and taking action on results. For example, task 6.6 is a dedicated quality check on collected data, where we review responses for completeness and accuracy before proceeding to analysis.</w:t>
      </w:r>
    </w:p>
    <w:p>
      <w:r>
        <w:t>For risk management, we identified four key risks and developed response strategies for each.</w:t>
      </w:r>
    </w:p>
    <w:p>
      <w:r>
        <w:t>First, low response rates at certain locations — our response strategy is Mitigate. We will offer small incentives and approach more respondents than needed to ensure we meet our 500-response target.</w:t>
      </w:r>
    </w:p>
    <w:p>
      <w:r>
        <w:t>Second, mall permission delays — our response strategy is Avoid. We will contact mall management early in the project and follow up regularly to prevent delays.</w:t>
      </w:r>
    </w:p>
    <w:p>
      <w:r>
        <w:t>Third, weather delays affecting field work — our response strategy is Accept. Since weather is unpredictable, we will accept the delay and reschedule critical activities as needed.</w:t>
      </w:r>
    </w:p>
    <w:p>
      <w:r>
        <w:t>Fourth, budget overrun — our response strategy is Mitigate. We will maintain a contingency budget and reduce material quantities if necessary to stay within the RM 15,000 limit."</w:t>
      </w:r>
    </w:p>
    <w:p>
      <w:pPr>
        <w:pStyle w:val="Heading1"/>
      </w:pPr>
      <w:r>
        <w:t>SLIDE 12: Conclusion &amp; Q&amp;A (9:45 – 10:00)</w:t>
      </w:r>
    </w:p>
    <w:p>
      <w:r/>
      <w:r>
        <w:rPr>
          <w:b/>
        </w:rPr>
        <w:t>Script:</w:t>
      </w:r>
      <w:r/>
    </w:p>
    <w:p>
      <w:r>
        <w:t>"In conclusion, this project demonstrates the application of project management principles from the PMBOK Guide to a real-world market research scenario. We have successfully developed a comprehensive project plan that includes a detailed scope statement using the 6-component checklist, a Work Breakdown Structure with 9 phases and 46 work packages created through the decomposition method, and a realistic Gantt chart using ProjectLibre with proper task dependencies, resource allocation, and milestone tracking.</w:t>
      </w:r>
    </w:p>
    <w:p>
      <w:r>
        <w:t>The project spans 4 months from 1 June to 28 September 2026, covering 5 survey locations across Kuala Lumpur, with 7 resources allocated to ensure efficient execution.</w:t>
      </w:r>
    </w:p>
    <w:p>
      <w:r>
        <w:t>Key lessons learned include: proper planning is essential for project success; clear scope definition prevents scope creep; regular monitoring keeps the project on track; and effective stakeholder communication is crucial throughout the project lifecycle.</w:t>
      </w:r>
    </w:p>
    <w:p>
      <w:r>
        <w:t>My recommendations for XYZ Company are: follow the project schedule strictly, ensure quality control at each phase, maintain regular communication with management, and document all project activities for future reference.</w:t>
      </w:r>
    </w:p>
    <w:p>
      <w:r>
        <w:t>Thank you very much for watching. I am Joshua A/L Murugan, student ID A212437. If you have any questions about the project, please feel free to ask."</w:t>
      </w:r>
    </w:p>
    <w:p>
      <w:pPr>
        <w:pStyle w:val="Heading1"/>
      </w:pPr>
      <w:r>
        <w:t>RECORDING NOTES</w:t>
      </w:r>
    </w:p>
    <w:p>
      <w:pPr>
        <w:pStyle w:val="Heading2"/>
      </w:pPr>
      <w:r>
        <w:t>Visual Requirements:</w:t>
      </w:r>
    </w:p>
    <w:p>
      <w:pPr>
        <w:pStyle w:val="ListNumber"/>
      </w:pPr>
      <w:r/>
      <w:r>
        <w:rPr>
          <w:b/>
        </w:rPr>
        <w:t>Slides:</w:t>
      </w:r>
      <w:r>
        <w:t xml:space="preserve"> Use the slide designs from `index.html` as the visual reference for each section</w:t>
      </w:r>
    </w:p>
    <w:p>
      <w:pPr>
        <w:pStyle w:val="ListNumber"/>
      </w:pPr>
      <w:r/>
      <w:r>
        <w:rPr>
          <w:b/>
        </w:rPr>
        <w:t>ProjectLibre Screenshots:</w:t>
      </w:r>
      <w:r>
        <w:t xml:space="preserve"> Capture screenshots of:</w:t>
      </w:r>
    </w:p>
    <w:p>
      <w:r>
        <w:t xml:space="preserve">   - Gantt chart view</w:t>
      </w:r>
    </w:p>
    <w:p>
      <w:r>
        <w:t xml:space="preserve">   - Network diagram view</w:t>
      </w:r>
    </w:p>
    <w:p>
      <w:r>
        <w:t xml:space="preserve">   - WBS view</w:t>
      </w:r>
    </w:p>
    <w:p>
      <w:r>
        <w:t xml:space="preserve">   - Resource view</w:t>
      </w:r>
    </w:p>
    <w:p>
      <w:pPr>
        <w:pStyle w:val="ListNumber"/>
      </w:pPr>
      <w:r/>
      <w:r>
        <w:rPr>
          <w:b/>
        </w:rPr>
        <w:t>Screen Recording:</w:t>
      </w:r>
      <w:r>
        <w:t xml:space="preserve"> Consider using screen recording to show:</w:t>
      </w:r>
    </w:p>
    <w:p>
      <w:r>
        <w:t xml:space="preserve">   - Navigation through the ProjectLibre file</w:t>
      </w:r>
    </w:p>
    <w:p>
      <w:r>
        <w:t xml:space="preserve">   - Different views and features</w:t>
      </w:r>
    </w:p>
    <w:p>
      <w:pPr>
        <w:pStyle w:val="Heading2"/>
      </w:pPr>
      <w:r>
        <w:t>Recording Tips:</w:t>
      </w:r>
    </w:p>
    <w:p>
      <w:pPr>
        <w:pStyle w:val="ListNumber"/>
      </w:pPr>
      <w:r>
        <w:t>Speak clearly and at a moderate pace</w:t>
      </w:r>
    </w:p>
    <w:p>
      <w:pPr>
        <w:pStyle w:val="ListNumber"/>
      </w:pPr>
      <w:r>
        <w:t>Use a quiet environment for recording</w:t>
      </w:r>
    </w:p>
    <w:p>
      <w:pPr>
        <w:pStyle w:val="ListNumber"/>
      </w:pPr>
      <w:r>
        <w:t>Maintain eye contact with the camera</w:t>
      </w:r>
    </w:p>
    <w:p>
      <w:pPr>
        <w:pStyle w:val="ListNumber"/>
      </w:pPr>
      <w:r>
        <w:t>Use a professional tone</w:t>
      </w:r>
    </w:p>
    <w:p>
      <w:pPr>
        <w:pStyle w:val="ListNumber"/>
      </w:pPr>
      <w:r>
        <w:t>Keep within the 10-minute time limit</w:t>
      </w:r>
    </w:p>
    <w:p>
      <w:pPr>
        <w:pStyle w:val="ListNumber"/>
      </w:pPr>
      <w:r>
        <w:t>Practice the presentation before recording</w:t>
      </w:r>
    </w:p>
    <w:p>
      <w:pPr>
        <w:pStyle w:val="Heading2"/>
      </w:pPr>
      <w:r>
        <w:t>Video Upload:</w:t>
      </w:r>
    </w:p>
    <w:p>
      <w:pPr>
        <w:pStyle w:val="ListNumber"/>
      </w:pPr>
      <w:r>
        <w:t>Upload to YouTube as unlisted or public</w:t>
      </w:r>
    </w:p>
    <w:p>
      <w:pPr>
        <w:pStyle w:val="ListNumber"/>
      </w:pPr>
      <w:r>
        <w:t>Add appropriate title: "LMRR 1522 - Customer Acceptance Survey Project"</w:t>
      </w:r>
    </w:p>
    <w:p>
      <w:pPr>
        <w:pStyle w:val="ListNumber"/>
      </w:pPr>
      <w:r>
        <w:t>Add description with student name and ID</w:t>
      </w:r>
    </w:p>
    <w:p>
      <w:pPr>
        <w:pStyle w:val="ListNumber"/>
      </w:pPr>
      <w:r>
        <w:t>Copy the video link for the report</w:t>
      </w:r>
    </w:p>
    <w:p>
      <w:pPr>
        <w:pStyle w:val="Heading1"/>
      </w:pPr>
      <w:r>
        <w:t>TIME BREAKDOWN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Section</w:t>
            </w:r>
          </w:p>
        </w:tc>
        <w:tc>
          <w:tcPr>
            <w:tcW w:type="dxa" w:w="2160"/>
          </w:tcPr>
          <w:p>
            <w:r>
              <w:rPr>
                <w:rFonts w:ascii="Calibri" w:hAnsi="Calibri"/>
                <w:b/>
                <w:color w:val="000000"/>
                <w:sz w:val="20"/>
              </w:rPr>
              <w:t>Duration</w:t>
            </w:r>
          </w:p>
        </w:tc>
        <w:tc>
          <w:tcPr>
            <w:tcW w:type="dxa" w:w="2160"/>
          </w:tcPr>
          <w:p>
            <w:r>
              <w:rPr>
                <w:rFonts w:ascii="Calibri" w:hAnsi="Calibri"/>
                <w:b/>
                <w:color w:val="000000"/>
                <w:sz w:val="20"/>
              </w:rPr>
              <w:t>Start Time</w:t>
            </w:r>
          </w:p>
        </w:tc>
        <w:tc>
          <w:tcPr>
            <w:tcW w:type="dxa" w:w="2160"/>
          </w:tcPr>
          <w:p>
            <w:r>
              <w:rPr>
                <w:rFonts w:ascii="Calibri" w:hAnsi="Calibri"/>
                <w:b/>
                <w:color w:val="000000"/>
                <w:sz w:val="20"/>
              </w:rPr>
              <w:t>End Time</w:t>
            </w:r>
          </w:p>
        </w:tc>
      </w:tr>
      <w:tr>
        <w:tc>
          <w:tcPr>
            <w:tcW w:type="dxa" w:w="2160"/>
          </w:tcPr>
          <w:p>
            <w:r>
              <w:rPr>
                <w:rFonts w:ascii="Calibri" w:hAnsi="Calibri"/>
                <w:color w:val="000000"/>
                <w:sz w:val="20"/>
              </w:rPr>
              <w:t>Title Slide</w:t>
            </w:r>
          </w:p>
        </w:tc>
        <w:tc>
          <w:tcPr>
            <w:tcW w:type="dxa" w:w="2160"/>
          </w:tcPr>
          <w:p>
            <w:r>
              <w:rPr>
                <w:rFonts w:ascii="Calibri" w:hAnsi="Calibri"/>
                <w:color w:val="000000"/>
                <w:sz w:val="20"/>
              </w:rPr>
              <w:t>30 sec</w:t>
            </w:r>
          </w:p>
        </w:tc>
        <w:tc>
          <w:tcPr>
            <w:tcW w:type="dxa" w:w="2160"/>
          </w:tcPr>
          <w:p>
            <w:r>
              <w:rPr>
                <w:rFonts w:ascii="Calibri" w:hAnsi="Calibri"/>
                <w:color w:val="000000"/>
                <w:sz w:val="20"/>
              </w:rPr>
              <w:t>0:00</w:t>
            </w:r>
          </w:p>
        </w:tc>
        <w:tc>
          <w:tcPr>
            <w:tcW w:type="dxa" w:w="2160"/>
          </w:tcPr>
          <w:p>
            <w:r>
              <w:rPr>
                <w:rFonts w:ascii="Calibri" w:hAnsi="Calibri"/>
                <w:color w:val="000000"/>
                <w:sz w:val="20"/>
              </w:rPr>
              <w:t>0:30</w:t>
            </w:r>
          </w:p>
        </w:tc>
      </w:tr>
      <w:tr>
        <w:tc>
          <w:tcPr>
            <w:tcW w:type="dxa" w:w="2160"/>
          </w:tcPr>
          <w:p>
            <w:r>
              <w:rPr>
                <w:rFonts w:ascii="Calibri" w:hAnsi="Calibri"/>
                <w:color w:val="000000"/>
                <w:sz w:val="20"/>
              </w:rPr>
              <w:t>Project Background</w:t>
            </w:r>
          </w:p>
        </w:tc>
        <w:tc>
          <w:tcPr>
            <w:tcW w:type="dxa" w:w="2160"/>
          </w:tcPr>
          <w:p>
            <w:r>
              <w:rPr>
                <w:rFonts w:ascii="Calibri" w:hAnsi="Calibri"/>
                <w:color w:val="000000"/>
                <w:sz w:val="20"/>
              </w:rPr>
              <w:t>60 sec</w:t>
            </w:r>
          </w:p>
        </w:tc>
        <w:tc>
          <w:tcPr>
            <w:tcW w:type="dxa" w:w="2160"/>
          </w:tcPr>
          <w:p>
            <w:r>
              <w:rPr>
                <w:rFonts w:ascii="Calibri" w:hAnsi="Calibri"/>
                <w:color w:val="000000"/>
                <w:sz w:val="20"/>
              </w:rPr>
              <w:t>0:30</w:t>
            </w:r>
          </w:p>
        </w:tc>
        <w:tc>
          <w:tcPr>
            <w:tcW w:type="dxa" w:w="2160"/>
          </w:tcPr>
          <w:p>
            <w:r>
              <w:rPr>
                <w:rFonts w:ascii="Calibri" w:hAnsi="Calibri"/>
                <w:color w:val="000000"/>
                <w:sz w:val="20"/>
              </w:rPr>
              <w:t>1:30</w:t>
            </w:r>
          </w:p>
        </w:tc>
      </w:tr>
      <w:tr>
        <w:tc>
          <w:tcPr>
            <w:tcW w:type="dxa" w:w="2160"/>
          </w:tcPr>
          <w:p>
            <w:r>
              <w:rPr>
                <w:rFonts w:ascii="Calibri" w:hAnsi="Calibri"/>
                <w:color w:val="000000"/>
                <w:sz w:val="20"/>
              </w:rPr>
              <w:t>Project Objectives</w:t>
            </w:r>
          </w:p>
        </w:tc>
        <w:tc>
          <w:tcPr>
            <w:tcW w:type="dxa" w:w="2160"/>
          </w:tcPr>
          <w:p>
            <w:r>
              <w:rPr>
                <w:rFonts w:ascii="Calibri" w:hAnsi="Calibri"/>
                <w:color w:val="000000"/>
                <w:sz w:val="20"/>
              </w:rPr>
              <w:t>60 sec</w:t>
            </w:r>
          </w:p>
        </w:tc>
        <w:tc>
          <w:tcPr>
            <w:tcW w:type="dxa" w:w="2160"/>
          </w:tcPr>
          <w:p>
            <w:r>
              <w:rPr>
                <w:rFonts w:ascii="Calibri" w:hAnsi="Calibri"/>
                <w:color w:val="000000"/>
                <w:sz w:val="20"/>
              </w:rPr>
              <w:t>1:30</w:t>
            </w:r>
          </w:p>
        </w:tc>
        <w:tc>
          <w:tcPr>
            <w:tcW w:type="dxa" w:w="2160"/>
          </w:tcPr>
          <w:p>
            <w:r>
              <w:rPr>
                <w:rFonts w:ascii="Calibri" w:hAnsi="Calibri"/>
                <w:color w:val="000000"/>
                <w:sz w:val="20"/>
              </w:rPr>
              <w:t>2:30</w:t>
            </w:r>
          </w:p>
        </w:tc>
      </w:tr>
      <w:tr>
        <w:tc>
          <w:tcPr>
            <w:tcW w:type="dxa" w:w="2160"/>
          </w:tcPr>
          <w:p>
            <w:r>
              <w:rPr>
                <w:rFonts w:ascii="Calibri" w:hAnsi="Calibri"/>
                <w:color w:val="000000"/>
                <w:sz w:val="20"/>
              </w:rPr>
              <w:t>Scope Statement</w:t>
            </w:r>
          </w:p>
        </w:tc>
        <w:tc>
          <w:tcPr>
            <w:tcW w:type="dxa" w:w="2160"/>
          </w:tcPr>
          <w:p>
            <w:r>
              <w:rPr>
                <w:rFonts w:ascii="Calibri" w:hAnsi="Calibri"/>
                <w:color w:val="000000"/>
                <w:sz w:val="20"/>
              </w:rPr>
              <w:t>60 sec</w:t>
            </w:r>
          </w:p>
        </w:tc>
        <w:tc>
          <w:tcPr>
            <w:tcW w:type="dxa" w:w="2160"/>
          </w:tcPr>
          <w:p>
            <w:r>
              <w:rPr>
                <w:rFonts w:ascii="Calibri" w:hAnsi="Calibri"/>
                <w:color w:val="000000"/>
                <w:sz w:val="20"/>
              </w:rPr>
              <w:t>2:30</w:t>
            </w:r>
          </w:p>
        </w:tc>
        <w:tc>
          <w:tcPr>
            <w:tcW w:type="dxa" w:w="2160"/>
          </w:tcPr>
          <w:p>
            <w:r>
              <w:rPr>
                <w:rFonts w:ascii="Calibri" w:hAnsi="Calibri"/>
                <w:color w:val="000000"/>
                <w:sz w:val="20"/>
              </w:rPr>
              <w:t>3:30</w:t>
            </w:r>
          </w:p>
        </w:tc>
      </w:tr>
      <w:tr>
        <w:tc>
          <w:tcPr>
            <w:tcW w:type="dxa" w:w="2160"/>
          </w:tcPr>
          <w:p>
            <w:r>
              <w:rPr>
                <w:rFonts w:ascii="Calibri" w:hAnsi="Calibri"/>
                <w:color w:val="000000"/>
                <w:sz w:val="20"/>
              </w:rPr>
              <w:t>WBS</w:t>
            </w:r>
          </w:p>
        </w:tc>
        <w:tc>
          <w:tcPr>
            <w:tcW w:type="dxa" w:w="2160"/>
          </w:tcPr>
          <w:p>
            <w:r>
              <w:rPr>
                <w:rFonts w:ascii="Calibri" w:hAnsi="Calibri"/>
                <w:color w:val="000000"/>
                <w:sz w:val="20"/>
              </w:rPr>
              <w:t>60 sec</w:t>
            </w:r>
          </w:p>
        </w:tc>
        <w:tc>
          <w:tcPr>
            <w:tcW w:type="dxa" w:w="2160"/>
          </w:tcPr>
          <w:p>
            <w:r>
              <w:rPr>
                <w:rFonts w:ascii="Calibri" w:hAnsi="Calibri"/>
                <w:color w:val="000000"/>
                <w:sz w:val="20"/>
              </w:rPr>
              <w:t>3:30</w:t>
            </w:r>
          </w:p>
        </w:tc>
        <w:tc>
          <w:tcPr>
            <w:tcW w:type="dxa" w:w="2160"/>
          </w:tcPr>
          <w:p>
            <w:r>
              <w:rPr>
                <w:rFonts w:ascii="Calibri" w:hAnsi="Calibri"/>
                <w:color w:val="000000"/>
                <w:sz w:val="20"/>
              </w:rPr>
              <w:t>4:30</w:t>
            </w:r>
          </w:p>
        </w:tc>
      </w:tr>
      <w:tr>
        <w:tc>
          <w:tcPr>
            <w:tcW w:type="dxa" w:w="2160"/>
          </w:tcPr>
          <w:p>
            <w:r>
              <w:rPr>
                <w:rFonts w:ascii="Calibri" w:hAnsi="Calibri"/>
                <w:color w:val="000000"/>
                <w:sz w:val="20"/>
              </w:rPr>
              <w:t>Gantt Chart Overview</w:t>
            </w:r>
          </w:p>
        </w:tc>
        <w:tc>
          <w:tcPr>
            <w:tcW w:type="dxa" w:w="2160"/>
          </w:tcPr>
          <w:p>
            <w:r>
              <w:rPr>
                <w:rFonts w:ascii="Calibri" w:hAnsi="Calibri"/>
                <w:color w:val="000000"/>
                <w:sz w:val="20"/>
              </w:rPr>
              <w:t>60 sec</w:t>
            </w:r>
          </w:p>
        </w:tc>
        <w:tc>
          <w:tcPr>
            <w:tcW w:type="dxa" w:w="2160"/>
          </w:tcPr>
          <w:p>
            <w:r>
              <w:rPr>
                <w:rFonts w:ascii="Calibri" w:hAnsi="Calibri"/>
                <w:color w:val="000000"/>
                <w:sz w:val="20"/>
              </w:rPr>
              <w:t>4:30</w:t>
            </w:r>
          </w:p>
        </w:tc>
        <w:tc>
          <w:tcPr>
            <w:tcW w:type="dxa" w:w="2160"/>
          </w:tcPr>
          <w:p>
            <w:r>
              <w:rPr>
                <w:rFonts w:ascii="Calibri" w:hAnsi="Calibri"/>
                <w:color w:val="000000"/>
                <w:sz w:val="20"/>
              </w:rPr>
              <w:t>5:30</w:t>
            </w:r>
          </w:p>
        </w:tc>
      </w:tr>
      <w:tr>
        <w:tc>
          <w:tcPr>
            <w:tcW w:type="dxa" w:w="2160"/>
          </w:tcPr>
          <w:p>
            <w:r>
              <w:rPr>
                <w:rFonts w:ascii="Calibri" w:hAnsi="Calibri"/>
                <w:color w:val="000000"/>
                <w:sz w:val="20"/>
              </w:rPr>
              <w:t>Project Timeline</w:t>
            </w:r>
          </w:p>
        </w:tc>
        <w:tc>
          <w:tcPr>
            <w:tcW w:type="dxa" w:w="2160"/>
          </w:tcPr>
          <w:p>
            <w:r>
              <w:rPr>
                <w:rFonts w:ascii="Calibri" w:hAnsi="Calibri"/>
                <w:color w:val="000000"/>
                <w:sz w:val="20"/>
              </w:rPr>
              <w:t>60 sec</w:t>
            </w:r>
          </w:p>
        </w:tc>
        <w:tc>
          <w:tcPr>
            <w:tcW w:type="dxa" w:w="2160"/>
          </w:tcPr>
          <w:p>
            <w:r>
              <w:rPr>
                <w:rFonts w:ascii="Calibri" w:hAnsi="Calibri"/>
                <w:color w:val="000000"/>
                <w:sz w:val="20"/>
              </w:rPr>
              <w:t>5:30</w:t>
            </w:r>
          </w:p>
        </w:tc>
        <w:tc>
          <w:tcPr>
            <w:tcW w:type="dxa" w:w="2160"/>
          </w:tcPr>
          <w:p>
            <w:r>
              <w:rPr>
                <w:rFonts w:ascii="Calibri" w:hAnsi="Calibri"/>
                <w:color w:val="000000"/>
                <w:sz w:val="20"/>
              </w:rPr>
              <w:t>6:30</w:t>
            </w:r>
          </w:p>
        </w:tc>
      </w:tr>
      <w:tr>
        <w:tc>
          <w:tcPr>
            <w:tcW w:type="dxa" w:w="2160"/>
          </w:tcPr>
          <w:p>
            <w:r>
              <w:rPr>
                <w:rFonts w:ascii="Calibri" w:hAnsi="Calibri"/>
                <w:color w:val="000000"/>
                <w:sz w:val="20"/>
              </w:rPr>
              <w:t>Milestones</w:t>
            </w:r>
          </w:p>
        </w:tc>
        <w:tc>
          <w:tcPr>
            <w:tcW w:type="dxa" w:w="2160"/>
          </w:tcPr>
          <w:p>
            <w:r>
              <w:rPr>
                <w:rFonts w:ascii="Calibri" w:hAnsi="Calibri"/>
                <w:color w:val="000000"/>
                <w:sz w:val="20"/>
              </w:rPr>
              <w:t>60 sec</w:t>
            </w:r>
          </w:p>
        </w:tc>
        <w:tc>
          <w:tcPr>
            <w:tcW w:type="dxa" w:w="2160"/>
          </w:tcPr>
          <w:p>
            <w:r>
              <w:rPr>
                <w:rFonts w:ascii="Calibri" w:hAnsi="Calibri"/>
                <w:color w:val="000000"/>
                <w:sz w:val="20"/>
              </w:rPr>
              <w:t>6:30</w:t>
            </w:r>
          </w:p>
        </w:tc>
        <w:tc>
          <w:tcPr>
            <w:tcW w:type="dxa" w:w="2160"/>
          </w:tcPr>
          <w:p>
            <w:r>
              <w:rPr>
                <w:rFonts w:ascii="Calibri" w:hAnsi="Calibri"/>
                <w:color w:val="000000"/>
                <w:sz w:val="20"/>
              </w:rPr>
              <w:t>7:30</w:t>
            </w:r>
          </w:p>
        </w:tc>
      </w:tr>
      <w:tr>
        <w:tc>
          <w:tcPr>
            <w:tcW w:type="dxa" w:w="2160"/>
          </w:tcPr>
          <w:p>
            <w:r>
              <w:rPr>
                <w:rFonts w:ascii="Calibri" w:hAnsi="Calibri"/>
                <w:color w:val="000000"/>
                <w:sz w:val="20"/>
              </w:rPr>
              <w:t>Resource Allocation</w:t>
            </w:r>
          </w:p>
        </w:tc>
        <w:tc>
          <w:tcPr>
            <w:tcW w:type="dxa" w:w="2160"/>
          </w:tcPr>
          <w:p>
            <w:r>
              <w:rPr>
                <w:rFonts w:ascii="Calibri" w:hAnsi="Calibri"/>
                <w:color w:val="000000"/>
                <w:sz w:val="20"/>
              </w:rPr>
              <w:t>60 sec</w:t>
            </w:r>
          </w:p>
        </w:tc>
        <w:tc>
          <w:tcPr>
            <w:tcW w:type="dxa" w:w="2160"/>
          </w:tcPr>
          <w:p>
            <w:r>
              <w:rPr>
                <w:rFonts w:ascii="Calibri" w:hAnsi="Calibri"/>
                <w:color w:val="000000"/>
                <w:sz w:val="20"/>
              </w:rPr>
              <w:t>7:30</w:t>
            </w:r>
          </w:p>
        </w:tc>
        <w:tc>
          <w:tcPr>
            <w:tcW w:type="dxa" w:w="2160"/>
          </w:tcPr>
          <w:p>
            <w:r>
              <w:rPr>
                <w:rFonts w:ascii="Calibri" w:hAnsi="Calibri"/>
                <w:color w:val="000000"/>
                <w:sz w:val="20"/>
              </w:rPr>
              <w:t>8:30</w:t>
            </w:r>
          </w:p>
        </w:tc>
      </w:tr>
      <w:tr>
        <w:tc>
          <w:tcPr>
            <w:tcW w:type="dxa" w:w="2160"/>
          </w:tcPr>
          <w:p>
            <w:r>
              <w:rPr>
                <w:rFonts w:ascii="Calibri" w:hAnsi="Calibri"/>
                <w:color w:val="000000"/>
                <w:sz w:val="20"/>
              </w:rPr>
              <w:t>Network Diagram &amp; Dependencies</w:t>
            </w:r>
          </w:p>
        </w:tc>
        <w:tc>
          <w:tcPr>
            <w:tcW w:type="dxa" w:w="2160"/>
          </w:tcPr>
          <w:p>
            <w:r>
              <w:rPr>
                <w:rFonts w:ascii="Calibri" w:hAnsi="Calibri"/>
                <w:color w:val="000000"/>
                <w:sz w:val="20"/>
              </w:rPr>
              <w:t>45 sec</w:t>
            </w:r>
          </w:p>
        </w:tc>
        <w:tc>
          <w:tcPr>
            <w:tcW w:type="dxa" w:w="2160"/>
          </w:tcPr>
          <w:p>
            <w:r>
              <w:rPr>
                <w:rFonts w:ascii="Calibri" w:hAnsi="Calibri"/>
                <w:color w:val="000000"/>
                <w:sz w:val="20"/>
              </w:rPr>
              <w:t>8:30</w:t>
            </w:r>
          </w:p>
        </w:tc>
        <w:tc>
          <w:tcPr>
            <w:tcW w:type="dxa" w:w="2160"/>
          </w:tcPr>
          <w:p>
            <w:r>
              <w:rPr>
                <w:rFonts w:ascii="Calibri" w:hAnsi="Calibri"/>
                <w:color w:val="000000"/>
                <w:sz w:val="20"/>
              </w:rPr>
              <w:t>9:15</w:t>
            </w:r>
          </w:p>
        </w:tc>
      </w:tr>
      <w:tr>
        <w:tc>
          <w:tcPr>
            <w:tcW w:type="dxa" w:w="2160"/>
          </w:tcPr>
          <w:p>
            <w:r>
              <w:rPr>
                <w:rFonts w:ascii="Calibri" w:hAnsi="Calibri"/>
                <w:color w:val="000000"/>
                <w:sz w:val="20"/>
              </w:rPr>
              <w:t>Quality &amp; Risk Management</w:t>
            </w:r>
          </w:p>
        </w:tc>
        <w:tc>
          <w:tcPr>
            <w:tcW w:type="dxa" w:w="2160"/>
          </w:tcPr>
          <w:p>
            <w:r>
              <w:rPr>
                <w:rFonts w:ascii="Calibri" w:hAnsi="Calibri"/>
                <w:color w:val="000000"/>
                <w:sz w:val="20"/>
              </w:rPr>
              <w:t>30 sec</w:t>
            </w:r>
          </w:p>
        </w:tc>
        <w:tc>
          <w:tcPr>
            <w:tcW w:type="dxa" w:w="2160"/>
          </w:tcPr>
          <w:p>
            <w:r>
              <w:rPr>
                <w:rFonts w:ascii="Calibri" w:hAnsi="Calibri"/>
                <w:color w:val="000000"/>
                <w:sz w:val="20"/>
              </w:rPr>
              <w:t>9:15</w:t>
            </w:r>
          </w:p>
        </w:tc>
        <w:tc>
          <w:tcPr>
            <w:tcW w:type="dxa" w:w="2160"/>
          </w:tcPr>
          <w:p>
            <w:r>
              <w:rPr>
                <w:rFonts w:ascii="Calibri" w:hAnsi="Calibri"/>
                <w:color w:val="000000"/>
                <w:sz w:val="20"/>
              </w:rPr>
              <w:t>9:45</w:t>
            </w:r>
          </w:p>
        </w:tc>
      </w:tr>
      <w:tr>
        <w:tc>
          <w:tcPr>
            <w:tcW w:type="dxa" w:w="2160"/>
          </w:tcPr>
          <w:p>
            <w:r>
              <w:rPr>
                <w:rFonts w:ascii="Calibri" w:hAnsi="Calibri"/>
                <w:color w:val="000000"/>
                <w:sz w:val="20"/>
              </w:rPr>
              <w:t>Conclusion &amp; Q&amp;A</w:t>
            </w:r>
          </w:p>
        </w:tc>
        <w:tc>
          <w:tcPr>
            <w:tcW w:type="dxa" w:w="2160"/>
          </w:tcPr>
          <w:p>
            <w:r>
              <w:rPr>
                <w:rFonts w:ascii="Calibri" w:hAnsi="Calibri"/>
                <w:color w:val="000000"/>
                <w:sz w:val="20"/>
              </w:rPr>
              <w:t>15 sec</w:t>
            </w:r>
          </w:p>
        </w:tc>
        <w:tc>
          <w:tcPr>
            <w:tcW w:type="dxa" w:w="2160"/>
          </w:tcPr>
          <w:p>
            <w:r>
              <w:rPr>
                <w:rFonts w:ascii="Calibri" w:hAnsi="Calibri"/>
                <w:color w:val="000000"/>
                <w:sz w:val="20"/>
              </w:rPr>
              <w:t>9:45</w:t>
            </w:r>
          </w:p>
        </w:tc>
        <w:tc>
          <w:tcPr>
            <w:tcW w:type="dxa" w:w="2160"/>
          </w:tcPr>
          <w:p>
            <w:r>
              <w:rPr>
                <w:rFonts w:ascii="Calibri" w:hAnsi="Calibri"/>
                <w:color w:val="000000"/>
                <w:sz w:val="20"/>
              </w:rPr>
              <w:t>10:00</w:t>
            </w:r>
          </w:p>
        </w:tc>
      </w:tr>
      <w:tr>
        <w:tc>
          <w:tcPr>
            <w:tcW w:type="dxa" w:w="2160"/>
          </w:tcPr>
          <w:p>
            <w:r>
              <w:rPr>
                <w:rFonts w:ascii="Calibri" w:hAnsi="Calibri"/>
                <w:color w:val="000000"/>
                <w:sz w:val="20"/>
              </w:rPr>
              <w:t>**Total**</w:t>
            </w:r>
          </w:p>
        </w:tc>
        <w:tc>
          <w:tcPr>
            <w:tcW w:type="dxa" w:w="2160"/>
          </w:tcPr>
          <w:p>
            <w:r>
              <w:rPr>
                <w:rFonts w:ascii="Calibri" w:hAnsi="Calibri"/>
                <w:color w:val="000000"/>
                <w:sz w:val="20"/>
              </w:rPr>
              <w:t>**10 min**</w:t>
            </w:r>
          </w:p>
        </w:tc>
        <w:tc>
          <w:tcPr>
            <w:tcW w:type="dxa" w:w="2160"/>
          </w:tcPr>
          <w:p>
            <w:r>
              <w:rPr>
                <w:rFonts w:ascii="Calibri" w:hAnsi="Calibri"/>
                <w:color w:val="000000"/>
                <w:sz w:val="20"/>
              </w:rPr>
              <w:t>**0:00**</w:t>
            </w:r>
          </w:p>
        </w:tc>
        <w:tc>
          <w:tcPr>
            <w:tcW w:type="dxa" w:w="2160"/>
          </w:tcPr>
          <w:p>
            <w:r>
              <w:rPr>
                <w:rFonts w:ascii="Calibri" w:hAnsi="Calibri"/>
                <w:color w:val="000000"/>
                <w:sz w:val="20"/>
              </w:rPr>
              <w:t>**10:00**</w:t>
            </w:r>
          </w:p>
        </w:tc>
      </w:tr>
    </w:tbl>
    <w:p/>
    <w:p>
      <w:r/>
      <w:r>
        <w:rPr>
          <w:b/>
        </w:rPr>
        <w:t>Script prepared by:</w:t>
      </w:r>
      <w:r>
        <w:t xml:space="preserve"> Joshua A/L Murugan (A212437)</w:t>
      </w:r>
    </w:p>
    <w:p>
      <w:r/>
      <w:r>
        <w:rPr>
          <w:b/>
        </w:rPr>
        <w:t>Date:</w:t>
      </w:r>
      <w:r>
        <w:t xml:space="preserve"> 28 September 2026</w:t>
      </w:r>
    </w:p>
    <w:p>
      <w:r/>
      <w:r>
        <w:rPr>
          <w:b/>
        </w:rPr>
        <w:t>Course:</w:t>
      </w:r>
      <w:r>
        <w:t xml:space="preserve"> LMRR 1522 Perancangan Projek dan ProjectLibre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