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AC363" w14:textId="77777777" w:rsidR="00BE46C5" w:rsidRPr="001675BD" w:rsidRDefault="00000000">
      <w:pPr>
        <w:pStyle w:val="Heading1"/>
        <w:rPr>
          <w:rFonts w:ascii="Times New Roman" w:hAnsi="Times New Roman" w:cs="Times New Roman"/>
          <w:color w:val="auto"/>
        </w:rPr>
      </w:pPr>
      <w:r w:rsidRPr="001675BD">
        <w:rPr>
          <w:rFonts w:ascii="Times New Roman" w:hAnsi="Times New Roman" w:cs="Times New Roman"/>
          <w:color w:val="auto"/>
        </w:rPr>
        <w:t>Tool Install &amp; Validation Workflow Guide</w:t>
      </w:r>
    </w:p>
    <w:p w14:paraId="10CBBBE9" w14:textId="77777777" w:rsidR="00BE46C5" w:rsidRPr="001675BD" w:rsidRDefault="00BE46C5">
      <w:pPr>
        <w:rPr>
          <w:rFonts w:cs="Times New Roman"/>
        </w:rPr>
      </w:pPr>
    </w:p>
    <w:p w14:paraId="72F4991B" w14:textId="77777777" w:rsidR="00BE46C5" w:rsidRPr="001675BD" w:rsidRDefault="00000000">
      <w:pPr>
        <w:pStyle w:val="Heading2"/>
        <w:rPr>
          <w:rFonts w:ascii="Times New Roman" w:hAnsi="Times New Roman" w:cs="Times New Roman"/>
          <w:color w:val="auto"/>
        </w:rPr>
      </w:pPr>
      <w:r w:rsidRPr="001675BD">
        <w:rPr>
          <w:rFonts w:ascii="Times New Roman" w:hAnsi="Times New Roman" w:cs="Times New Roman"/>
          <w:color w:val="auto"/>
        </w:rPr>
        <w:t>1. Overview</w:t>
      </w:r>
    </w:p>
    <w:p w14:paraId="2CA29B3E" w14:textId="38739727" w:rsidR="00BE46C5" w:rsidRPr="001675BD" w:rsidRDefault="00000000" w:rsidP="00DA5736">
      <w:pPr>
        <w:jc w:val="both"/>
        <w:rPr>
          <w:rFonts w:cs="Times New Roman"/>
        </w:rPr>
      </w:pPr>
      <w:r w:rsidRPr="001675BD">
        <w:rPr>
          <w:rFonts w:cs="Times New Roman"/>
        </w:rPr>
        <w:t xml:space="preserve">This guide outlines a standardized process for qualifying new tool installations in a production manufacturing environment. It supports engineering teams working across semiconductor fabs or biotech production facilities by structuring IQ, OQ, and PQ validation stages. While the origin of this process is grounded in </w:t>
      </w:r>
      <w:r w:rsidR="00DA5736">
        <w:rPr>
          <w:rFonts w:cs="Times New Roman"/>
        </w:rPr>
        <w:t>semiconductor cleanroom</w:t>
      </w:r>
      <w:r w:rsidRPr="001675BD">
        <w:rPr>
          <w:rFonts w:cs="Times New Roman"/>
        </w:rPr>
        <w:t xml:space="preserve"> factory practices, the methodology has been adapted to emphasize broader cross-industry applicability.</w:t>
      </w:r>
    </w:p>
    <w:p w14:paraId="30C2909C" w14:textId="77777777" w:rsidR="00B15F85" w:rsidRDefault="00B15F85" w:rsidP="00B15F85">
      <w:pPr>
        <w:pStyle w:val="Heading2"/>
        <w:rPr>
          <w:rFonts w:ascii="Times New Roman" w:hAnsi="Times New Roman" w:cs="Times New Roman"/>
          <w:color w:val="auto"/>
        </w:rPr>
      </w:pPr>
    </w:p>
    <w:p w14:paraId="77D00430" w14:textId="73C391F0" w:rsidR="00B15F85" w:rsidRPr="001675BD" w:rsidRDefault="00B15F85" w:rsidP="00B15F85">
      <w:pPr>
        <w:pStyle w:val="Heading2"/>
        <w:rPr>
          <w:rFonts w:ascii="Times New Roman" w:hAnsi="Times New Roman" w:cs="Times New Roman"/>
          <w:color w:val="auto"/>
        </w:rPr>
      </w:pPr>
      <w:r>
        <w:rPr>
          <w:rFonts w:ascii="Times New Roman" w:hAnsi="Times New Roman" w:cs="Times New Roman"/>
          <w:color w:val="auto"/>
        </w:rPr>
        <w:t>2</w:t>
      </w:r>
      <w:r w:rsidRPr="001675BD">
        <w:rPr>
          <w:rFonts w:ascii="Times New Roman" w:hAnsi="Times New Roman" w:cs="Times New Roman"/>
          <w:color w:val="auto"/>
        </w:rPr>
        <w:t>. Supporting Tools &amp; References</w:t>
      </w:r>
    </w:p>
    <w:p w14:paraId="023DAD23" w14:textId="77777777" w:rsidR="00B15F85" w:rsidRPr="001675BD" w:rsidRDefault="00B15F85" w:rsidP="00B15F85">
      <w:pPr>
        <w:rPr>
          <w:rFonts w:cs="Times New Roman"/>
        </w:rPr>
      </w:pPr>
      <w:r w:rsidRPr="001675BD">
        <w:rPr>
          <w:rFonts w:cs="Times New Roman"/>
        </w:rPr>
        <w:t>The following assets within this starter kit complement this workflow and can be used to track progress, manage risk, and document tool readiness:</w:t>
      </w:r>
    </w:p>
    <w:p w14:paraId="1327C965" w14:textId="440B0866" w:rsidR="00B15F85" w:rsidRPr="004C322D" w:rsidRDefault="00B15F85" w:rsidP="00080D7B">
      <w:pPr>
        <w:pStyle w:val="ListParagraph"/>
        <w:numPr>
          <w:ilvl w:val="0"/>
          <w:numId w:val="15"/>
        </w:numPr>
        <w:spacing w:line="360" w:lineRule="auto"/>
        <w:rPr>
          <w:rFonts w:cs="Times New Roman"/>
        </w:rPr>
      </w:pPr>
      <w:r w:rsidRPr="004C322D">
        <w:rPr>
          <w:rFonts w:cs="Times New Roman"/>
        </w:rPr>
        <w:t>`gantt_timeline_tracker.xlsx` – useful for managing install task sequencing and ownership across IQ/OQ/PQ stages.</w:t>
      </w:r>
    </w:p>
    <w:p w14:paraId="005A0977" w14:textId="17D4F7D2" w:rsidR="004C322D" w:rsidRPr="004C322D" w:rsidRDefault="00B15F85" w:rsidP="00080D7B">
      <w:pPr>
        <w:pStyle w:val="ListParagraph"/>
        <w:numPr>
          <w:ilvl w:val="0"/>
          <w:numId w:val="15"/>
        </w:numPr>
        <w:spacing w:line="360" w:lineRule="auto"/>
        <w:rPr>
          <w:rFonts w:cs="Times New Roman"/>
        </w:rPr>
      </w:pPr>
      <w:r w:rsidRPr="004C322D">
        <w:rPr>
          <w:rFonts w:cs="Times New Roman"/>
        </w:rPr>
        <w:t>`seq_validation_tracker_template.xlsx` – tracks sequential test results, flags instability in tool health metrics.</w:t>
      </w:r>
    </w:p>
    <w:p w14:paraId="3948FC8D" w14:textId="033596B2" w:rsidR="004C322D" w:rsidRPr="004C322D" w:rsidRDefault="004C322D" w:rsidP="00080D7B">
      <w:pPr>
        <w:pStyle w:val="ListParagraph"/>
        <w:numPr>
          <w:ilvl w:val="0"/>
          <w:numId w:val="15"/>
        </w:numPr>
        <w:spacing w:line="360" w:lineRule="auto"/>
        <w:rPr>
          <w:rFonts w:cs="Times New Roman"/>
        </w:rPr>
      </w:pPr>
      <w:r w:rsidRPr="004C322D">
        <w:rPr>
          <w:rFonts w:cs="Times New Roman"/>
        </w:rPr>
        <w:t xml:space="preserve">`process_change_whitepaper_template.docx` – </w:t>
      </w:r>
      <w:r>
        <w:rPr>
          <w:rFonts w:cs="Times New Roman"/>
        </w:rPr>
        <w:t xml:space="preserve">formally documents </w:t>
      </w:r>
      <w:r w:rsidR="00C83AC8">
        <w:rPr>
          <w:rFonts w:cs="Times New Roman"/>
        </w:rPr>
        <w:t xml:space="preserve">IQ/OQ/PQ data </w:t>
      </w:r>
      <w:r w:rsidR="00616188">
        <w:rPr>
          <w:rFonts w:cs="Times New Roman"/>
        </w:rPr>
        <w:t>to suppor</w:t>
      </w:r>
      <w:r w:rsidR="00080D7B">
        <w:rPr>
          <w:rFonts w:cs="Times New Roman"/>
        </w:rPr>
        <w:t>t</w:t>
      </w:r>
      <w:r w:rsidR="00616188">
        <w:rPr>
          <w:rFonts w:cs="Times New Roman"/>
        </w:rPr>
        <w:t xml:space="preserve"> processing on new tool</w:t>
      </w:r>
    </w:p>
    <w:p w14:paraId="790B6CF8" w14:textId="5AE9289E" w:rsidR="00B15F85" w:rsidRPr="004C322D" w:rsidRDefault="00B15F85" w:rsidP="00080D7B">
      <w:pPr>
        <w:pStyle w:val="ListParagraph"/>
        <w:numPr>
          <w:ilvl w:val="0"/>
          <w:numId w:val="15"/>
        </w:numPr>
        <w:spacing w:line="360" w:lineRule="auto"/>
        <w:rPr>
          <w:rFonts w:cs="Times New Roman"/>
        </w:rPr>
      </w:pPr>
      <w:r w:rsidRPr="004C322D">
        <w:rPr>
          <w:rFonts w:cs="Times New Roman"/>
        </w:rPr>
        <w:t>`process_readiness_tracker.xlsx` – ensures readiness across functions before moving into pilot production.</w:t>
      </w:r>
    </w:p>
    <w:p w14:paraId="46606EFD" w14:textId="5F5FEE71" w:rsidR="00B15F85" w:rsidRPr="004C322D" w:rsidRDefault="00B15F85" w:rsidP="00080D7B">
      <w:pPr>
        <w:pStyle w:val="ListParagraph"/>
        <w:numPr>
          <w:ilvl w:val="0"/>
          <w:numId w:val="15"/>
        </w:numPr>
        <w:spacing w:line="360" w:lineRule="auto"/>
        <w:rPr>
          <w:rFonts w:cs="Times New Roman"/>
        </w:rPr>
      </w:pPr>
      <w:r w:rsidRPr="004C322D">
        <w:rPr>
          <w:rFonts w:cs="Times New Roman"/>
        </w:rPr>
        <w:t>`handoff_criteria_template.md` – captures the requirements for transitioning tool ownership to production teams.</w:t>
      </w:r>
    </w:p>
    <w:p w14:paraId="270D2F0B" w14:textId="77777777" w:rsidR="00B15F85" w:rsidRDefault="00B15F85">
      <w:pPr>
        <w:pStyle w:val="Heading2"/>
        <w:rPr>
          <w:rFonts w:ascii="Times New Roman" w:hAnsi="Times New Roman" w:cs="Times New Roman"/>
          <w:color w:val="auto"/>
        </w:rPr>
      </w:pPr>
    </w:p>
    <w:p w14:paraId="55AC4EF1" w14:textId="6458F4BC" w:rsidR="003E2A74" w:rsidRPr="001675BD" w:rsidRDefault="003E2A74" w:rsidP="003E2A74">
      <w:pPr>
        <w:pStyle w:val="Heading2"/>
        <w:rPr>
          <w:rFonts w:ascii="Times New Roman" w:hAnsi="Times New Roman" w:cs="Times New Roman"/>
          <w:color w:val="auto"/>
        </w:rPr>
      </w:pPr>
      <w:r>
        <w:rPr>
          <w:rFonts w:ascii="Times New Roman" w:hAnsi="Times New Roman" w:cs="Times New Roman"/>
          <w:color w:val="auto"/>
        </w:rPr>
        <w:t>3</w:t>
      </w:r>
      <w:r w:rsidRPr="001675BD">
        <w:rPr>
          <w:rFonts w:ascii="Times New Roman" w:hAnsi="Times New Roman" w:cs="Times New Roman"/>
          <w:color w:val="auto"/>
        </w:rPr>
        <w:t>. Notes on Cross-Industry Adaptability</w:t>
      </w:r>
    </w:p>
    <w:p w14:paraId="4E5D5B1A" w14:textId="77777777" w:rsidR="003E2A74" w:rsidRPr="001675BD" w:rsidRDefault="003E2A74" w:rsidP="003E2A74">
      <w:pPr>
        <w:rPr>
          <w:rFonts w:cs="Times New Roman"/>
        </w:rPr>
      </w:pPr>
      <w:r w:rsidRPr="001675BD">
        <w:rPr>
          <w:rFonts w:cs="Times New Roman"/>
        </w:rPr>
        <w:t>This guide reflects semiconductor-rooted practices but abstracts key principles applicable to biotech and life sciences:</w:t>
      </w:r>
    </w:p>
    <w:p w14:paraId="6E7CCF55" w14:textId="693D7BAB" w:rsidR="003E2A74" w:rsidRPr="00080D7B" w:rsidRDefault="003E2A74" w:rsidP="00080D7B">
      <w:pPr>
        <w:pStyle w:val="ListParagraph"/>
        <w:numPr>
          <w:ilvl w:val="0"/>
          <w:numId w:val="15"/>
        </w:numPr>
        <w:spacing w:line="360" w:lineRule="auto"/>
        <w:rPr>
          <w:rFonts w:cs="Times New Roman"/>
        </w:rPr>
      </w:pPr>
      <w:r w:rsidRPr="00080D7B">
        <w:rPr>
          <w:rFonts w:cs="Times New Roman"/>
        </w:rPr>
        <w:t>IQ → OQ → PQ is a broadly recognized validation framework.</w:t>
      </w:r>
    </w:p>
    <w:p w14:paraId="452AD661" w14:textId="7DE871F5" w:rsidR="003E2A74" w:rsidRPr="00080D7B" w:rsidRDefault="003E2A74" w:rsidP="00080D7B">
      <w:pPr>
        <w:pStyle w:val="ListParagraph"/>
        <w:numPr>
          <w:ilvl w:val="0"/>
          <w:numId w:val="15"/>
        </w:numPr>
        <w:spacing w:line="360" w:lineRule="auto"/>
        <w:rPr>
          <w:rFonts w:cs="Times New Roman"/>
        </w:rPr>
      </w:pPr>
      <w:proofErr w:type="gramStart"/>
      <w:r w:rsidRPr="00080D7B">
        <w:rPr>
          <w:rFonts w:cs="Times New Roman"/>
        </w:rPr>
        <w:t>Facility</w:t>
      </w:r>
      <w:proofErr w:type="gramEnd"/>
      <w:r w:rsidRPr="00080D7B">
        <w:rPr>
          <w:rFonts w:cs="Times New Roman"/>
        </w:rPr>
        <w:t xml:space="preserve"> environment and equipment configuration must meet quality standards before use.</w:t>
      </w:r>
    </w:p>
    <w:p w14:paraId="176F33AA" w14:textId="00A17B21" w:rsidR="003E2A74" w:rsidRPr="00080D7B" w:rsidRDefault="003E2A74" w:rsidP="00080D7B">
      <w:pPr>
        <w:pStyle w:val="ListParagraph"/>
        <w:numPr>
          <w:ilvl w:val="0"/>
          <w:numId w:val="15"/>
        </w:numPr>
        <w:spacing w:line="360" w:lineRule="auto"/>
        <w:rPr>
          <w:rFonts w:cs="Times New Roman"/>
        </w:rPr>
      </w:pPr>
      <w:r w:rsidRPr="00080D7B">
        <w:rPr>
          <w:rFonts w:cs="Times New Roman"/>
        </w:rPr>
        <w:t>Production</w:t>
      </w:r>
      <w:r w:rsidR="00A61062" w:rsidRPr="00080D7B">
        <w:rPr>
          <w:rFonts w:cs="Times New Roman"/>
        </w:rPr>
        <w:t xml:space="preserve"> Pilot on new Tool</w:t>
      </w:r>
      <w:r w:rsidRPr="00080D7B">
        <w:rPr>
          <w:rFonts w:cs="Times New Roman"/>
        </w:rPr>
        <w:t xml:space="preserve"> serves as a confidence-building bridge from </w:t>
      </w:r>
      <w:proofErr w:type="gramStart"/>
      <w:r w:rsidRPr="00080D7B">
        <w:rPr>
          <w:rFonts w:cs="Times New Roman"/>
        </w:rPr>
        <w:t>install</w:t>
      </w:r>
      <w:proofErr w:type="gramEnd"/>
      <w:r w:rsidRPr="00080D7B">
        <w:rPr>
          <w:rFonts w:cs="Times New Roman"/>
        </w:rPr>
        <w:t xml:space="preserve"> to routine manufacturing.</w:t>
      </w:r>
    </w:p>
    <w:p w14:paraId="201DADDE" w14:textId="20F81AEB" w:rsidR="003E2A74" w:rsidRPr="00080D7B" w:rsidRDefault="003E2A74" w:rsidP="00080D7B">
      <w:pPr>
        <w:pStyle w:val="ListParagraph"/>
        <w:numPr>
          <w:ilvl w:val="0"/>
          <w:numId w:val="15"/>
        </w:numPr>
        <w:spacing w:line="360" w:lineRule="auto"/>
        <w:rPr>
          <w:rFonts w:cs="Times New Roman"/>
        </w:rPr>
      </w:pPr>
      <w:r w:rsidRPr="00080D7B">
        <w:rPr>
          <w:rFonts w:cs="Times New Roman"/>
        </w:rPr>
        <w:t>Fingerprinting is analogous to GMP validation protocols or system baseline checks.</w:t>
      </w:r>
    </w:p>
    <w:p w14:paraId="2DA3DE76" w14:textId="22CE1785" w:rsidR="003E2A74" w:rsidRPr="00080D7B" w:rsidRDefault="003E2A74" w:rsidP="00080D7B">
      <w:pPr>
        <w:pStyle w:val="ListParagraph"/>
        <w:numPr>
          <w:ilvl w:val="0"/>
          <w:numId w:val="15"/>
        </w:numPr>
        <w:spacing w:line="360" w:lineRule="auto"/>
        <w:rPr>
          <w:rFonts w:cs="Times New Roman"/>
        </w:rPr>
      </w:pPr>
      <w:r w:rsidRPr="00080D7B">
        <w:rPr>
          <w:rFonts w:cs="Times New Roman"/>
        </w:rPr>
        <w:t>SEQ testing logic can support bioreactor, fill/finish, or dosing validation over time.</w:t>
      </w:r>
    </w:p>
    <w:p w14:paraId="49F01B2C" w14:textId="77777777" w:rsidR="008F6DB4" w:rsidRDefault="008F6DB4">
      <w:pPr>
        <w:rPr>
          <w:rFonts w:eastAsiaTheme="majorEastAsia" w:cs="Times New Roman"/>
          <w:b/>
          <w:bCs/>
          <w:sz w:val="26"/>
          <w:szCs w:val="26"/>
        </w:rPr>
      </w:pPr>
      <w:r>
        <w:rPr>
          <w:rFonts w:cs="Times New Roman"/>
        </w:rPr>
        <w:br w:type="page"/>
      </w:r>
    </w:p>
    <w:p w14:paraId="752A6BDE" w14:textId="33E74288" w:rsidR="00BE46C5" w:rsidRPr="001675BD" w:rsidRDefault="003E2A74">
      <w:pPr>
        <w:pStyle w:val="Heading2"/>
        <w:rPr>
          <w:rFonts w:ascii="Times New Roman" w:hAnsi="Times New Roman" w:cs="Times New Roman"/>
          <w:color w:val="auto"/>
        </w:rPr>
      </w:pPr>
      <w:r>
        <w:rPr>
          <w:rFonts w:ascii="Times New Roman" w:hAnsi="Times New Roman" w:cs="Times New Roman"/>
          <w:color w:val="auto"/>
        </w:rPr>
        <w:lastRenderedPageBreak/>
        <w:t>4</w:t>
      </w:r>
      <w:r w:rsidR="00000000" w:rsidRPr="001675BD">
        <w:rPr>
          <w:rFonts w:ascii="Times New Roman" w:hAnsi="Times New Roman" w:cs="Times New Roman"/>
          <w:color w:val="auto"/>
        </w:rPr>
        <w:t xml:space="preserve">. </w:t>
      </w:r>
      <w:r w:rsidRPr="001675BD">
        <w:rPr>
          <w:rFonts w:ascii="Times New Roman" w:hAnsi="Times New Roman" w:cs="Times New Roman"/>
          <w:color w:val="auto"/>
        </w:rPr>
        <w:t xml:space="preserve">Tool Install &amp; Validation </w:t>
      </w:r>
      <w:r w:rsidR="00000000" w:rsidRPr="001675BD">
        <w:rPr>
          <w:rFonts w:ascii="Times New Roman" w:hAnsi="Times New Roman" w:cs="Times New Roman"/>
          <w:color w:val="auto"/>
        </w:rPr>
        <w:t>Phase-by-Phase Breakdown</w:t>
      </w:r>
    </w:p>
    <w:p w14:paraId="77791563" w14:textId="77777777"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Tool Docking (Delivery)</w:t>
      </w:r>
    </w:p>
    <w:p w14:paraId="7B366CF9" w14:textId="77777777" w:rsidR="00BE46C5" w:rsidRPr="00955D25" w:rsidRDefault="00000000">
      <w:pPr>
        <w:pStyle w:val="ListBullet"/>
        <w:rPr>
          <w:rFonts w:cs="Times New Roman"/>
          <w:sz w:val="20"/>
          <w:szCs w:val="20"/>
        </w:rPr>
      </w:pPr>
      <w:r w:rsidRPr="00955D25">
        <w:rPr>
          <w:rFonts w:cs="Times New Roman"/>
          <w:sz w:val="20"/>
          <w:szCs w:val="20"/>
        </w:rPr>
        <w:t xml:space="preserve">Vendor </w:t>
      </w:r>
      <w:proofErr w:type="gramStart"/>
      <w:r w:rsidRPr="00955D25">
        <w:rPr>
          <w:rFonts w:cs="Times New Roman"/>
          <w:sz w:val="20"/>
          <w:szCs w:val="20"/>
        </w:rPr>
        <w:t>delivers tool</w:t>
      </w:r>
      <w:proofErr w:type="gramEnd"/>
      <w:r w:rsidRPr="00955D25">
        <w:rPr>
          <w:rFonts w:cs="Times New Roman"/>
          <w:sz w:val="20"/>
          <w:szCs w:val="20"/>
        </w:rPr>
        <w:t xml:space="preserve"> to </w:t>
      </w:r>
      <w:proofErr w:type="gramStart"/>
      <w:r w:rsidRPr="00955D25">
        <w:rPr>
          <w:rFonts w:cs="Times New Roman"/>
          <w:sz w:val="20"/>
          <w:szCs w:val="20"/>
        </w:rPr>
        <w:t>factory</w:t>
      </w:r>
      <w:proofErr w:type="gramEnd"/>
      <w:r w:rsidRPr="00955D25">
        <w:rPr>
          <w:rFonts w:cs="Times New Roman"/>
          <w:sz w:val="20"/>
          <w:szCs w:val="20"/>
        </w:rPr>
        <w:t xml:space="preserve"> and docks it into </w:t>
      </w:r>
      <w:proofErr w:type="gramStart"/>
      <w:r w:rsidRPr="00955D25">
        <w:rPr>
          <w:rFonts w:cs="Times New Roman"/>
          <w:sz w:val="20"/>
          <w:szCs w:val="20"/>
        </w:rPr>
        <w:t>allocated</w:t>
      </w:r>
      <w:proofErr w:type="gramEnd"/>
      <w:r w:rsidRPr="00955D25">
        <w:rPr>
          <w:rFonts w:cs="Times New Roman"/>
          <w:sz w:val="20"/>
          <w:szCs w:val="20"/>
        </w:rPr>
        <w:t xml:space="preserve"> space.</w:t>
      </w:r>
    </w:p>
    <w:p w14:paraId="71FF8FF4" w14:textId="77777777" w:rsidR="00BE46C5" w:rsidRPr="00955D25" w:rsidRDefault="00000000">
      <w:pPr>
        <w:pStyle w:val="ListBullet"/>
        <w:rPr>
          <w:rFonts w:cs="Times New Roman"/>
          <w:sz w:val="20"/>
          <w:szCs w:val="20"/>
        </w:rPr>
      </w:pPr>
      <w:r w:rsidRPr="00955D25">
        <w:rPr>
          <w:rFonts w:cs="Times New Roman"/>
          <w:sz w:val="20"/>
          <w:szCs w:val="20"/>
        </w:rPr>
        <w:t>Factory planning or install coordination team manages logistics.</w:t>
      </w:r>
    </w:p>
    <w:p w14:paraId="74427B73" w14:textId="53E15C0C" w:rsidR="00BE46C5" w:rsidRPr="00955D25" w:rsidRDefault="00EC03AC">
      <w:pPr>
        <w:pStyle w:val="ListBullet"/>
        <w:rPr>
          <w:rFonts w:cs="Times New Roman"/>
          <w:sz w:val="20"/>
          <w:szCs w:val="20"/>
        </w:rPr>
      </w:pPr>
      <w:r>
        <w:rPr>
          <w:rFonts w:cs="Times New Roman"/>
          <w:sz w:val="20"/>
          <w:szCs w:val="20"/>
        </w:rPr>
        <w:t>O</w:t>
      </w:r>
      <w:r w:rsidR="00000000" w:rsidRPr="00955D25">
        <w:rPr>
          <w:rFonts w:cs="Times New Roman"/>
          <w:sz w:val="20"/>
          <w:szCs w:val="20"/>
        </w:rPr>
        <w:t>nce physical placement is complete</w:t>
      </w:r>
      <w:r>
        <w:rPr>
          <w:rFonts w:cs="Times New Roman"/>
          <w:sz w:val="20"/>
          <w:szCs w:val="20"/>
        </w:rPr>
        <w:t>, Module Engineering in</w:t>
      </w:r>
      <w:r w:rsidR="001C518F">
        <w:rPr>
          <w:rFonts w:cs="Times New Roman"/>
          <w:sz w:val="20"/>
          <w:szCs w:val="20"/>
        </w:rPr>
        <w:t>volvement starts.</w:t>
      </w:r>
    </w:p>
    <w:p w14:paraId="3586D5B3" w14:textId="243102D7"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Physical Install + Facilities Hookup</w:t>
      </w:r>
      <w:r w:rsidR="00300EDD">
        <w:rPr>
          <w:rFonts w:ascii="Times New Roman" w:hAnsi="Times New Roman" w:cs="Times New Roman"/>
          <w:color w:val="auto"/>
          <w:sz w:val="20"/>
          <w:szCs w:val="20"/>
        </w:rPr>
        <w:t xml:space="preserve"> – Gates Tool Fingerprinting + </w:t>
      </w:r>
      <w:r w:rsidR="00300EDD">
        <w:rPr>
          <w:rFonts w:ascii="Times New Roman" w:hAnsi="Times New Roman" w:cs="Times New Roman"/>
          <w:color w:val="auto"/>
          <w:sz w:val="20"/>
          <w:szCs w:val="20"/>
        </w:rPr>
        <w:t>Equipment Settings Update</w:t>
      </w:r>
    </w:p>
    <w:p w14:paraId="10C115AA" w14:textId="77777777" w:rsidR="00BE46C5" w:rsidRPr="00955D25" w:rsidRDefault="00000000">
      <w:pPr>
        <w:pStyle w:val="ListBullet"/>
        <w:rPr>
          <w:rFonts w:cs="Times New Roman"/>
          <w:sz w:val="20"/>
          <w:szCs w:val="20"/>
        </w:rPr>
      </w:pPr>
      <w:r w:rsidRPr="00955D25">
        <w:rPr>
          <w:rFonts w:cs="Times New Roman"/>
          <w:sz w:val="20"/>
          <w:szCs w:val="20"/>
        </w:rPr>
        <w:t>Chemical, electrical, and network connections installed.</w:t>
      </w:r>
    </w:p>
    <w:p w14:paraId="5A68C1DE" w14:textId="77777777" w:rsidR="00BE46C5" w:rsidRPr="00955D25" w:rsidRDefault="00000000">
      <w:pPr>
        <w:pStyle w:val="ListBullet"/>
        <w:rPr>
          <w:rFonts w:cs="Times New Roman"/>
          <w:sz w:val="20"/>
          <w:szCs w:val="20"/>
        </w:rPr>
      </w:pPr>
      <w:r w:rsidRPr="00955D25">
        <w:rPr>
          <w:rFonts w:cs="Times New Roman"/>
          <w:sz w:val="20"/>
          <w:szCs w:val="20"/>
        </w:rPr>
        <w:t>Location and allocation strategies set upstream.</w:t>
      </w:r>
    </w:p>
    <w:p w14:paraId="7FE25ACE" w14:textId="77777777" w:rsidR="00BE46C5" w:rsidRPr="00955D25" w:rsidRDefault="00000000">
      <w:pPr>
        <w:pStyle w:val="ListBullet"/>
        <w:rPr>
          <w:rFonts w:cs="Times New Roman"/>
          <w:sz w:val="20"/>
          <w:szCs w:val="20"/>
        </w:rPr>
      </w:pPr>
      <w:r w:rsidRPr="00955D25">
        <w:rPr>
          <w:rFonts w:cs="Times New Roman"/>
          <w:sz w:val="20"/>
          <w:szCs w:val="20"/>
        </w:rPr>
        <w:t>Coordination with facilities and vendor teams.</w:t>
      </w:r>
    </w:p>
    <w:p w14:paraId="29C28607" w14:textId="7B076A50"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Tool Fingerprinting</w:t>
      </w:r>
      <w:r w:rsidR="00912321">
        <w:rPr>
          <w:rFonts w:ascii="Times New Roman" w:hAnsi="Times New Roman" w:cs="Times New Roman"/>
          <w:color w:val="auto"/>
          <w:sz w:val="20"/>
          <w:szCs w:val="20"/>
        </w:rPr>
        <w:t xml:space="preserve"> + Equipment Settings</w:t>
      </w:r>
      <w:r w:rsidR="00543D0B">
        <w:rPr>
          <w:rFonts w:ascii="Times New Roman" w:hAnsi="Times New Roman" w:cs="Times New Roman"/>
          <w:color w:val="auto"/>
          <w:sz w:val="20"/>
          <w:szCs w:val="20"/>
        </w:rPr>
        <w:t xml:space="preserve"> Update</w:t>
      </w:r>
      <w:r w:rsidR="00FE1905">
        <w:rPr>
          <w:rFonts w:ascii="Times New Roman" w:hAnsi="Times New Roman" w:cs="Times New Roman"/>
          <w:color w:val="auto"/>
          <w:sz w:val="20"/>
          <w:szCs w:val="20"/>
        </w:rPr>
        <w:t xml:space="preserve"> – Gates Vendor Install Qualification</w:t>
      </w:r>
      <w:r w:rsidR="000C6079">
        <w:rPr>
          <w:rFonts w:ascii="Times New Roman" w:hAnsi="Times New Roman" w:cs="Times New Roman"/>
          <w:color w:val="auto"/>
          <w:sz w:val="20"/>
          <w:szCs w:val="20"/>
        </w:rPr>
        <w:t xml:space="preserve"> + </w:t>
      </w:r>
      <w:r w:rsidR="000C6079" w:rsidRPr="00955D25">
        <w:rPr>
          <w:rFonts w:ascii="Times New Roman" w:hAnsi="Times New Roman" w:cs="Times New Roman"/>
          <w:color w:val="auto"/>
          <w:sz w:val="20"/>
          <w:szCs w:val="20"/>
        </w:rPr>
        <w:t>Factory Environment Checks</w:t>
      </w:r>
    </w:p>
    <w:p w14:paraId="269C7151" w14:textId="53A3A242" w:rsidR="00BE46C5" w:rsidRPr="00955D25" w:rsidRDefault="001C518F">
      <w:pPr>
        <w:pStyle w:val="ListBullet"/>
        <w:rPr>
          <w:rFonts w:cs="Times New Roman"/>
          <w:sz w:val="20"/>
          <w:szCs w:val="20"/>
        </w:rPr>
      </w:pPr>
      <w:r>
        <w:rPr>
          <w:rFonts w:cs="Times New Roman"/>
          <w:sz w:val="20"/>
          <w:szCs w:val="20"/>
        </w:rPr>
        <w:t xml:space="preserve">Module </w:t>
      </w:r>
      <w:r w:rsidR="00000000" w:rsidRPr="00955D25">
        <w:rPr>
          <w:rFonts w:cs="Times New Roman"/>
          <w:sz w:val="20"/>
          <w:szCs w:val="20"/>
        </w:rPr>
        <w:t>Engineer sets tool to match reference settings prioritized as:</w:t>
      </w:r>
    </w:p>
    <w:p w14:paraId="5AB401CC" w14:textId="09463179" w:rsidR="00BE46C5" w:rsidRPr="00955D25" w:rsidRDefault="00000000" w:rsidP="008763ED">
      <w:pPr>
        <w:pStyle w:val="ListBullet"/>
        <w:numPr>
          <w:ilvl w:val="0"/>
          <w:numId w:val="11"/>
        </w:numPr>
        <w:rPr>
          <w:rFonts w:cs="Times New Roman"/>
          <w:sz w:val="20"/>
          <w:szCs w:val="20"/>
        </w:rPr>
      </w:pPr>
      <w:r w:rsidRPr="00955D25">
        <w:rPr>
          <w:rFonts w:cs="Times New Roman"/>
          <w:sz w:val="20"/>
          <w:szCs w:val="20"/>
        </w:rPr>
        <w:t>Same-group reference tool</w:t>
      </w:r>
    </w:p>
    <w:p w14:paraId="46B5D2FD" w14:textId="10429C14" w:rsidR="00BE46C5" w:rsidRPr="00955D25" w:rsidRDefault="00000000" w:rsidP="008763ED">
      <w:pPr>
        <w:pStyle w:val="ListBullet"/>
        <w:numPr>
          <w:ilvl w:val="0"/>
          <w:numId w:val="11"/>
        </w:numPr>
        <w:rPr>
          <w:rFonts w:cs="Times New Roman"/>
          <w:sz w:val="20"/>
          <w:szCs w:val="20"/>
        </w:rPr>
      </w:pPr>
      <w:r w:rsidRPr="00955D25">
        <w:rPr>
          <w:rFonts w:cs="Times New Roman"/>
          <w:sz w:val="20"/>
          <w:szCs w:val="20"/>
        </w:rPr>
        <w:t>Department or org-wide baseline</w:t>
      </w:r>
    </w:p>
    <w:p w14:paraId="486C129F" w14:textId="1AC704EE" w:rsidR="00BE46C5" w:rsidRPr="00955D25" w:rsidRDefault="00000000" w:rsidP="008763ED">
      <w:pPr>
        <w:pStyle w:val="ListBullet"/>
        <w:numPr>
          <w:ilvl w:val="0"/>
          <w:numId w:val="11"/>
        </w:numPr>
        <w:rPr>
          <w:rFonts w:cs="Times New Roman"/>
          <w:sz w:val="20"/>
          <w:szCs w:val="20"/>
        </w:rPr>
      </w:pPr>
      <w:r w:rsidRPr="00955D25">
        <w:rPr>
          <w:rFonts w:cs="Times New Roman"/>
          <w:sz w:val="20"/>
          <w:szCs w:val="20"/>
        </w:rPr>
        <w:t>Vendor defaults (only if no internal references available)</w:t>
      </w:r>
    </w:p>
    <w:p w14:paraId="75132803" w14:textId="6FD606A0" w:rsidR="00BE46C5" w:rsidRDefault="00000000">
      <w:pPr>
        <w:pStyle w:val="ListBullet"/>
        <w:rPr>
          <w:rFonts w:cs="Times New Roman"/>
          <w:sz w:val="20"/>
          <w:szCs w:val="20"/>
        </w:rPr>
      </w:pPr>
      <w:r w:rsidRPr="00955D25">
        <w:rPr>
          <w:rFonts w:cs="Times New Roman"/>
          <w:sz w:val="20"/>
          <w:szCs w:val="20"/>
        </w:rPr>
        <w:t>Includes</w:t>
      </w:r>
      <w:r w:rsidR="007D1C36">
        <w:rPr>
          <w:rFonts w:cs="Times New Roman"/>
          <w:sz w:val="20"/>
          <w:szCs w:val="20"/>
        </w:rPr>
        <w:t xml:space="preserve"> physical</w:t>
      </w:r>
      <w:r w:rsidRPr="00955D25">
        <w:rPr>
          <w:rFonts w:cs="Times New Roman"/>
          <w:sz w:val="20"/>
          <w:szCs w:val="20"/>
        </w:rPr>
        <w:t xml:space="preserve"> calibration data (e.g., robot alignments, flow controller LUTs, homing, alarm thresholds)</w:t>
      </w:r>
      <w:r w:rsidR="00B252CD">
        <w:rPr>
          <w:rFonts w:cs="Times New Roman"/>
          <w:sz w:val="20"/>
          <w:szCs w:val="20"/>
        </w:rPr>
        <w:t xml:space="preserve"> +</w:t>
      </w:r>
      <w:r w:rsidR="00DF213E">
        <w:rPr>
          <w:rFonts w:cs="Times New Roman"/>
          <w:sz w:val="20"/>
          <w:szCs w:val="20"/>
        </w:rPr>
        <w:t xml:space="preserve"> Equipment Settings</w:t>
      </w:r>
    </w:p>
    <w:p w14:paraId="0E7BB9B7" w14:textId="419667DB" w:rsidR="00B252CD" w:rsidRPr="00955D25" w:rsidRDefault="004445FA">
      <w:pPr>
        <w:pStyle w:val="ListBullet"/>
        <w:rPr>
          <w:rFonts w:cs="Times New Roman"/>
          <w:sz w:val="20"/>
          <w:szCs w:val="20"/>
        </w:rPr>
      </w:pPr>
      <w:r>
        <w:rPr>
          <w:rFonts w:cs="Times New Roman"/>
          <w:sz w:val="20"/>
          <w:szCs w:val="20"/>
        </w:rPr>
        <w:t>Module Engineer works with Vendor install team + Operato</w:t>
      </w:r>
      <w:r w:rsidR="000F6261">
        <w:rPr>
          <w:rFonts w:cs="Times New Roman"/>
          <w:sz w:val="20"/>
          <w:szCs w:val="20"/>
        </w:rPr>
        <w:t xml:space="preserve">rs/Technicians to </w:t>
      </w:r>
      <w:r w:rsidR="00B73E75">
        <w:rPr>
          <w:rFonts w:cs="Times New Roman"/>
          <w:sz w:val="20"/>
          <w:szCs w:val="20"/>
        </w:rPr>
        <w:t>record/update</w:t>
      </w:r>
      <w:r w:rsidR="000F6261">
        <w:rPr>
          <w:rFonts w:cs="Times New Roman"/>
          <w:sz w:val="20"/>
          <w:szCs w:val="20"/>
        </w:rPr>
        <w:t xml:space="preserve"> fingerprin</w:t>
      </w:r>
      <w:r w:rsidR="00B73E75">
        <w:rPr>
          <w:rFonts w:cs="Times New Roman"/>
          <w:sz w:val="20"/>
          <w:szCs w:val="20"/>
        </w:rPr>
        <w:t>t</w:t>
      </w:r>
      <w:r w:rsidR="000F6261">
        <w:rPr>
          <w:rFonts w:cs="Times New Roman"/>
          <w:sz w:val="20"/>
          <w:szCs w:val="20"/>
        </w:rPr>
        <w:t xml:space="preserve"> and setting</w:t>
      </w:r>
      <w:r w:rsidR="00B73E75">
        <w:rPr>
          <w:rFonts w:cs="Times New Roman"/>
          <w:sz w:val="20"/>
          <w:szCs w:val="20"/>
        </w:rPr>
        <w:t xml:space="preserve"> parameters</w:t>
      </w:r>
    </w:p>
    <w:p w14:paraId="7AF2FB84" w14:textId="05D6DC1C" w:rsidR="00BE46C5" w:rsidRPr="00BA3790" w:rsidRDefault="00000000">
      <w:pPr>
        <w:pStyle w:val="ListBullet"/>
        <w:rPr>
          <w:rFonts w:cs="Times New Roman"/>
          <w:i/>
          <w:iCs/>
          <w:sz w:val="20"/>
          <w:szCs w:val="20"/>
        </w:rPr>
      </w:pPr>
      <w:r w:rsidRPr="00BA3790">
        <w:rPr>
          <w:rFonts w:cs="Times New Roman"/>
          <w:i/>
          <w:iCs/>
          <w:sz w:val="20"/>
          <w:szCs w:val="20"/>
        </w:rPr>
        <w:t xml:space="preserve">Fingerprint reference </w:t>
      </w:r>
      <w:proofErr w:type="gramStart"/>
      <w:r w:rsidRPr="00BA3790">
        <w:rPr>
          <w:rFonts w:cs="Times New Roman"/>
          <w:i/>
          <w:iCs/>
          <w:sz w:val="20"/>
          <w:szCs w:val="20"/>
        </w:rPr>
        <w:t>document</w:t>
      </w:r>
      <w:proofErr w:type="gramEnd"/>
      <w:r w:rsidRPr="00BA3790">
        <w:rPr>
          <w:rFonts w:cs="Times New Roman"/>
          <w:i/>
          <w:iCs/>
          <w:sz w:val="20"/>
          <w:szCs w:val="20"/>
        </w:rPr>
        <w:t xml:space="preserve"> not included here due to tool- and org-specific complexity,</w:t>
      </w:r>
      <w:r w:rsidR="00EF6E11">
        <w:rPr>
          <w:rFonts w:cs="Times New Roman"/>
          <w:i/>
          <w:iCs/>
          <w:sz w:val="20"/>
          <w:szCs w:val="20"/>
        </w:rPr>
        <w:br/>
      </w:r>
      <w:r w:rsidRPr="00BA3790">
        <w:rPr>
          <w:rFonts w:cs="Times New Roman"/>
          <w:i/>
          <w:iCs/>
          <w:sz w:val="20"/>
          <w:szCs w:val="20"/>
        </w:rPr>
        <w:t>but it should be</w:t>
      </w:r>
      <w:r w:rsidR="00BA3790">
        <w:rPr>
          <w:rFonts w:cs="Times New Roman"/>
          <w:i/>
          <w:iCs/>
          <w:sz w:val="20"/>
          <w:szCs w:val="20"/>
        </w:rPr>
        <w:t xml:space="preserve"> developed and</w:t>
      </w:r>
      <w:r w:rsidRPr="00BA3790">
        <w:rPr>
          <w:rFonts w:cs="Times New Roman"/>
          <w:i/>
          <w:iCs/>
          <w:sz w:val="20"/>
          <w:szCs w:val="20"/>
        </w:rPr>
        <w:t xml:space="preserve"> maintained separately.</w:t>
      </w:r>
    </w:p>
    <w:p w14:paraId="56A7DDAE" w14:textId="16EFAE1F"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Vendor Qualification (IQ)</w:t>
      </w:r>
      <w:r w:rsidR="0012007E" w:rsidRPr="00955D25">
        <w:rPr>
          <w:rFonts w:ascii="Times New Roman" w:hAnsi="Times New Roman" w:cs="Times New Roman"/>
          <w:color w:val="auto"/>
          <w:sz w:val="20"/>
          <w:szCs w:val="20"/>
        </w:rPr>
        <w:t xml:space="preserve"> – Gates Handoff to Engineering Module</w:t>
      </w:r>
      <w:r w:rsidR="006153D3">
        <w:rPr>
          <w:rFonts w:ascii="Times New Roman" w:hAnsi="Times New Roman" w:cs="Times New Roman"/>
          <w:color w:val="auto"/>
          <w:sz w:val="20"/>
          <w:szCs w:val="20"/>
        </w:rPr>
        <w:t xml:space="preserve"> </w:t>
      </w:r>
      <w:r w:rsidR="00A2576D">
        <w:rPr>
          <w:rFonts w:ascii="Times New Roman" w:hAnsi="Times New Roman" w:cs="Times New Roman"/>
          <w:color w:val="auto"/>
          <w:sz w:val="20"/>
          <w:szCs w:val="20"/>
        </w:rPr>
        <w:t>+ OQ</w:t>
      </w:r>
    </w:p>
    <w:p w14:paraId="00F03741" w14:textId="77777777" w:rsidR="00BE46C5" w:rsidRPr="00955D25" w:rsidRDefault="00000000">
      <w:pPr>
        <w:pStyle w:val="ListBullet"/>
        <w:rPr>
          <w:rFonts w:cs="Times New Roman"/>
          <w:sz w:val="20"/>
          <w:szCs w:val="20"/>
        </w:rPr>
      </w:pPr>
      <w:r w:rsidRPr="00955D25">
        <w:rPr>
          <w:rFonts w:cs="Times New Roman"/>
          <w:sz w:val="20"/>
          <w:szCs w:val="20"/>
        </w:rPr>
        <w:t>Vendor executes water-only test runs to validate robot motion, sensor feedback, and basic tool health.</w:t>
      </w:r>
    </w:p>
    <w:p w14:paraId="1A846054" w14:textId="4F3F0872" w:rsidR="00BE46C5" w:rsidRPr="00955D25" w:rsidRDefault="00000000">
      <w:pPr>
        <w:pStyle w:val="ListBullet"/>
        <w:rPr>
          <w:rFonts w:cs="Times New Roman"/>
          <w:sz w:val="20"/>
          <w:szCs w:val="20"/>
        </w:rPr>
      </w:pPr>
      <w:r w:rsidRPr="00955D25">
        <w:rPr>
          <w:rFonts w:cs="Times New Roman"/>
          <w:sz w:val="20"/>
          <w:szCs w:val="20"/>
        </w:rPr>
        <w:t>Confirms facilities hookup success and baseline functionality.</w:t>
      </w:r>
      <w:r w:rsidR="00FE1905">
        <w:rPr>
          <w:rFonts w:cs="Times New Roman"/>
          <w:sz w:val="20"/>
          <w:szCs w:val="20"/>
        </w:rPr>
        <w:t xml:space="preserve"> Vendor involvement </w:t>
      </w:r>
      <w:r w:rsidR="009A78EB">
        <w:rPr>
          <w:rFonts w:cs="Times New Roman"/>
          <w:sz w:val="20"/>
          <w:szCs w:val="20"/>
        </w:rPr>
        <w:t>ends unless downstream troubleshooting</w:t>
      </w:r>
      <w:r w:rsidR="00912321">
        <w:rPr>
          <w:rFonts w:cs="Times New Roman"/>
          <w:sz w:val="20"/>
          <w:szCs w:val="20"/>
        </w:rPr>
        <w:t>.</w:t>
      </w:r>
    </w:p>
    <w:p w14:paraId="63703455" w14:textId="511A3C09"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Automation Setup</w:t>
      </w:r>
      <w:r w:rsidR="00D32F0E">
        <w:rPr>
          <w:rFonts w:ascii="Times New Roman" w:hAnsi="Times New Roman" w:cs="Times New Roman"/>
          <w:color w:val="auto"/>
          <w:sz w:val="20"/>
          <w:szCs w:val="20"/>
        </w:rPr>
        <w:t xml:space="preserve"> – Can be done in parallel with Tool </w:t>
      </w:r>
      <w:r w:rsidR="00E02692">
        <w:rPr>
          <w:rFonts w:ascii="Times New Roman" w:hAnsi="Times New Roman" w:cs="Times New Roman"/>
          <w:color w:val="auto"/>
          <w:sz w:val="20"/>
          <w:szCs w:val="20"/>
        </w:rPr>
        <w:t>F</w:t>
      </w:r>
      <w:r w:rsidR="00D32F0E">
        <w:rPr>
          <w:rFonts w:ascii="Times New Roman" w:hAnsi="Times New Roman" w:cs="Times New Roman"/>
          <w:color w:val="auto"/>
          <w:sz w:val="20"/>
          <w:szCs w:val="20"/>
        </w:rPr>
        <w:t>ingerprinting/</w:t>
      </w:r>
      <w:r w:rsidR="00E02692">
        <w:rPr>
          <w:rFonts w:ascii="Times New Roman" w:hAnsi="Times New Roman" w:cs="Times New Roman"/>
          <w:color w:val="auto"/>
          <w:sz w:val="20"/>
          <w:szCs w:val="20"/>
        </w:rPr>
        <w:t>IQ</w:t>
      </w:r>
    </w:p>
    <w:p w14:paraId="62948099" w14:textId="77777777" w:rsidR="00BE46C5" w:rsidRPr="00955D25" w:rsidRDefault="00000000">
      <w:pPr>
        <w:pStyle w:val="ListBullet"/>
        <w:rPr>
          <w:rFonts w:cs="Times New Roman"/>
          <w:sz w:val="20"/>
          <w:szCs w:val="20"/>
        </w:rPr>
      </w:pPr>
      <w:proofErr w:type="gramStart"/>
      <w:r w:rsidRPr="00955D25">
        <w:rPr>
          <w:rFonts w:cs="Times New Roman"/>
          <w:sz w:val="20"/>
          <w:szCs w:val="20"/>
        </w:rPr>
        <w:t>Engineer ensures</w:t>
      </w:r>
      <w:proofErr w:type="gramEnd"/>
      <w:r w:rsidRPr="00955D25">
        <w:rPr>
          <w:rFonts w:cs="Times New Roman"/>
          <w:sz w:val="20"/>
          <w:szCs w:val="20"/>
        </w:rPr>
        <w:t xml:space="preserve"> tool registration to MES and factory network.</w:t>
      </w:r>
    </w:p>
    <w:p w14:paraId="76165C53" w14:textId="77777777" w:rsidR="00BE46C5" w:rsidRPr="00955D25" w:rsidRDefault="00000000">
      <w:pPr>
        <w:pStyle w:val="ListBullet"/>
        <w:rPr>
          <w:rFonts w:cs="Times New Roman"/>
          <w:sz w:val="20"/>
          <w:szCs w:val="20"/>
        </w:rPr>
      </w:pPr>
      <w:r w:rsidRPr="00955D25">
        <w:rPr>
          <w:rFonts w:cs="Times New Roman"/>
          <w:sz w:val="20"/>
          <w:szCs w:val="20"/>
        </w:rPr>
        <w:t>Process recipes cloned from reference tools and uploaded.</w:t>
      </w:r>
    </w:p>
    <w:p w14:paraId="52E0C7D3" w14:textId="77777777" w:rsidR="00BE46C5" w:rsidRPr="00955D25" w:rsidRDefault="00000000">
      <w:pPr>
        <w:pStyle w:val="ListBullet"/>
        <w:rPr>
          <w:rFonts w:cs="Times New Roman"/>
          <w:sz w:val="20"/>
          <w:szCs w:val="20"/>
        </w:rPr>
      </w:pPr>
      <w:r w:rsidRPr="00955D25">
        <w:rPr>
          <w:rFonts w:cs="Times New Roman"/>
          <w:sz w:val="20"/>
          <w:szCs w:val="20"/>
        </w:rPr>
        <w:t>Automation logic validated (e.g., recipe triggers, tool start/stop behavior).</w:t>
      </w:r>
    </w:p>
    <w:p w14:paraId="145EC43E" w14:textId="1583A9B0"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Factory Quality &amp; Environment Checks</w:t>
      </w:r>
      <w:r w:rsidR="00E4492D">
        <w:rPr>
          <w:rFonts w:ascii="Times New Roman" w:hAnsi="Times New Roman" w:cs="Times New Roman"/>
          <w:color w:val="auto"/>
          <w:sz w:val="20"/>
          <w:szCs w:val="20"/>
        </w:rPr>
        <w:t xml:space="preserve"> – Gates Operational Qualification OQ</w:t>
      </w:r>
    </w:p>
    <w:p w14:paraId="129B4928" w14:textId="77777777" w:rsidR="00BE46C5" w:rsidRPr="00955D25" w:rsidRDefault="00000000">
      <w:pPr>
        <w:pStyle w:val="ListBullet"/>
        <w:rPr>
          <w:rFonts w:cs="Times New Roman"/>
          <w:sz w:val="20"/>
          <w:szCs w:val="20"/>
        </w:rPr>
      </w:pPr>
      <w:r w:rsidRPr="00955D25">
        <w:rPr>
          <w:rFonts w:cs="Times New Roman"/>
          <w:sz w:val="20"/>
          <w:szCs w:val="20"/>
        </w:rPr>
        <w:t xml:space="preserve">Mini-environment particle tests coordinated with contamination control </w:t>
      </w:r>
      <w:proofErr w:type="gramStart"/>
      <w:r w:rsidRPr="00955D25">
        <w:rPr>
          <w:rFonts w:cs="Times New Roman"/>
          <w:sz w:val="20"/>
          <w:szCs w:val="20"/>
        </w:rPr>
        <w:t>team</w:t>
      </w:r>
      <w:proofErr w:type="gramEnd"/>
      <w:r w:rsidRPr="00955D25">
        <w:rPr>
          <w:rFonts w:cs="Times New Roman"/>
          <w:sz w:val="20"/>
          <w:szCs w:val="20"/>
        </w:rPr>
        <w:t>.</w:t>
      </w:r>
    </w:p>
    <w:p w14:paraId="6A5233B5" w14:textId="1CAD02E7" w:rsidR="00BE46C5" w:rsidRPr="00955D25" w:rsidRDefault="00F30961">
      <w:pPr>
        <w:pStyle w:val="ListBullet"/>
        <w:rPr>
          <w:rFonts w:cs="Times New Roman"/>
          <w:sz w:val="20"/>
          <w:szCs w:val="20"/>
        </w:rPr>
      </w:pPr>
      <w:r>
        <w:rPr>
          <w:rFonts w:cs="Times New Roman"/>
          <w:sz w:val="20"/>
          <w:szCs w:val="20"/>
        </w:rPr>
        <w:t>Equipment internal h</w:t>
      </w:r>
      <w:r w:rsidR="00000000" w:rsidRPr="00955D25">
        <w:rPr>
          <w:rFonts w:cs="Times New Roman"/>
          <w:sz w:val="20"/>
          <w:szCs w:val="20"/>
        </w:rPr>
        <w:t>umidity and purge checks ensure factory cleanroom compatibility.</w:t>
      </w:r>
    </w:p>
    <w:p w14:paraId="6E969F16" w14:textId="77777777" w:rsidR="00BE46C5" w:rsidRPr="00955D25" w:rsidRDefault="00000000">
      <w:pPr>
        <w:pStyle w:val="ListBullet"/>
        <w:rPr>
          <w:rFonts w:cs="Times New Roman"/>
          <w:sz w:val="20"/>
          <w:szCs w:val="20"/>
        </w:rPr>
      </w:pPr>
      <w:r w:rsidRPr="00955D25">
        <w:rPr>
          <w:rFonts w:cs="Times New Roman"/>
          <w:sz w:val="20"/>
          <w:szCs w:val="20"/>
        </w:rPr>
        <w:t>In biotech contexts, this step may align with environmental monitoring, aseptic validation, or air handling qualification.</w:t>
      </w:r>
    </w:p>
    <w:p w14:paraId="23620442" w14:textId="53E4D08B"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Operational Qualification (OQ)</w:t>
      </w:r>
      <w:r w:rsidR="00562CC6" w:rsidRPr="00955D25">
        <w:rPr>
          <w:rFonts w:ascii="Times New Roman" w:hAnsi="Times New Roman" w:cs="Times New Roman"/>
          <w:color w:val="auto"/>
          <w:sz w:val="20"/>
          <w:szCs w:val="20"/>
        </w:rPr>
        <w:t xml:space="preserve"> – Gates SEQ Testing</w:t>
      </w:r>
    </w:p>
    <w:p w14:paraId="024A15CC" w14:textId="758A3468" w:rsidR="00BE46C5" w:rsidRPr="00955D25" w:rsidRDefault="00000000">
      <w:pPr>
        <w:pStyle w:val="ListBullet"/>
        <w:rPr>
          <w:rFonts w:cs="Times New Roman"/>
          <w:sz w:val="20"/>
          <w:szCs w:val="20"/>
        </w:rPr>
      </w:pPr>
      <w:r w:rsidRPr="00955D25">
        <w:rPr>
          <w:rFonts w:cs="Times New Roman"/>
          <w:sz w:val="20"/>
          <w:szCs w:val="20"/>
        </w:rPr>
        <w:t xml:space="preserve">Run of production-like process using test </w:t>
      </w:r>
      <w:r w:rsidR="00E253FE">
        <w:rPr>
          <w:rFonts w:cs="Times New Roman"/>
          <w:sz w:val="20"/>
          <w:szCs w:val="20"/>
        </w:rPr>
        <w:t>products</w:t>
      </w:r>
      <w:r w:rsidRPr="00955D25">
        <w:rPr>
          <w:rFonts w:cs="Times New Roman"/>
          <w:sz w:val="20"/>
          <w:szCs w:val="20"/>
        </w:rPr>
        <w:t xml:space="preserve"> </w:t>
      </w:r>
      <w:r w:rsidR="00044008">
        <w:rPr>
          <w:rFonts w:cs="Times New Roman"/>
          <w:sz w:val="20"/>
          <w:szCs w:val="20"/>
        </w:rPr>
        <w:t>(</w:t>
      </w:r>
      <w:r w:rsidRPr="00955D25">
        <w:rPr>
          <w:rFonts w:cs="Times New Roman"/>
          <w:sz w:val="20"/>
          <w:szCs w:val="20"/>
        </w:rPr>
        <w:t>lower-cost analogs</w:t>
      </w:r>
      <w:r w:rsidR="00044008">
        <w:rPr>
          <w:rFonts w:cs="Times New Roman"/>
          <w:sz w:val="20"/>
          <w:szCs w:val="20"/>
        </w:rPr>
        <w:t>)</w:t>
      </w:r>
      <w:r w:rsidRPr="00955D25">
        <w:rPr>
          <w:rFonts w:cs="Times New Roman"/>
          <w:sz w:val="20"/>
          <w:szCs w:val="20"/>
        </w:rPr>
        <w:t>.</w:t>
      </w:r>
    </w:p>
    <w:p w14:paraId="6F32E0F7" w14:textId="65EE4EB2" w:rsidR="00BE46C5" w:rsidRPr="00955D25" w:rsidRDefault="00000000">
      <w:pPr>
        <w:pStyle w:val="ListBullet"/>
        <w:rPr>
          <w:rFonts w:cs="Times New Roman"/>
          <w:sz w:val="20"/>
          <w:szCs w:val="20"/>
        </w:rPr>
      </w:pPr>
      <w:r w:rsidRPr="00955D25">
        <w:rPr>
          <w:rFonts w:cs="Times New Roman"/>
          <w:sz w:val="20"/>
          <w:szCs w:val="20"/>
        </w:rPr>
        <w:t xml:space="preserve">Evaluates basic process health: </w:t>
      </w:r>
      <w:r w:rsidR="00501854">
        <w:rPr>
          <w:rFonts w:cs="Times New Roman"/>
          <w:sz w:val="20"/>
          <w:szCs w:val="20"/>
        </w:rPr>
        <w:t xml:space="preserve">process-specific </w:t>
      </w:r>
      <w:r w:rsidRPr="00955D25">
        <w:rPr>
          <w:rFonts w:cs="Times New Roman"/>
          <w:sz w:val="20"/>
          <w:szCs w:val="20"/>
        </w:rPr>
        <w:t>flow behavior</w:t>
      </w:r>
      <w:r w:rsidR="00501854">
        <w:rPr>
          <w:rFonts w:cs="Times New Roman"/>
          <w:sz w:val="20"/>
          <w:szCs w:val="20"/>
        </w:rPr>
        <w:t xml:space="preserve"> using real chemicals</w:t>
      </w:r>
      <w:r w:rsidRPr="00955D25">
        <w:rPr>
          <w:rFonts w:cs="Times New Roman"/>
          <w:sz w:val="20"/>
          <w:szCs w:val="20"/>
        </w:rPr>
        <w:t xml:space="preserve">, </w:t>
      </w:r>
      <w:r w:rsidR="00501854">
        <w:rPr>
          <w:rFonts w:cs="Times New Roman"/>
          <w:sz w:val="20"/>
          <w:szCs w:val="20"/>
        </w:rPr>
        <w:t xml:space="preserve">process-specific </w:t>
      </w:r>
      <w:r w:rsidRPr="00955D25">
        <w:rPr>
          <w:rFonts w:cs="Times New Roman"/>
          <w:sz w:val="20"/>
          <w:szCs w:val="20"/>
        </w:rPr>
        <w:t>pressure profiles.</w:t>
      </w:r>
    </w:p>
    <w:p w14:paraId="0DED43DF" w14:textId="77777777" w:rsidR="00BE46C5" w:rsidRPr="00955D25" w:rsidRDefault="00000000">
      <w:pPr>
        <w:pStyle w:val="ListBullet"/>
        <w:rPr>
          <w:rFonts w:cs="Times New Roman"/>
          <w:sz w:val="20"/>
          <w:szCs w:val="20"/>
        </w:rPr>
      </w:pPr>
      <w:r w:rsidRPr="00955D25">
        <w:rPr>
          <w:rFonts w:cs="Times New Roman"/>
          <w:sz w:val="20"/>
          <w:szCs w:val="20"/>
        </w:rPr>
        <w:t>Designed to mimic real production without risk to actual material.</w:t>
      </w:r>
    </w:p>
    <w:p w14:paraId="625167D9" w14:textId="3EBC61D2"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Sequential Validation (SEQ)</w:t>
      </w:r>
      <w:r w:rsidR="00E4492D">
        <w:rPr>
          <w:rFonts w:ascii="Times New Roman" w:hAnsi="Times New Roman" w:cs="Times New Roman"/>
          <w:color w:val="auto"/>
          <w:sz w:val="20"/>
          <w:szCs w:val="20"/>
        </w:rPr>
        <w:t xml:space="preserve"> – Gates Production Pilot PQ</w:t>
      </w:r>
    </w:p>
    <w:p w14:paraId="6809E59E" w14:textId="5E80038F" w:rsidR="00BE46C5" w:rsidRPr="00955D25" w:rsidRDefault="00000000">
      <w:pPr>
        <w:pStyle w:val="ListBullet"/>
        <w:rPr>
          <w:rFonts w:cs="Times New Roman"/>
          <w:sz w:val="20"/>
          <w:szCs w:val="20"/>
        </w:rPr>
      </w:pPr>
      <w:r w:rsidRPr="00955D25">
        <w:rPr>
          <w:rFonts w:cs="Times New Roman"/>
          <w:sz w:val="20"/>
          <w:szCs w:val="20"/>
        </w:rPr>
        <w:t xml:space="preserve">Extended tool qualification through periodic </w:t>
      </w:r>
      <w:r w:rsidR="00C020C8" w:rsidRPr="00955D25">
        <w:rPr>
          <w:rFonts w:cs="Times New Roman"/>
          <w:sz w:val="20"/>
          <w:szCs w:val="20"/>
        </w:rPr>
        <w:t xml:space="preserve">data collection </w:t>
      </w:r>
      <w:r w:rsidRPr="00955D25">
        <w:rPr>
          <w:rFonts w:cs="Times New Roman"/>
          <w:sz w:val="20"/>
          <w:szCs w:val="20"/>
        </w:rPr>
        <w:t>across a defined sample size.</w:t>
      </w:r>
    </w:p>
    <w:p w14:paraId="5EBACCEB" w14:textId="05B0D33F" w:rsidR="00BE46C5" w:rsidRPr="00955D25" w:rsidRDefault="00000000">
      <w:pPr>
        <w:pStyle w:val="ListBullet"/>
        <w:rPr>
          <w:rFonts w:cs="Times New Roman"/>
          <w:sz w:val="20"/>
          <w:szCs w:val="20"/>
        </w:rPr>
      </w:pPr>
      <w:r w:rsidRPr="00955D25">
        <w:rPr>
          <w:rFonts w:cs="Times New Roman"/>
          <w:sz w:val="20"/>
          <w:szCs w:val="20"/>
        </w:rPr>
        <w:t xml:space="preserve">Tool </w:t>
      </w:r>
      <w:r w:rsidR="00090950" w:rsidRPr="00955D25">
        <w:rPr>
          <w:rFonts w:cs="Times New Roman"/>
          <w:sz w:val="20"/>
          <w:szCs w:val="20"/>
        </w:rPr>
        <w:t>health/</w:t>
      </w:r>
      <w:r w:rsidRPr="00955D25">
        <w:rPr>
          <w:rFonts w:cs="Times New Roman"/>
          <w:sz w:val="20"/>
          <w:szCs w:val="20"/>
        </w:rPr>
        <w:t>qual metrics (e.g., defect count, removal rate) monitored over time.</w:t>
      </w:r>
    </w:p>
    <w:p w14:paraId="3F542A23" w14:textId="77777777" w:rsidR="00BE46C5" w:rsidRPr="00955D25" w:rsidRDefault="00000000">
      <w:pPr>
        <w:pStyle w:val="ListBullet"/>
        <w:rPr>
          <w:rFonts w:cs="Times New Roman"/>
          <w:sz w:val="20"/>
          <w:szCs w:val="20"/>
        </w:rPr>
      </w:pPr>
      <w:r w:rsidRPr="00955D25">
        <w:rPr>
          <w:rFonts w:cs="Times New Roman"/>
          <w:sz w:val="20"/>
          <w:szCs w:val="20"/>
        </w:rPr>
        <w:t>If variation exceeds spec, testing pauses for investigation.</w:t>
      </w:r>
    </w:p>
    <w:p w14:paraId="1AE16798" w14:textId="270F57AB" w:rsidR="00BE46C5" w:rsidRPr="00955D25" w:rsidRDefault="00000000">
      <w:pPr>
        <w:pStyle w:val="ListBullet"/>
        <w:rPr>
          <w:rFonts w:cs="Times New Roman"/>
          <w:sz w:val="20"/>
          <w:szCs w:val="20"/>
        </w:rPr>
      </w:pPr>
      <w:r w:rsidRPr="00955D25">
        <w:rPr>
          <w:rFonts w:cs="Times New Roman"/>
          <w:sz w:val="20"/>
          <w:szCs w:val="20"/>
        </w:rPr>
        <w:t xml:space="preserve">Tracker and data macro logic built separately </w:t>
      </w:r>
      <w:r w:rsidR="00090950" w:rsidRPr="00955D25">
        <w:rPr>
          <w:rFonts w:cs="Times New Roman"/>
          <w:sz w:val="20"/>
          <w:szCs w:val="20"/>
        </w:rPr>
        <w:t>in</w:t>
      </w:r>
      <w:r w:rsidRPr="00955D25">
        <w:rPr>
          <w:rFonts w:cs="Times New Roman"/>
          <w:sz w:val="20"/>
          <w:szCs w:val="20"/>
        </w:rPr>
        <w:t xml:space="preserve"> `seq_validation_tracker_template.xlsx`.</w:t>
      </w:r>
    </w:p>
    <w:p w14:paraId="544FF4C1" w14:textId="77777777"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Production Pilot (PQ)</w:t>
      </w:r>
    </w:p>
    <w:p w14:paraId="1A6D7558" w14:textId="77777777" w:rsidR="00BE46C5" w:rsidRPr="00955D25" w:rsidRDefault="00000000">
      <w:pPr>
        <w:pStyle w:val="ListBullet"/>
        <w:rPr>
          <w:rFonts w:cs="Times New Roman"/>
          <w:sz w:val="20"/>
          <w:szCs w:val="20"/>
        </w:rPr>
      </w:pPr>
      <w:r w:rsidRPr="00955D25">
        <w:rPr>
          <w:rFonts w:cs="Times New Roman"/>
          <w:sz w:val="20"/>
          <w:szCs w:val="20"/>
        </w:rPr>
        <w:t>Run real production material under tightly monitored pilot conditions.</w:t>
      </w:r>
    </w:p>
    <w:p w14:paraId="743B73A7" w14:textId="77777777" w:rsidR="00BE46C5" w:rsidRPr="00955D25" w:rsidRDefault="00000000">
      <w:pPr>
        <w:pStyle w:val="ListBullet"/>
        <w:rPr>
          <w:rFonts w:cs="Times New Roman"/>
          <w:sz w:val="20"/>
          <w:szCs w:val="20"/>
        </w:rPr>
      </w:pPr>
      <w:r w:rsidRPr="00955D25">
        <w:rPr>
          <w:rFonts w:cs="Times New Roman"/>
          <w:sz w:val="20"/>
          <w:szCs w:val="20"/>
        </w:rPr>
        <w:t>Final validation to ensure tool matches production fleet baselines.</w:t>
      </w:r>
    </w:p>
    <w:p w14:paraId="27D0C0D6" w14:textId="77777777" w:rsidR="00BE46C5" w:rsidRPr="00955D25" w:rsidRDefault="00000000">
      <w:pPr>
        <w:pStyle w:val="ListBullet"/>
        <w:rPr>
          <w:rFonts w:cs="Times New Roman"/>
          <w:sz w:val="20"/>
          <w:szCs w:val="20"/>
        </w:rPr>
      </w:pPr>
      <w:r w:rsidRPr="00955D25">
        <w:rPr>
          <w:rFonts w:cs="Times New Roman"/>
          <w:sz w:val="20"/>
          <w:szCs w:val="20"/>
        </w:rPr>
        <w:t>Marks formal transition from installation to production readiness.</w:t>
      </w:r>
    </w:p>
    <w:p w14:paraId="0E828C44" w14:textId="77777777" w:rsidR="00BE46C5" w:rsidRPr="00955D25" w:rsidRDefault="00000000">
      <w:pPr>
        <w:pStyle w:val="Heading3"/>
        <w:rPr>
          <w:rFonts w:ascii="Times New Roman" w:hAnsi="Times New Roman" w:cs="Times New Roman"/>
          <w:color w:val="auto"/>
          <w:sz w:val="20"/>
          <w:szCs w:val="20"/>
        </w:rPr>
      </w:pPr>
      <w:r w:rsidRPr="00955D25">
        <w:rPr>
          <w:rFonts w:ascii="Times New Roman" w:hAnsi="Times New Roman" w:cs="Times New Roman"/>
          <w:color w:val="auto"/>
          <w:sz w:val="20"/>
          <w:szCs w:val="20"/>
        </w:rPr>
        <w:t>Closeout Documentation</w:t>
      </w:r>
    </w:p>
    <w:p w14:paraId="414BBADC" w14:textId="544032F0" w:rsidR="00BE46C5" w:rsidRPr="00955D25" w:rsidRDefault="00000000">
      <w:pPr>
        <w:pStyle w:val="ListBullet"/>
        <w:rPr>
          <w:rFonts w:cs="Times New Roman"/>
          <w:sz w:val="20"/>
          <w:szCs w:val="20"/>
        </w:rPr>
      </w:pPr>
      <w:r w:rsidRPr="00955D25">
        <w:rPr>
          <w:rFonts w:cs="Times New Roman"/>
          <w:sz w:val="20"/>
          <w:szCs w:val="20"/>
        </w:rPr>
        <w:t>Engineer compiles results into a Tool Install Whitepaper</w:t>
      </w:r>
      <w:r w:rsidR="00202533">
        <w:rPr>
          <w:rFonts w:cs="Times New Roman"/>
          <w:sz w:val="20"/>
          <w:szCs w:val="20"/>
        </w:rPr>
        <w:t xml:space="preserve"> (</w:t>
      </w:r>
      <w:r w:rsidR="0038021C">
        <w:rPr>
          <w:rFonts w:cs="Times New Roman"/>
          <w:sz w:val="20"/>
          <w:szCs w:val="20"/>
        </w:rPr>
        <w:t>`</w:t>
      </w:r>
      <w:bookmarkStart w:id="0" w:name="_Hlk202179079"/>
      <w:r w:rsidR="007A5D17" w:rsidRPr="007A5D17">
        <w:rPr>
          <w:rFonts w:cs="Times New Roman"/>
          <w:sz w:val="20"/>
          <w:szCs w:val="20"/>
        </w:rPr>
        <w:t>process_change_whitepaper_template</w:t>
      </w:r>
      <w:r w:rsidR="007A5D17">
        <w:rPr>
          <w:rFonts w:cs="Times New Roman"/>
          <w:sz w:val="20"/>
          <w:szCs w:val="20"/>
        </w:rPr>
        <w:t>.docx</w:t>
      </w:r>
      <w:bookmarkEnd w:id="0"/>
      <w:r w:rsidR="0038021C">
        <w:rPr>
          <w:rFonts w:cs="Times New Roman"/>
          <w:sz w:val="20"/>
          <w:szCs w:val="20"/>
        </w:rPr>
        <w:t>`</w:t>
      </w:r>
      <w:r w:rsidR="00202533">
        <w:rPr>
          <w:rFonts w:cs="Times New Roman"/>
          <w:sz w:val="20"/>
          <w:szCs w:val="20"/>
        </w:rPr>
        <w:t>)</w:t>
      </w:r>
      <w:r w:rsidRPr="00955D25">
        <w:rPr>
          <w:rFonts w:cs="Times New Roman"/>
          <w:sz w:val="20"/>
          <w:szCs w:val="20"/>
        </w:rPr>
        <w:t>.</w:t>
      </w:r>
    </w:p>
    <w:p w14:paraId="1F55AA22" w14:textId="333D6D2F" w:rsidR="00B15F85" w:rsidRPr="00955D25" w:rsidRDefault="00000000" w:rsidP="00955D25">
      <w:pPr>
        <w:pStyle w:val="ListBullet"/>
        <w:rPr>
          <w:rFonts w:cs="Times New Roman"/>
          <w:sz w:val="20"/>
          <w:szCs w:val="20"/>
        </w:rPr>
      </w:pPr>
      <w:r w:rsidRPr="00955D25">
        <w:rPr>
          <w:rFonts w:cs="Times New Roman"/>
          <w:sz w:val="20"/>
          <w:szCs w:val="20"/>
        </w:rPr>
        <w:t>Includes fingerprint settings, qual results, and validation summary.</w:t>
      </w:r>
    </w:p>
    <w:sectPr w:rsidR="00B15F85" w:rsidRPr="00955D25" w:rsidSect="001675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C0080"/>
    <w:multiLevelType w:val="hybridMultilevel"/>
    <w:tmpl w:val="FCAE329E"/>
    <w:lvl w:ilvl="0" w:tplc="91749D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32E7B"/>
    <w:multiLevelType w:val="hybridMultilevel"/>
    <w:tmpl w:val="AE9A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A751A"/>
    <w:multiLevelType w:val="hybridMultilevel"/>
    <w:tmpl w:val="70CA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51213"/>
    <w:multiLevelType w:val="hybridMultilevel"/>
    <w:tmpl w:val="D2E2DB16"/>
    <w:lvl w:ilvl="0" w:tplc="8D5A3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F6C36"/>
    <w:multiLevelType w:val="hybridMultilevel"/>
    <w:tmpl w:val="4BD2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6940F5"/>
    <w:multiLevelType w:val="hybridMultilevel"/>
    <w:tmpl w:val="7D688332"/>
    <w:lvl w:ilvl="0" w:tplc="91749D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F2EEF"/>
    <w:multiLevelType w:val="hybridMultilevel"/>
    <w:tmpl w:val="88E6627A"/>
    <w:lvl w:ilvl="0" w:tplc="91749D16">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1277908">
    <w:abstractNumId w:val="8"/>
  </w:num>
  <w:num w:numId="2" w16cid:durableId="1936130915">
    <w:abstractNumId w:val="6"/>
  </w:num>
  <w:num w:numId="3" w16cid:durableId="134686832">
    <w:abstractNumId w:val="5"/>
  </w:num>
  <w:num w:numId="4" w16cid:durableId="688458352">
    <w:abstractNumId w:val="4"/>
  </w:num>
  <w:num w:numId="5" w16cid:durableId="301814542">
    <w:abstractNumId w:val="7"/>
  </w:num>
  <w:num w:numId="6" w16cid:durableId="1528058933">
    <w:abstractNumId w:val="3"/>
  </w:num>
  <w:num w:numId="7" w16cid:durableId="1407148795">
    <w:abstractNumId w:val="2"/>
  </w:num>
  <w:num w:numId="8" w16cid:durableId="1143810682">
    <w:abstractNumId w:val="1"/>
  </w:num>
  <w:num w:numId="9" w16cid:durableId="1366175373">
    <w:abstractNumId w:val="0"/>
  </w:num>
  <w:num w:numId="10" w16cid:durableId="776366362">
    <w:abstractNumId w:val="13"/>
  </w:num>
  <w:num w:numId="11" w16cid:durableId="246230560">
    <w:abstractNumId w:val="12"/>
  </w:num>
  <w:num w:numId="12" w16cid:durableId="1127433702">
    <w:abstractNumId w:val="11"/>
  </w:num>
  <w:num w:numId="13" w16cid:durableId="1798181322">
    <w:abstractNumId w:val="10"/>
  </w:num>
  <w:num w:numId="14" w16cid:durableId="939414445">
    <w:abstractNumId w:val="9"/>
  </w:num>
  <w:num w:numId="15" w16cid:durableId="1970360044">
    <w:abstractNumId w:val="15"/>
  </w:num>
  <w:num w:numId="16" w16cid:durableId="20349892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008"/>
    <w:rsid w:val="0006063C"/>
    <w:rsid w:val="00080D7B"/>
    <w:rsid w:val="00090950"/>
    <w:rsid w:val="000C6079"/>
    <w:rsid w:val="000F6261"/>
    <w:rsid w:val="0012007E"/>
    <w:rsid w:val="0015074B"/>
    <w:rsid w:val="001675BD"/>
    <w:rsid w:val="001C518F"/>
    <w:rsid w:val="00202533"/>
    <w:rsid w:val="00272D49"/>
    <w:rsid w:val="0029639D"/>
    <w:rsid w:val="00300EDD"/>
    <w:rsid w:val="00326F90"/>
    <w:rsid w:val="0038021C"/>
    <w:rsid w:val="003E2A74"/>
    <w:rsid w:val="004445FA"/>
    <w:rsid w:val="004C322D"/>
    <w:rsid w:val="00501854"/>
    <w:rsid w:val="00543D0B"/>
    <w:rsid w:val="00562CC6"/>
    <w:rsid w:val="006153D3"/>
    <w:rsid w:val="00616188"/>
    <w:rsid w:val="007A5D17"/>
    <w:rsid w:val="007D1C36"/>
    <w:rsid w:val="008763ED"/>
    <w:rsid w:val="008F6DB4"/>
    <w:rsid w:val="00912321"/>
    <w:rsid w:val="0094159B"/>
    <w:rsid w:val="00955D25"/>
    <w:rsid w:val="009A78EB"/>
    <w:rsid w:val="00A10415"/>
    <w:rsid w:val="00A2576D"/>
    <w:rsid w:val="00A61062"/>
    <w:rsid w:val="00AA1D8D"/>
    <w:rsid w:val="00B15F85"/>
    <w:rsid w:val="00B252CD"/>
    <w:rsid w:val="00B47730"/>
    <w:rsid w:val="00B73E75"/>
    <w:rsid w:val="00BA3790"/>
    <w:rsid w:val="00BE46C5"/>
    <w:rsid w:val="00C020C8"/>
    <w:rsid w:val="00C83AC8"/>
    <w:rsid w:val="00CB0664"/>
    <w:rsid w:val="00D32F0E"/>
    <w:rsid w:val="00DA5736"/>
    <w:rsid w:val="00DF213E"/>
    <w:rsid w:val="00E02692"/>
    <w:rsid w:val="00E253FE"/>
    <w:rsid w:val="00E4492D"/>
    <w:rsid w:val="00EC03AC"/>
    <w:rsid w:val="00EF6E11"/>
    <w:rsid w:val="00F30961"/>
    <w:rsid w:val="00FC693F"/>
    <w:rsid w:val="00FE1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07EC4B6-B241-4F67-821C-41DF0A78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Joshua Villanueva</cp:lastModifiedBy>
  <cp:revision>47</cp:revision>
  <dcterms:created xsi:type="dcterms:W3CDTF">2013-12-23T23:15:00Z</dcterms:created>
  <dcterms:modified xsi:type="dcterms:W3CDTF">2025-06-30T19:33:00Z</dcterms:modified>
  <cp:category/>
</cp:coreProperties>
</file>