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Ideation Phase</w:t>
      </w:r>
    </w:p>
    <w:p w:rsidR="00000000" w:rsidDel="00000000" w:rsidP="00000000" w:rsidRDefault="00000000" w:rsidRPr="00000000" w14:paraId="00000002">
      <w:pPr>
        <w:pStyle w:val="Heading2"/>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 &amp; Idea Prioritization</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165"/>
        <w:tblGridChange w:id="0">
          <w:tblGrid>
            <w:gridCol w:w="2100"/>
            <w:gridCol w:w="6165"/>
          </w:tblGrid>
        </w:tblGridChange>
      </w:tblGrid>
      <w:tr>
        <w:trPr>
          <w:cantSplit w:val="0"/>
          <w:trHeight w:val="400.92529296875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February 2026</w:t>
            </w:r>
          </w:p>
        </w:tc>
      </w:tr>
      <w:tr>
        <w:trPr>
          <w:cantSplit w:val="0"/>
          <w:trHeight w:val="668.90380859375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LTVIP2026TMIDS85771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623.90380859375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Success Prediction using Machine Learning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Maximum Marks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Marks</w:t>
            </w:r>
          </w:p>
        </w:tc>
      </w:tr>
    </w:tbl>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color w:val="4f81bd"/>
          <w:sz w:val="26"/>
          <w:szCs w:val="26"/>
          <w:rtl w:val="0"/>
        </w:rPr>
        <w:t xml:space="preserve">Brainstorm &amp; Idea Prioritization</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rFonts w:ascii="Times New Roman" w:cs="Times New Roman" w:eastAsia="Times New Roman" w:hAnsi="Times New Roman"/>
          <w:sz w:val="24"/>
          <w:szCs w:val="24"/>
          <w:rtl w:val="0"/>
        </w:rPr>
        <w:t xml:space="preserve">Brainstorming Description</w:t>
      </w:r>
      <w:r w:rsidDel="00000000" w:rsidR="00000000" w:rsidRPr="00000000">
        <w:rPr>
          <w:rtl w:val="0"/>
        </w:rPr>
      </w:r>
    </w:p>
    <w:p w:rsidR="00000000" w:rsidDel="00000000" w:rsidP="00000000" w:rsidRDefault="00000000" w:rsidRPr="00000000" w14:paraId="00000010">
      <w:pPr>
        <w:keepNext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Brainstorming was conducted to explore innovative applications of Machine Learning in business analytics and startup ecosystems. The team focused on identifying real-world problems in entrepreneurship, investment analysis, and business intelligence where predictive modeling could provide value. All ideas were discussed openly without judgment to encourage creative thinking, feasibility analysis, and alignment with AI/ML concepts.</w:t>
      </w:r>
    </w:p>
    <w:p w:rsidR="00000000" w:rsidDel="00000000" w:rsidP="00000000" w:rsidRDefault="00000000" w:rsidRPr="00000000" w14:paraId="0000001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Ideas Generated</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Startup Funding Amount Prediction using Regression</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Investor Recommendation System for Startups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Startup Growth Rate Forecasting</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Business Failure Risk Analysis Model</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Startup Success Prediction using Machine Learning</w:t>
      </w:r>
    </w:p>
    <w:p w:rsidR="00000000" w:rsidDel="00000000" w:rsidP="00000000" w:rsidRDefault="00000000" w:rsidRPr="00000000" w14:paraId="0000001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 Evaluation Criteria</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Real-world impact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Technical feasibility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Data availability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complexity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Innovation level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Alignment with AI/ML concepts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Scope for model deployment</w:t>
      </w:r>
    </w:p>
    <w:p w:rsidR="00000000" w:rsidDel="00000000" w:rsidP="00000000" w:rsidRDefault="00000000" w:rsidRPr="00000000" w14:paraId="0000001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Selected Idea</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Startup Success Prediction using Machine Learning</w:t>
      </w:r>
    </w:p>
    <w:p w:rsidR="00000000" w:rsidDel="00000000" w:rsidP="00000000" w:rsidRDefault="00000000" w:rsidRPr="00000000" w14:paraId="000000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 for Selection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High relevance in the entrepreneurial ecosystem.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Helps investors and founders in data-driven decision making.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Availability of historical startup datasets for supervised learning.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Involves data preprocessing, EDA, feature engineering, classification modeling (Random Forest), and deployment.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Demonstrates an end-to-end machine learning workflow with Flask integration.</w:t>
      </w:r>
    </w:p>
    <w:p w:rsidR="00000000" w:rsidDel="00000000" w:rsidP="00000000" w:rsidRDefault="00000000" w:rsidRPr="00000000" w14:paraId="00000027">
      <w:pPr>
        <w:pStyle w:val="Heading3"/>
        <w:rPr/>
      </w:pPr>
      <w:r w:rsidDel="00000000" w:rsidR="00000000" w:rsidRPr="00000000">
        <w:rPr>
          <w:rtl w:val="0"/>
        </w:rPr>
        <w:t xml:space="preserve">Prioritization Justification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Strong business and industrial relevance.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Clear supervised machine learning implementation.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Practical real-world application.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Opportunity for model evaluation and performance comparison.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Scalability for integration into startup analytics platforms.</w:t>
      </w:r>
    </w:p>
    <w:p w:rsidR="00000000" w:rsidDel="00000000" w:rsidP="00000000" w:rsidRDefault="00000000" w:rsidRPr="00000000" w14:paraId="0000002D">
      <w:pPr>
        <w:rPr/>
      </w:pPr>
      <w:r w:rsidDel="00000000" w:rsidR="00000000" w:rsidRPr="00000000">
        <w:rPr>
          <w:rtl w:val="0"/>
        </w:rPr>
        <w:br w:type="textWrapping"/>
        <w:t xml:space="preserve">This idea offers both technical depth and practical applicability, making it suitable for academic as well as industry-level implementation.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