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SECURITY LAB REPORT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44546A"/>
          <w:sz w:val="30"/>
          <w:szCs w:val="30"/>
        </w:rPr>
        <w:t xml:space="preserve">Active Directory — AS-REP Roasting Assessment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08080"/>
          <w:sz w:val="21"/>
          <w:szCs w:val="21"/>
        </w:rPr>
        <w:t xml:space="preserve">Authorized Isolated Laboratory Assessment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4546A"/>
                <w:sz w:val="17"/>
                <w:szCs w:val="17"/>
              </w:rPr>
              <w:t xml:space="preserve">DATE</w:t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25 October 2026</w:t>
            </w:r>
          </w:p>
        </w:tc>
        <w:tc>
          <w:tcPr>
            <w:tcW w:type="pct" w:w="5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4546A"/>
                <w:sz w:val="17"/>
                <w:szCs w:val="17"/>
              </w:rPr>
              <w:t xml:space="preserve">CLASSIFICATION</w:t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TLP:AMBER</w:t>
            </w:r>
          </w:p>
        </w:tc>
      </w:tr>
      <w:tr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4546A"/>
                <w:sz w:val="17"/>
                <w:szCs w:val="17"/>
              </w:rPr>
              <w:t xml:space="preserve">DOMAIN</w:t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corp.local (NetBIOS: CORP)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4546A"/>
                <w:sz w:val="17"/>
                <w:szCs w:val="17"/>
              </w:rPr>
              <w:t xml:space="preserve">DOMAIN CONTROLLER</w:t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DC01 — 192.168.56.101</w:t>
            </w:r>
          </w:p>
        </w:tc>
      </w:tr>
      <w:tr>
        <w:tc>
          <w:tcPr>
            <w:tcW w:type="pct" w:w="5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4546A"/>
                <w:sz w:val="17"/>
                <w:szCs w:val="17"/>
              </w:rPr>
              <w:t xml:space="preserve">TESTING SYSTEM</w:t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Kali Linux</w:t>
            </w:r>
          </w:p>
        </w:tc>
        <w:tc>
          <w:tcPr>
            <w:tcW w:type="pct" w:w="5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4546A"/>
                <w:sz w:val="17"/>
                <w:szCs w:val="17"/>
              </w:rPr>
              <w:t xml:space="preserve">PRIMARY TOOL</w:t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Impacket GetNPUsers v0.13.0.dev0</w:t>
            </w:r>
          </w:p>
        </w:tc>
      </w:tr>
    </w:tbl>
    <w:p>
      <w:pPr>
        <w:pStyle w:val="Heading1"/>
        <w:pBdr>
          <w:bottom w:val="single" w:color="1F3864" w:sz="6"/>
        </w:pBdr>
        <w:spacing w:after="160" w:before="4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Executive Summary</w:t>
      </w:r>
    </w:p>
    <w:p>
      <w:pPr>
        <w:spacing w:after="160" w:line="288"/>
      </w:pPr>
      <w:r>
        <w:rPr>
          <w:rFonts w:ascii="Calibri" w:cs="Calibri" w:eastAsia="Calibri" w:hAnsi="Calibri"/>
          <w:sz w:val="22"/>
          <w:szCs w:val="22"/>
        </w:rPr>
        <w:t xml:space="preserve">This engagement validated whether the test account asrep-test was susceptible to AS-REP roasting while Kerberos pre-authentication was disabled, then verified that remediation closed the exposure. An initial request against the domain controller DC01 (192.168.56.101) returned valid AS-REP ticket material, confirming the account was exploitable for offline password guessing. The account setting DoesNotRequirePreAuth was subsequently corrected, and a retest confirmed that the same request no longer returns ticket material. No evidence of credential recovery or domain compromise was observed at any point in this assessment.</w:t>
      </w:r>
    </w:p>
    <w:p>
      <w:pPr>
        <w:pStyle w:val="Heading1"/>
        <w:pBdr>
          <w:bottom w:val="single" w:color="1F3864" w:sz="6"/>
        </w:pBdr>
        <w:spacing w:after="160" w:before="4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Objective</w:t>
      </w:r>
    </w:p>
    <w:p>
      <w:pPr>
        <w:spacing w:after="160" w:line="288"/>
      </w:pPr>
      <w:r>
        <w:rPr>
          <w:rFonts w:ascii="Calibri" w:cs="Calibri" w:eastAsia="Calibri" w:hAnsi="Calibri"/>
          <w:sz w:val="22"/>
          <w:szCs w:val="22"/>
        </w:rPr>
        <w:t xml:space="preserve">Validate whether a targeted Active Directory account returns AS-REP ticket material when Kerberos pre-authentication is disabled, apply remediation, and confirm through retesting that the exposure is closed.</w:t>
      </w:r>
    </w:p>
    <w:p>
      <w:pPr>
        <w:pStyle w:val="Heading1"/>
        <w:pBdr>
          <w:bottom w:val="single" w:color="1F3864" w:sz="6"/>
        </w:pBdr>
        <w:spacing w:after="160" w:before="4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Scope and Environment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Domain</w:t>
            </w:r>
          </w:p>
        </w:tc>
        <w:tc>
          <w:tcPr>
            <w:tcW w:type="pct" w:w="65%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corp.local (NetBIOS: CORP)</w:t>
            </w:r>
          </w:p>
        </w:tc>
      </w:tr>
      <w:tr>
        <w:tc>
          <w:tcPr>
            <w:tcW w:type="pct" w:w="35%"/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Domain Controller</w:t>
            </w:r>
          </w:p>
        </w:tc>
        <w:tc>
          <w:tcPr>
            <w:tcW w:type="pct" w:w="65%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DC01 — 192.168.56.101</w:t>
            </w:r>
          </w:p>
        </w:tc>
      </w:tr>
      <w:tr>
        <w:tc>
          <w:tcPr>
            <w:tcW w:type="pct" w:w="35%"/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Testing System</w:t>
            </w:r>
          </w:p>
        </w:tc>
        <w:tc>
          <w:tcPr>
            <w:tcW w:type="pct" w:w="65%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Kali Linux</w:t>
            </w:r>
          </w:p>
        </w:tc>
      </w:tr>
      <w:tr>
        <w:tc>
          <w:tcPr>
            <w:tcW w:type="pct" w:w="35%"/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Tool</w:t>
            </w:r>
          </w:p>
        </w:tc>
        <w:tc>
          <w:tcPr>
            <w:tcW w:type="pct" w:w="65%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Impacket GetNPUsers v0.13.0.dev0</w:t>
            </w:r>
          </w:p>
        </w:tc>
      </w:tr>
      <w:tr>
        <w:tc>
          <w:tcPr>
            <w:tcW w:type="pct" w:w="35%"/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Test Account</w:t>
            </w:r>
          </w:p>
        </w:tc>
        <w:tc>
          <w:tcPr>
            <w:tcW w:type="pct" w:w="65%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asrep-test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1F3864" w:sz="6"/>
        </w:pBdr>
        <w:spacing w:after="160" w:before="4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Method and Results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44546A"/>
          <w:sz w:val="24"/>
          <w:szCs w:val="24"/>
        </w:rPr>
        <w:t xml:space="preserve">4.1  Connectivity and Name Resolution</w:t>
      </w:r>
    </w:p>
    <w:p>
      <w:pPr>
        <w:spacing w:after="160" w:line="288"/>
      </w:pPr>
      <w:r>
        <w:rPr>
          <w:rFonts w:ascii="Calibri" w:cs="Calibri" w:eastAsia="Calibri" w:hAnsi="Calibri"/>
          <w:sz w:val="22"/>
          <w:szCs w:val="22"/>
        </w:rPr>
        <w:t xml:space="preserve">Kali successfully pinged the domain controller with 0% packet loss. TCP/88 (Kerberos) was open, and dc01.corp.local resolved to 192.168.56.101. The inverse-host-lookup warning shown by nc did not prevent the port check from succeeding.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pacing w:after="40" w:before="160"/>
        <w:jc w:val="center"/>
      </w:pPr>
      <w:r>
        <w:drawing>
          <wp:inline distT="0" distB="0" distL="0" distR="0">
            <wp:extent cx="514350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Figure 1. Kali connectivity checks: ping succeeds and Kerberos TCP/88 is open.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44546A"/>
          <w:sz w:val="24"/>
          <w:szCs w:val="24"/>
        </w:rPr>
        <w:t xml:space="preserve">4.2  Initial AS-REP Request</w:t>
      </w:r>
    </w:p>
    <w:p>
      <w:pPr>
        <w:spacing w:after="160" w:line="288"/>
      </w:pPr>
      <w:r>
        <w:rPr>
          <w:rFonts w:ascii="Calibri" w:cs="Calibri" w:eastAsia="Calibri" w:hAnsi="Calibri"/>
          <w:sz w:val="22"/>
          <w:szCs w:val="22"/>
        </w:rPr>
        <w:t xml:space="preserve">The following command was issued against the domain controller with no prior credentials:</w:t>
      </w:r>
    </w:p>
    <w:p>
      <w:pPr>
        <w:pBdr>
          <w:top w:val="single" w:color="1E1E1E" w:sz="4"/>
          <w:bottom w:val="single" w:color="1E1E1E" w:sz="4"/>
          <w:left w:val="single" w:color="1E1E1E" w:sz="4"/>
          <w:right w:val="single" w:color="1E1E1E" w:sz="4"/>
        </w:pBdr>
        <w:shd w:fill="1E1E1E" w:val="clear"/>
        <w:spacing w:after="200" w:before="12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python3 GetNPUsers.py 'corp.local/asrep-test' -dc-ip 192.168.56.101 \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    -dc-host DC01.corp.local -request -no-pass</w:t>
      </w:r>
    </w:p>
    <w:p>
      <w:pPr>
        <w:spacing w:after="160" w:line="288"/>
      </w:pPr>
      <w:r>
        <w:rPr>
          <w:rFonts w:ascii="Calibri" w:cs="Calibri" w:eastAsia="Calibri" w:hAnsi="Calibri"/>
          <w:sz w:val="22"/>
          <w:szCs w:val="22"/>
        </w:rPr>
        <w:t xml:space="preserve">The request returned a value beginning with $krb5asrep$23$asrep-test@CORP.LOCAL, confirming that AS-REP ticket material was returned for the asrep-test account. This material is sufficient for an attacker to attempt offline password guessing against the account without triggering a failed-logon event on the domain controller.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pacing w:after="40" w:before="160"/>
        <w:jc w:val="center"/>
      </w:pPr>
      <w:r>
        <w:drawing>
          <wp:inline distT="0" distB="0" distL="0" distR="0">
            <wp:extent cx="51435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Figure 2. Initial GetNPUsers request returns AS-REP material for asrep-test.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44546A"/>
          <w:sz w:val="24"/>
          <w:szCs w:val="24"/>
        </w:rPr>
        <w:t xml:space="preserve">4.3  Remediation</w:t>
      </w:r>
    </w:p>
    <w:p>
      <w:pPr>
        <w:spacing w:after="160" w:line="288"/>
      </w:pPr>
      <w:r>
        <w:rPr>
          <w:rFonts w:ascii="Calibri" w:cs="Calibri" w:eastAsia="Calibri" w:hAnsi="Calibri"/>
          <w:sz w:val="22"/>
          <w:szCs w:val="22"/>
        </w:rPr>
        <w:t xml:space="preserve">Kerberos pre-authentication was re-enabled for the account, then the setting was verified:</w:t>
      </w:r>
    </w:p>
    <w:p>
      <w:pPr>
        <w:pBdr>
          <w:top w:val="single" w:color="1E1E1E" w:sz="4"/>
          <w:bottom w:val="single" w:color="1E1E1E" w:sz="4"/>
          <w:left w:val="single" w:color="1E1E1E" w:sz="4"/>
          <w:right w:val="single" w:color="1E1E1E" w:sz="4"/>
        </w:pBdr>
        <w:shd w:fill="1E1E1E" w:val="clear"/>
        <w:spacing w:after="200" w:before="12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Set-ADAccountControl -Identity "asrep-test" -DoesNotRequirePreAuth $false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Get-ADUser "asrep-test" -Properties DoesNotRequirePreAuth |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    Select-Object SamAccountName, Enabled, DoesNotRequirePreAuth</w:t>
      </w:r>
    </w:p>
    <w:p>
      <w:pPr>
        <w:spacing w:after="160" w:line="288"/>
      </w:pPr>
      <w:r>
        <w:rPr>
          <w:rFonts w:ascii="Calibri" w:cs="Calibri" w:eastAsia="Calibri" w:hAnsi="Calibri"/>
          <w:sz w:val="22"/>
          <w:szCs w:val="22"/>
        </w:rPr>
        <w:t xml:space="preserve">The verification output confirms that the account remained enabled (Enabled = True) and that DoesNotRequirePreAuth was set to False, meaning Kerberos pre-authentication is once again required for this account.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pacing w:after="40" w:before="160"/>
        <w:jc w:val="center"/>
      </w:pPr>
      <w:r>
        <w:drawing>
          <wp:inline distT="0" distB="0" distL="0" distR="0">
            <wp:extent cx="5715000" cy="72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Figure 3. PowerShell remediation command and verification: Enabled = True, DoesNotRequirePreAuth = False.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44546A"/>
          <w:sz w:val="24"/>
          <w:szCs w:val="24"/>
        </w:rPr>
        <w:t xml:space="preserve">4.4  Retest</w:t>
      </w:r>
    </w:p>
    <w:p>
      <w:pPr>
        <w:spacing w:after="160" w:line="288"/>
      </w:pPr>
      <w:r>
        <w:rPr>
          <w:rFonts w:ascii="Calibri" w:cs="Calibri" w:eastAsia="Calibri" w:hAnsi="Calibri"/>
          <w:sz w:val="22"/>
          <w:szCs w:val="22"/>
        </w:rPr>
        <w:t xml:space="preserve">The GetNPUsers request was repeated from Kali against the same target following remediation. The tool obtained a ticket-granting ticket (TGT) for the account but reported that asrep-test no longer has UF_DONT_REQUIRE_PREAUTH set, and no AS-REP ticket material was returned. This confirms that the remediation was effective and the account is no longer exploitable for AS-REP roasting.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pacing w:after="40" w:before="160"/>
        <w:jc w:val="center"/>
      </w:pPr>
      <w:r>
        <w:drawing>
          <wp:inline distT="0" distB="0" distL="0" distR="0">
            <wp:extent cx="5143500" cy="1571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Figure 4. Post-remediation retest: GetNPUsers no longer returns AS-REP ticket material for asrep-test.</w:t>
      </w:r>
    </w:p>
    <w:p>
      <w:pPr>
        <w:pStyle w:val="Heading1"/>
        <w:pBdr>
          <w:bottom w:val="single" w:color="1F3864" w:sz="6"/>
        </w:pBdr>
        <w:spacing w:after="160" w:before="4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Finding</w:t>
      </w:r>
    </w:p>
    <w:p>
      <w:pPr>
        <w:spacing w:after="160" w:line="288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Finding: </w:t>
      </w:r>
      <w:r>
        <w:rPr>
          <w:rFonts w:ascii="Calibri" w:cs="Calibri" w:eastAsia="Calibri" w:hAnsi="Calibri"/>
          <w:sz w:val="22"/>
          <w:szCs w:val="22"/>
        </w:rPr>
        <w:t xml:space="preserve">AS-REP ticket material was returned for the asrep-test account during the initial test, as a result of Kerberos pre-authentication being disabled. Such material can be used for offline password-guessing attacks. No evidence was observed that a password was recovered or that the domain was compromised.</w:t>
      </w:r>
    </w:p>
    <w:p>
      <w:pPr>
        <w:spacing w:after="160" w:line="288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Risk: </w:t>
      </w:r>
      <w:r>
        <w:rPr>
          <w:rFonts w:ascii="Calibri" w:cs="Calibri" w:eastAsia="Calibri" w:hAnsi="Calibri"/>
          <w:sz w:val="22"/>
          <w:szCs w:val="22"/>
        </w:rPr>
        <w:t xml:space="preserve">Medium — contingent on the strength of the account password and whether the exposure is detected before an offline attack succeeds.</w:t>
      </w:r>
    </w:p>
    <w:p>
      <w:pPr>
        <w:spacing w:after="160" w:line="288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Remediation: </w:t>
      </w:r>
      <w:r>
        <w:rPr>
          <w:rFonts w:ascii="Calibri" w:cs="Calibri" w:eastAsia="Calibri" w:hAnsi="Calibri"/>
          <w:sz w:val="22"/>
          <w:szCs w:val="22"/>
        </w:rPr>
        <w:t xml:space="preserve">Kerberos pre-authentication should be enabled for all accounts unless a documented, reviewed exception requires otherwise. Account settings should be audited periodically, and all accounts should use strong, unique passwords to limit the impact of any AS-REP material that is obtained.</w:t>
      </w:r>
    </w:p>
    <w:p>
      <w:pPr>
        <w:spacing w:after="160" w:line="288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Resolved. The account setting was corrected and verified; a post-remediation retest confirmed the account is no longer exploitable (see Section 4.4).</w:t>
      </w:r>
    </w:p>
    <w:p>
      <w:pPr>
        <w:pStyle w:val="Heading1"/>
        <w:pBdr>
          <w:bottom w:val="single" w:color="1F3864" w:sz="6"/>
        </w:pBdr>
        <w:spacing w:after="160" w:before="4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Conclusion</w:t>
      </w:r>
    </w:p>
    <w:p>
      <w:pPr>
        <w:spacing w:after="160" w:line="288"/>
      </w:pPr>
      <w:r>
        <w:rPr>
          <w:rFonts w:ascii="Calibri" w:cs="Calibri" w:eastAsia="Calibri" w:hAnsi="Calibri"/>
          <w:sz w:val="22"/>
          <w:szCs w:val="22"/>
        </w:rPr>
        <w:t xml:space="preserve">This assessment documented the full lifecycle of the finding: connectivity and reconnaissance (Figure 1), confirmation of the AS-REP roasting exposure (Figure 2), remediation of the underlying account setting (Figure 3), and a successful post-remediation retest (Figure 4) showing the exposure is closed. No further action is required for this account beyond the periodic auditing recommended above.</w:t>
      </w:r>
    </w:p>
    <w:p>
      <w:pPr>
        <w:pStyle w:val="Heading1"/>
        <w:pBdr>
          <w:bottom w:val="single" w:color="1F3864" w:sz="6"/>
        </w:pBdr>
        <w:spacing w:after="160" w:before="4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A. Appendix A — Command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pct" w:w="7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Connectivity check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ping -c 3 192.168.56.101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Port check (Kerberos)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nc -vz 192.168.56.101 88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Name resolution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getent hosts dc01.corp.local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AS-REP request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python3 GetNPUsers.py 'corp.local/asrep-test' -dc-ip 192.168.56.101 -dc-host DC01.corp.local -request -no-pass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Remediate account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Set-ADAccountControl -Identity "asrep-test" -DoesNotRequirePreAuth $false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Verify setting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Get-ADUser "asrep-test" -Properties DoesNotRequirePreAuth | Select-Object SamAccountName, Enabled, DoesNotRequirePreAuth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60" w:right="1350" w:bottom="126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/>
      </w:pBdr>
      <w:spacing w:before="120"/>
      <w:jc w:val="center"/>
    </w:pPr>
    <w:r>
      <w:rPr>
        <w:rFonts w:ascii="Calibri" w:cs="Calibri" w:eastAsia="Calibri" w:hAnsi="Calibri"/>
        <w:color w:val="808080"/>
        <w:sz w:val="15"/>
        <w:szCs w:val="15"/>
      </w:rPr>
      <w:t xml:space="preserve">TLP:AMBER — For internal lab use only   |   Page </w:t>
    </w:r>
    <w:r>
      <w:rPr>
        <w:rFonts w:ascii="Calibri" w:cs="Calibri" w:eastAsia="Calibri" w:hAnsi="Calibri"/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5"/>
        <w:szCs w:val="15"/>
      </w:rPr>
      <w:t xml:space="preserve"> of </w:t>
    </w:r>
    <w:r>
      <w:rPr>
        <w:rFonts w:ascii="Calibri" w:cs="Calibri" w:eastAsia="Calibri" w:hAnsi="Calibri"/>
        <w:color w:val="8080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/>
      </w:pBdr>
      <w:tabs>
        <w:tab w:val="right" w:pos="9026"/>
      </w:tabs>
      <w:spacing w:after="160"/>
    </w:pPr>
    <w:r>
      <w:rPr>
        <w:rFonts w:ascii="Calibri" w:cs="Calibri" w:eastAsia="Calibri" w:hAnsi="Calibri"/>
        <w:color w:val="808080"/>
        <w:sz w:val="16"/>
        <w:szCs w:val="16"/>
      </w:rPr>
      <w:t xml:space="preserve">AS-REP Roasting — Lab Report</w:t>
    </w:r>
    <w:r>
      <w:rPr>
        <w:rFonts w:ascii="Calibri" w:cs="Calibri" w:eastAsia="Calibri" w:hAnsi="Calibri"/>
        <w:color w:val="808080"/>
        <w:sz w:val="16"/>
        <w:szCs w:val="16"/>
      </w:rPr>
      <w:t xml:space="preserve">	CORP.LOCAL / DC01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b2fbd4617eb77374ea53d133726ef1c2ef38071.png"/><Relationship Id="rId10" Type="http://schemas.openxmlformats.org/officeDocument/2006/relationships/image" Target="media/8e751ddc3be0a6bd7f873efbefd8a4c8c35fae12.png"/><Relationship Id="rId11" Type="http://schemas.openxmlformats.org/officeDocument/2006/relationships/image" Target="media/0af0076e44ea6b22d142900ca71f7e69a92b8a7e.png"/><Relationship Id="rId12" Type="http://schemas.openxmlformats.org/officeDocument/2006/relationships/image" Target="media/3101511ec9a5875dd7cee30280984e65a15198d8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2026-10-25T16:42:24.045Z</dcterms:created>
  <dcterms:modified xsi:type="dcterms:W3CDTF">2026-10-25T16:42:24.045Z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