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D3786" w14:textId="0AF6BAFE" w:rsidR="002B1FC8" w:rsidRDefault="002B1FC8" w:rsidP="00DE5C4E">
      <w:r>
        <w:t>SQL Design</w:t>
      </w:r>
    </w:p>
    <w:p w14:paraId="00AF30F0" w14:textId="57A8D3B9" w:rsidR="00DE5C4E" w:rsidRDefault="00DE5C4E" w:rsidP="00DE5C4E"/>
    <w:p w14:paraId="02CF42AB" w14:textId="643D4128" w:rsidR="00FF79E5" w:rsidRDefault="00FF79E5" w:rsidP="00DE5C4E"/>
    <w:p w14:paraId="0F604DC2" w14:textId="77777777" w:rsidR="00FF79E5" w:rsidRPr="00FF79E5" w:rsidRDefault="00FF79E5" w:rsidP="00D8427E">
      <w:pPr>
        <w:pStyle w:val="CodeBlock"/>
      </w:pPr>
      <w:proofErr w:type="spellStart"/>
      <w:r w:rsidRPr="00FF79E5">
        <w:rPr>
          <w:b/>
          <w:color w:val="A9B5AD"/>
        </w:rPr>
        <w:t>elif</w:t>
      </w:r>
      <w:proofErr w:type="spellEnd"/>
      <w:r w:rsidRPr="00FF79E5">
        <w:t xml:space="preserve"> </w:t>
      </w:r>
      <w:proofErr w:type="spellStart"/>
      <w:proofErr w:type="gramStart"/>
      <w:r w:rsidRPr="00FF79E5">
        <w:rPr>
          <w:color w:val="45AA73"/>
        </w:rPr>
        <w:t>self</w:t>
      </w:r>
      <w:r w:rsidRPr="00FF79E5">
        <w:t>.op</w:t>
      </w:r>
      <w:proofErr w:type="spellEnd"/>
      <w:proofErr w:type="gramEnd"/>
      <w:r w:rsidRPr="00FF79E5">
        <w:t xml:space="preserve"> </w:t>
      </w:r>
      <w:r w:rsidRPr="00FF79E5">
        <w:rPr>
          <w:b/>
          <w:color w:val="AAA9B5"/>
        </w:rPr>
        <w:t>==</w:t>
      </w:r>
      <w:r w:rsidRPr="00FF79E5">
        <w:t xml:space="preserve"> </w:t>
      </w:r>
      <w:r w:rsidRPr="00FF79E5">
        <w:rPr>
          <w:color w:val="E5BD46"/>
        </w:rPr>
        <w:t>"*"</w:t>
      </w:r>
      <w:r w:rsidRPr="00FF79E5">
        <w:t>:</w:t>
      </w:r>
    </w:p>
    <w:p w14:paraId="7C93D414" w14:textId="5D0203C5" w:rsidR="00FF79E5" w:rsidRPr="00FF79E5" w:rsidRDefault="00D8427E" w:rsidP="00D8427E">
      <w:pPr>
        <w:pStyle w:val="CodeBlock"/>
      </w:pPr>
      <w:r>
        <w:tab/>
      </w:r>
      <w:r w:rsidR="00FF79E5" w:rsidRPr="00FF79E5">
        <w:rPr>
          <w:b/>
          <w:color w:val="A9B5AD"/>
        </w:rPr>
        <w:t>return</w:t>
      </w:r>
      <w:r w:rsidR="00FF79E5" w:rsidRPr="00FF79E5">
        <w:t xml:space="preserve"> ls </w:t>
      </w:r>
      <w:r w:rsidR="00FF79E5" w:rsidRPr="00FF79E5">
        <w:rPr>
          <w:b/>
          <w:color w:val="AAA9B5"/>
        </w:rPr>
        <w:t>*</w:t>
      </w:r>
      <w:r w:rsidR="00FF79E5" w:rsidRPr="00FF79E5">
        <w:t xml:space="preserve"> </w:t>
      </w:r>
      <w:proofErr w:type="spellStart"/>
      <w:proofErr w:type="gramStart"/>
      <w:r w:rsidR="00FF79E5" w:rsidRPr="00FF79E5">
        <w:rPr>
          <w:color w:val="45AA73"/>
        </w:rPr>
        <w:t>self</w:t>
      </w:r>
      <w:r w:rsidR="00FF79E5" w:rsidRPr="00FF79E5">
        <w:t>.right</w:t>
      </w:r>
      <w:proofErr w:type="gramEnd"/>
      <w:r w:rsidR="00FF79E5" w:rsidRPr="00FF79E5">
        <w:t>.value</w:t>
      </w:r>
      <w:proofErr w:type="spellEnd"/>
    </w:p>
    <w:p w14:paraId="1CF98DBA" w14:textId="77777777" w:rsidR="00FF79E5" w:rsidRDefault="00FF79E5" w:rsidP="00DE5C4E"/>
    <w:p w14:paraId="40A05635" w14:textId="39ADFA71" w:rsidR="00F73CAB" w:rsidRDefault="00F73CAB" w:rsidP="00DE5C4E">
      <w:pPr>
        <w:pStyle w:val="Heading1"/>
      </w:pPr>
      <w:r>
        <w:t>Document Approach</w:t>
      </w:r>
    </w:p>
    <w:p w14:paraId="626DA3CE" w14:textId="497EA1F8" w:rsidR="00F73CAB" w:rsidRDefault="00F73CAB" w:rsidP="00F73CAB">
      <w:pPr>
        <w:pStyle w:val="Heading2"/>
      </w:pPr>
      <w:r>
        <w:t>Requirements</w:t>
      </w:r>
    </w:p>
    <w:p w14:paraId="1A187AF1" w14:textId="69F5E2EB" w:rsidR="00F73CAB" w:rsidRDefault="00F73CAB" w:rsidP="00F73CAB">
      <w:pPr>
        <w:pStyle w:val="Heading2"/>
      </w:pPr>
      <w:r>
        <w:t>Links to specs</w:t>
      </w:r>
    </w:p>
    <w:p w14:paraId="190F45F6" w14:textId="7C3A2D52" w:rsidR="00F73CAB" w:rsidRDefault="00F73CAB" w:rsidP="00F73CAB">
      <w:pPr>
        <w:pStyle w:val="Heading2"/>
      </w:pPr>
      <w:r>
        <w:t>Discussion</w:t>
      </w:r>
    </w:p>
    <w:p w14:paraId="5EE98AF0" w14:textId="46A04B55" w:rsidR="00F73CAB" w:rsidRDefault="00F73CAB" w:rsidP="00F73CAB">
      <w:pPr>
        <w:pStyle w:val="Heading2"/>
      </w:pPr>
      <w:r>
        <w:t>Samples</w:t>
      </w:r>
    </w:p>
    <w:p w14:paraId="0E76D426" w14:textId="6A60BAF5" w:rsidR="00F73CAB" w:rsidRDefault="00F73CAB" w:rsidP="00F73CAB">
      <w:pPr>
        <w:pStyle w:val="Heading2"/>
      </w:pPr>
      <w:r>
        <w:t>Caveats</w:t>
      </w:r>
    </w:p>
    <w:p w14:paraId="1BF143D0" w14:textId="375D7E71" w:rsidR="00F73CAB" w:rsidRDefault="00F73CAB" w:rsidP="00F73CAB">
      <w:pPr>
        <w:pStyle w:val="Heading2"/>
      </w:pPr>
      <w:r>
        <w:t>Potential Changes</w:t>
      </w:r>
    </w:p>
    <w:p w14:paraId="1511E071" w14:textId="6120C131" w:rsidR="00DE5C4E" w:rsidRDefault="002B1FC8" w:rsidP="00DE5C4E">
      <w:pPr>
        <w:pStyle w:val="Heading1"/>
      </w:pPr>
      <w:r>
        <w:t>Parser</w:t>
      </w:r>
    </w:p>
    <w:p w14:paraId="64C29A4B" w14:textId="5DD0EE47" w:rsidR="009C2D2F" w:rsidRDefault="009C2D2F" w:rsidP="009C2D2F">
      <w:r>
        <w:t xml:space="preserve">The parser is the first stage of converting a SQL-92 query from string representation to the internal AST representation.  The parser provides a first line of defense against malicious queries, by ensuring that queries conform to the limited subset of SQL-92 grammar that we </w:t>
      </w:r>
      <w:proofErr w:type="gramStart"/>
      <w:r>
        <w:t>support, and</w:t>
      </w:r>
      <w:proofErr w:type="gramEnd"/>
      <w:r>
        <w:t xml:space="preserve"> handling basic string escaping.</w:t>
      </w:r>
    </w:p>
    <w:p w14:paraId="335213A1" w14:textId="6EC7C84C" w:rsidR="007E194D" w:rsidRDefault="007E194D" w:rsidP="009C2D2F"/>
    <w:p w14:paraId="015C1063" w14:textId="650D37BC" w:rsidR="007E194D" w:rsidRDefault="007E194D" w:rsidP="009C2D2F">
      <w:r>
        <w:t>The parser is invoked for SQL provided by the analyst, who may be untrusted.  The parser is also invoked for generated SQL that is being sent to the database, on behalf of the platform.</w:t>
      </w:r>
    </w:p>
    <w:p w14:paraId="47201EE2" w14:textId="364D9A0C" w:rsidR="002E5C5B" w:rsidRDefault="002E5C5B" w:rsidP="009C2D2F"/>
    <w:p w14:paraId="5A1B7EF2" w14:textId="2B7B543D" w:rsidR="002E5C5B" w:rsidRDefault="002E5C5B" w:rsidP="009C2D2F">
      <w:r>
        <w:t xml:space="preserve">The parser can only enforce basic </w:t>
      </w:r>
      <w:r w:rsidR="008B538A">
        <w:t xml:space="preserve">conformance to grammar.  There are many additional rules that must be enforced in the AST, validator, rewriter, or </w:t>
      </w:r>
      <w:proofErr w:type="spellStart"/>
      <w:r w:rsidR="008B538A">
        <w:t>private_reader</w:t>
      </w:r>
      <w:proofErr w:type="spellEnd"/>
      <w:r w:rsidR="008B538A">
        <w:t>.</w:t>
      </w:r>
    </w:p>
    <w:p w14:paraId="355B8466" w14:textId="12F30789" w:rsidR="0085364B" w:rsidRDefault="0085364B" w:rsidP="009C2D2F"/>
    <w:p w14:paraId="1074DB61" w14:textId="33066529" w:rsidR="0085364B" w:rsidRDefault="0085364B" w:rsidP="009C2D2F">
      <w:r>
        <w:t xml:space="preserve">ANTLR offers both listener and visitor calling patterns to hook into parsing.  We do not use the listener pattern.  The visitor pattern can be thought of as a recursive pattern matching consumer of the parsed tree.  ANTLR4 auto-generates the visitor interface in </w:t>
      </w:r>
      <w:hyperlink r:id="rId5" w:history="1">
        <w:r w:rsidRPr="0085364B">
          <w:rPr>
            <w:rStyle w:val="Hyperlink"/>
          </w:rPr>
          <w:t>SqlSmallVisitor.py</w:t>
        </w:r>
      </w:hyperlink>
      <w:r>
        <w:t xml:space="preserve">, and we override the methods to build the AST in </w:t>
      </w:r>
      <w:hyperlink r:id="rId6" w:history="1">
        <w:r w:rsidRPr="0085364B">
          <w:rPr>
            <w:rStyle w:val="Hyperlink"/>
          </w:rPr>
          <w:t>parse.py</w:t>
        </w:r>
      </w:hyperlink>
      <w:r>
        <w:t>.  This section covers just the parsing functions.  The visitor functions which build the AST are covered in the next section.</w:t>
      </w:r>
    </w:p>
    <w:p w14:paraId="2E11121F" w14:textId="77777777" w:rsidR="0085364B" w:rsidRDefault="0085364B" w:rsidP="009C2D2F"/>
    <w:p w14:paraId="7379DCA0" w14:textId="40088084" w:rsidR="008B538A" w:rsidRDefault="008B538A" w:rsidP="008B538A">
      <w:pPr>
        <w:pStyle w:val="Heading2"/>
      </w:pPr>
      <w:r>
        <w:t>Caller API</w:t>
      </w:r>
    </w:p>
    <w:p w14:paraId="2EDB98B1" w14:textId="397D7D9E" w:rsidR="007E194D" w:rsidRDefault="007E194D" w:rsidP="009C2D2F"/>
    <w:p w14:paraId="2B769A87" w14:textId="0013052A" w:rsidR="002E5C5B" w:rsidRDefault="007E194D" w:rsidP="002E5C5B">
      <w:pPr>
        <w:jc w:val="center"/>
      </w:pPr>
      <w:r>
        <w:rPr>
          <w:noProof/>
        </w:rPr>
        <w:lastRenderedPageBreak/>
        <w:drawing>
          <wp:inline distT="0" distB="0" distL="0" distR="0" wp14:anchorId="642A2F9D" wp14:editId="2BB5BD60">
            <wp:extent cx="2286000" cy="1295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6000" cy="1295400"/>
                    </a:xfrm>
                    <a:prstGeom prst="rect">
                      <a:avLst/>
                    </a:prstGeom>
                  </pic:spPr>
                </pic:pic>
              </a:graphicData>
            </a:graphic>
          </wp:inline>
        </w:drawing>
      </w:r>
    </w:p>
    <w:p w14:paraId="4486CE81" w14:textId="2C57C724" w:rsidR="009C2D2F" w:rsidRDefault="009C2D2F" w:rsidP="009C2D2F"/>
    <w:p w14:paraId="3E7F69EC" w14:textId="687E6E7E" w:rsidR="002E5C5B" w:rsidRDefault="002E5C5B" w:rsidP="009C2D2F">
      <w:r>
        <w:t xml:space="preserve">The most common calling pattern will be </w:t>
      </w:r>
      <w:proofErr w:type="spellStart"/>
      <w:proofErr w:type="gramStart"/>
      <w:r w:rsidRPr="002E5C5B">
        <w:rPr>
          <w:rStyle w:val="CodeInline"/>
        </w:rPr>
        <w:t>QueryParser</w:t>
      </w:r>
      <w:proofErr w:type="spellEnd"/>
      <w:r w:rsidRPr="002E5C5B">
        <w:rPr>
          <w:rStyle w:val="CodeInline"/>
        </w:rPr>
        <w:t>(</w:t>
      </w:r>
      <w:proofErr w:type="gramEnd"/>
      <w:r w:rsidRPr="002E5C5B">
        <w:rPr>
          <w:rStyle w:val="CodeInline"/>
        </w:rPr>
        <w:t>).query(</w:t>
      </w:r>
      <w:proofErr w:type="spellStart"/>
      <w:r w:rsidRPr="002E5C5B">
        <w:rPr>
          <w:rStyle w:val="CodeInline"/>
        </w:rPr>
        <w:t>query_string</w:t>
      </w:r>
      <w:proofErr w:type="spellEnd"/>
      <w:r w:rsidRPr="002E5C5B">
        <w:rPr>
          <w:rStyle w:val="CodeInline"/>
        </w:rPr>
        <w:t>, metadata)</w:t>
      </w:r>
      <w:r>
        <w:t>.  This parses the supplied SQL, builds the AST, and annotates the AST with symbols from the metadata.</w:t>
      </w:r>
    </w:p>
    <w:p w14:paraId="5561C278" w14:textId="226E689C" w:rsidR="002E5C5B" w:rsidRDefault="002E5C5B" w:rsidP="009C2D2F"/>
    <w:p w14:paraId="653966C7" w14:textId="77777777" w:rsidR="004F05D6" w:rsidRDefault="002E5C5B" w:rsidP="009C2D2F">
      <w:r>
        <w:t xml:space="preserve">The </w:t>
      </w:r>
      <w:proofErr w:type="gramStart"/>
      <w:r w:rsidRPr="002E5C5B">
        <w:rPr>
          <w:rStyle w:val="CodeInline"/>
        </w:rPr>
        <w:t>queries(</w:t>
      </w:r>
      <w:proofErr w:type="gramEnd"/>
      <w:r w:rsidRPr="002E5C5B">
        <w:rPr>
          <w:rStyle w:val="CodeInline"/>
        </w:rPr>
        <w:t>)</w:t>
      </w:r>
      <w:r>
        <w:t xml:space="preserve"> method will parse a batch of queries separated by semicolon.  </w:t>
      </w:r>
    </w:p>
    <w:p w14:paraId="43EC76DA" w14:textId="77777777" w:rsidR="004F05D6" w:rsidRDefault="004F05D6" w:rsidP="009C2D2F"/>
    <w:p w14:paraId="2C55F660" w14:textId="3A693049" w:rsidR="004F05D6" w:rsidRDefault="002E5C5B" w:rsidP="009C2D2F">
      <w:r>
        <w:t xml:space="preserve">The </w:t>
      </w:r>
      <w:proofErr w:type="spellStart"/>
      <w:r w:rsidRPr="002E5C5B">
        <w:rPr>
          <w:rStyle w:val="CodeInline"/>
        </w:rPr>
        <w:t>parse_</w:t>
      </w:r>
      <w:proofErr w:type="gramStart"/>
      <w:r w:rsidRPr="002E5C5B">
        <w:rPr>
          <w:rStyle w:val="CodeInline"/>
        </w:rPr>
        <w:t>only</w:t>
      </w:r>
      <w:proofErr w:type="spellEnd"/>
      <w:r w:rsidRPr="002E5C5B">
        <w:rPr>
          <w:rStyle w:val="CodeInline"/>
        </w:rPr>
        <w:t>(</w:t>
      </w:r>
      <w:proofErr w:type="gramEnd"/>
      <w:r w:rsidRPr="002E5C5B">
        <w:rPr>
          <w:rStyle w:val="CodeInline"/>
        </w:rPr>
        <w:t>)</w:t>
      </w:r>
      <w:r>
        <w:t xml:space="preserve"> method is useful for checking conformance with the grammar, and does not use metadata or build an AST.  </w:t>
      </w:r>
      <w:r w:rsidR="004F05D6">
        <w:t xml:space="preserve">This is particularly useful when debugging the grammar, since this method will only throw errors based on grammar </w:t>
      </w:r>
      <w:proofErr w:type="gramStart"/>
      <w:r w:rsidR="004F05D6">
        <w:t>problems, and</w:t>
      </w:r>
      <w:proofErr w:type="gramEnd"/>
      <w:r w:rsidR="004F05D6">
        <w:t xml:space="preserve"> will not trigger any errors related to AST construction or symbol resolution.</w:t>
      </w:r>
    </w:p>
    <w:p w14:paraId="4ED7B2BD" w14:textId="77777777" w:rsidR="004F05D6" w:rsidRDefault="004F05D6" w:rsidP="009C2D2F"/>
    <w:p w14:paraId="00AFFB8C" w14:textId="78D99936" w:rsidR="002E5C5B" w:rsidRDefault="002E5C5B" w:rsidP="009C2D2F">
      <w:r>
        <w:t xml:space="preserve">The </w:t>
      </w:r>
      <w:proofErr w:type="spellStart"/>
      <w:r w:rsidRPr="004F05D6">
        <w:rPr>
          <w:rStyle w:val="CodeInline"/>
        </w:rPr>
        <w:t>parse_</w:t>
      </w:r>
      <w:proofErr w:type="gramStart"/>
      <w:r w:rsidRPr="004F05D6">
        <w:rPr>
          <w:rStyle w:val="CodeInline"/>
        </w:rPr>
        <w:t>expression</w:t>
      </w:r>
      <w:proofErr w:type="spellEnd"/>
      <w:r w:rsidRPr="004F05D6">
        <w:rPr>
          <w:rStyle w:val="CodeInline"/>
        </w:rPr>
        <w:t>(</w:t>
      </w:r>
      <w:proofErr w:type="gramEnd"/>
      <w:r w:rsidRPr="004F05D6">
        <w:rPr>
          <w:rStyle w:val="CodeInline"/>
        </w:rPr>
        <w:t>)</w:t>
      </w:r>
      <w:r>
        <w:t xml:space="preserve"> method may be useful for parsing fragments of text, such as arithmetic expressions.</w:t>
      </w:r>
    </w:p>
    <w:p w14:paraId="5B183A6B" w14:textId="4B85F443" w:rsidR="008B538A" w:rsidRDefault="008B538A" w:rsidP="009C2D2F"/>
    <w:p w14:paraId="6CF87C90" w14:textId="47421B01" w:rsidR="008B538A" w:rsidRDefault="008B538A" w:rsidP="008B538A">
      <w:pPr>
        <w:pStyle w:val="Heading2"/>
      </w:pPr>
      <w:r>
        <w:t>Grammar</w:t>
      </w:r>
    </w:p>
    <w:p w14:paraId="15244AD7" w14:textId="77777777" w:rsidR="002E5C5B" w:rsidRDefault="002E5C5B" w:rsidP="009C2D2F"/>
    <w:p w14:paraId="507211AB" w14:textId="2168624E" w:rsidR="009C2D2F" w:rsidRDefault="009C2D2F" w:rsidP="009C2D2F">
      <w:r>
        <w:t xml:space="preserve">The grammar, </w:t>
      </w:r>
      <w:hyperlink r:id="rId8" w:history="1">
        <w:r w:rsidRPr="009C2D2F">
          <w:rPr>
            <w:rStyle w:val="Hyperlink"/>
          </w:rPr>
          <w:t>SqlSmall.g4</w:t>
        </w:r>
      </w:hyperlink>
      <w:r>
        <w:t xml:space="preserve">, is designed for ANTLR4.  The rules are matched from bottom upwards, so the </w:t>
      </w:r>
      <w:proofErr w:type="spellStart"/>
      <w:r>
        <w:t>lexer</w:t>
      </w:r>
      <w:proofErr w:type="spellEnd"/>
      <w:r>
        <w:t xml:space="preserve"> rules are at the bottom of the file, and the more complex parser grammar is at the top.</w:t>
      </w:r>
    </w:p>
    <w:p w14:paraId="3C901903" w14:textId="7F1C5749" w:rsidR="009C2D2F" w:rsidRDefault="009C2D2F" w:rsidP="009C2D2F"/>
    <w:p w14:paraId="7D4D8B7E" w14:textId="28CF0490" w:rsidR="009C2D2F" w:rsidRDefault="009C2D2F" w:rsidP="009C2D2F">
      <w:r>
        <w:t>The grammar starts with definition of tokens to allow the SQL-92 grammar to be case-insensitive.  This is because we deal with some databases where SQL statements are lowercase, and others with strictly uppercase</w:t>
      </w:r>
      <w:r w:rsidR="007E194D">
        <w:t xml:space="preserve"> SQL statements.</w:t>
      </w:r>
    </w:p>
    <w:p w14:paraId="32EA6FD7" w14:textId="66D15775" w:rsidR="007E194D" w:rsidRDefault="007E194D" w:rsidP="009C2D2F"/>
    <w:p w14:paraId="39646C85" w14:textId="6D05449F" w:rsidR="007E194D" w:rsidRDefault="007E194D" w:rsidP="009C2D2F">
      <w:r>
        <w:t xml:space="preserve">The ESCAPED_IDENTIFIER rule supports different database engines’ syntax for escaping identifiers, such as table names or column names that contain spaces.  The QN rules are used for qualified names, such as </w:t>
      </w:r>
      <w:proofErr w:type="spellStart"/>
      <w:proofErr w:type="gramStart"/>
      <w:r>
        <w:t>table.column</w:t>
      </w:r>
      <w:proofErr w:type="spellEnd"/>
      <w:proofErr w:type="gramEnd"/>
      <w:r>
        <w:t xml:space="preserve"> or </w:t>
      </w:r>
      <w:proofErr w:type="spellStart"/>
      <w:r>
        <w:t>schema.table.column</w:t>
      </w:r>
      <w:proofErr w:type="spellEnd"/>
      <w:r>
        <w:t>.</w:t>
      </w:r>
    </w:p>
    <w:p w14:paraId="7E26815E" w14:textId="263DEBDC" w:rsidR="00712AF9" w:rsidRDefault="00712AF9" w:rsidP="009C2D2F"/>
    <w:p w14:paraId="308E2260" w14:textId="04F3D29F" w:rsidR="00712AF9" w:rsidRDefault="00712AF9" w:rsidP="009C2D2F">
      <w:r>
        <w:t xml:space="preserve">ANTLR4 uses “Adaptive </w:t>
      </w:r>
      <w:proofErr w:type="gramStart"/>
      <w:r>
        <w:t>LL(</w:t>
      </w:r>
      <w:proofErr w:type="gramEnd"/>
      <w:r>
        <w:t>*)” parsing for ambiguity resolution.  We enable strict mode when parsing, so the parser will throw errors if any ambiguities are detected.  It is possible to configure ANTLR4 to raise ambiguities to the caller, where they can be resolved.  However, our design is to ensure that the grammar doesn’t encounter ambiguities in supported scenarios.</w:t>
      </w:r>
    </w:p>
    <w:p w14:paraId="18E3E013" w14:textId="79180939" w:rsidR="00712AF9" w:rsidRDefault="00712AF9" w:rsidP="009C2D2F"/>
    <w:p w14:paraId="2A26C51F" w14:textId="5D6D8487" w:rsidR="00712AF9" w:rsidRDefault="00712AF9" w:rsidP="009C2D2F">
      <w:r>
        <w:t>When ambiguities occur in the grammar, the typical resolution is to split the ambiguous grammar into multiple components.  For example, SQL-92 allows qualified column names to be used as a non-</w:t>
      </w:r>
      <w:proofErr w:type="spellStart"/>
      <w:r>
        <w:t>boolean</w:t>
      </w:r>
      <w:proofErr w:type="spellEnd"/>
      <w:r>
        <w:t xml:space="preserve"> expression (</w:t>
      </w:r>
      <w:proofErr w:type="gramStart"/>
      <w:r>
        <w:t>e.g.</w:t>
      </w:r>
      <w:proofErr w:type="gramEnd"/>
      <w:r>
        <w:t xml:space="preserve"> an integer), as in </w:t>
      </w:r>
      <w:r w:rsidRPr="00712AF9">
        <w:rPr>
          <w:rStyle w:val="CodeInline"/>
        </w:rPr>
        <w:t xml:space="preserve">SELECT WHERE </w:t>
      </w:r>
      <w:proofErr w:type="spellStart"/>
      <w:r w:rsidRPr="00712AF9">
        <w:rPr>
          <w:rStyle w:val="CodeInline"/>
        </w:rPr>
        <w:t>colname</w:t>
      </w:r>
      <w:proofErr w:type="spellEnd"/>
      <w:r>
        <w:rPr>
          <w:rStyle w:val="CodeInline"/>
        </w:rPr>
        <w:t xml:space="preserve"> - 12</w:t>
      </w:r>
      <w:r w:rsidRPr="00712AF9">
        <w:rPr>
          <w:rStyle w:val="CodeInline"/>
        </w:rPr>
        <w:t xml:space="preserve"> == 3</w:t>
      </w:r>
      <w:r>
        <w:t xml:space="preserve">, </w:t>
      </w:r>
      <w:r>
        <w:lastRenderedPageBreak/>
        <w:t xml:space="preserve">and also as a Boolean, as in </w:t>
      </w:r>
      <w:r w:rsidRPr="00712AF9">
        <w:rPr>
          <w:rStyle w:val="CodeInline"/>
        </w:rPr>
        <w:t xml:space="preserve">SELECT … WHERE </w:t>
      </w:r>
      <w:proofErr w:type="spellStart"/>
      <w:r w:rsidRPr="00712AF9">
        <w:rPr>
          <w:rStyle w:val="CodeInline"/>
        </w:rPr>
        <w:t>colname</w:t>
      </w:r>
      <w:proofErr w:type="spellEnd"/>
      <w:r>
        <w:t>.  Because the identifier matching rules are lower in the grammar file, and thus earlier in precedence, the parser would encounter ambiguity whenever a qualified name is encountered in a spot where both non-</w:t>
      </w:r>
      <w:proofErr w:type="spellStart"/>
      <w:r>
        <w:t>boolean</w:t>
      </w:r>
      <w:proofErr w:type="spellEnd"/>
      <w:r>
        <w:t xml:space="preserve"> and Boolean expressions are permitted.  To eliminate this ambiguity, we break apart these rules into separate grammar segments</w:t>
      </w:r>
      <w:r w:rsidR="0085364B">
        <w:t>.  This creates some redundancy in the grammar.</w:t>
      </w:r>
    </w:p>
    <w:p w14:paraId="2E6B382D" w14:textId="6256DF40" w:rsidR="007E194D" w:rsidRDefault="007E194D" w:rsidP="009C2D2F"/>
    <w:p w14:paraId="39BF9056" w14:textId="793B6559" w:rsidR="007E194D" w:rsidRDefault="007E194D" w:rsidP="009C2D2F">
      <w:r>
        <w:t>The grammar syntax allows parsed values to be assigned to variable names in the parser context, via the “=” annotation, and allows rules to be named.  For example:</w:t>
      </w:r>
    </w:p>
    <w:p w14:paraId="76AC0D27" w14:textId="41817AE4" w:rsidR="007E194D" w:rsidRDefault="007E194D" w:rsidP="009C2D2F"/>
    <w:p w14:paraId="5F1482DB" w14:textId="77777777" w:rsidR="007E194D" w:rsidRPr="007E194D" w:rsidRDefault="007E194D" w:rsidP="002E5C5B">
      <w:pPr>
        <w:pStyle w:val="CodeBlock"/>
        <w:rPr>
          <w:rFonts w:ascii="Times New Roman" w:hAnsi="Times New Roman" w:cs="Times New Roman"/>
        </w:rPr>
      </w:pPr>
      <w:r w:rsidRPr="007E194D">
        <w:rPr>
          <w:color w:val="005CC5"/>
        </w:rPr>
        <w:t>CASE</w:t>
      </w:r>
      <w:r w:rsidRPr="007E194D">
        <w:rPr>
          <w:shd w:val="clear" w:color="auto" w:fill="FFFFFF"/>
        </w:rPr>
        <w:t xml:space="preserve"> (</w:t>
      </w:r>
      <w:proofErr w:type="spellStart"/>
      <w:r w:rsidRPr="007E194D">
        <w:rPr>
          <w:shd w:val="clear" w:color="auto" w:fill="FFFFFF"/>
        </w:rPr>
        <w:t>whenExpression</w:t>
      </w:r>
      <w:proofErr w:type="spellEnd"/>
      <w:r w:rsidRPr="007E194D">
        <w:rPr>
          <w:shd w:val="clear" w:color="auto" w:fill="FFFFFF"/>
        </w:rPr>
        <w:t>)+ (</w:t>
      </w:r>
      <w:r w:rsidRPr="007E194D">
        <w:rPr>
          <w:color w:val="005CC5"/>
        </w:rPr>
        <w:t>ELSE</w:t>
      </w:r>
      <w:r w:rsidRPr="007E194D">
        <w:rPr>
          <w:shd w:val="clear" w:color="auto" w:fill="FFFFFF"/>
        </w:rPr>
        <w:t xml:space="preserve"> </w:t>
      </w:r>
      <w:proofErr w:type="spellStart"/>
      <w:r w:rsidRPr="007E194D">
        <w:rPr>
          <w:shd w:val="clear" w:color="auto" w:fill="FFFFFF"/>
        </w:rPr>
        <w:t>elseExpr</w:t>
      </w:r>
      <w:proofErr w:type="spellEnd"/>
      <w:r w:rsidRPr="007E194D">
        <w:rPr>
          <w:shd w:val="clear" w:color="auto" w:fill="FFFFFF"/>
        </w:rPr>
        <w:t xml:space="preserve">=expression)? </w:t>
      </w:r>
      <w:r w:rsidRPr="007E194D">
        <w:rPr>
          <w:color w:val="005CC5"/>
        </w:rPr>
        <w:t>END</w:t>
      </w:r>
      <w:r w:rsidRPr="007E194D">
        <w:rPr>
          <w:shd w:val="clear" w:color="auto" w:fill="FFFFFF"/>
        </w:rPr>
        <w:t xml:space="preserve"> #caseWhenExpr</w:t>
      </w:r>
    </w:p>
    <w:p w14:paraId="1F54620F" w14:textId="777ED2B5" w:rsidR="007E194D" w:rsidRDefault="007E194D" w:rsidP="009C2D2F"/>
    <w:p w14:paraId="57667053" w14:textId="0AD48431" w:rsidR="007E194D" w:rsidRDefault="007E194D" w:rsidP="009C2D2F">
      <w:r>
        <w:t>Assigns the expression that comes after the “ELSE” keyword to a context variable named “expression”, and all CASE expressions which match this grammar will be processed in the “</w:t>
      </w:r>
      <w:proofErr w:type="spellStart"/>
      <w:r>
        <w:t>caseWhenExprVisitor</w:t>
      </w:r>
      <w:proofErr w:type="spellEnd"/>
      <w:r>
        <w:t>” during parse.</w:t>
      </w:r>
    </w:p>
    <w:p w14:paraId="15E01169" w14:textId="5008B92B" w:rsidR="002E5C5B" w:rsidRDefault="002E5C5B" w:rsidP="009C2D2F"/>
    <w:p w14:paraId="60F9C3B6" w14:textId="77777777" w:rsidR="008B538A" w:rsidRDefault="002E5C5B" w:rsidP="009C2D2F">
      <w:r>
        <w:t>In cases where our supported engines have different grammars, we try to support a superset.  For example, TOP K and LIMIT K are supported by SQL Server and PostgreSQL, respectively.  The grammar supports both.</w:t>
      </w:r>
      <w:r w:rsidR="008B538A">
        <w:t xml:space="preserve">  The parser can ensure that queries supply only an integer for “K”, when TOP or LIMIT are supplied, but the parser does not enforce that only one syntax is used.  </w:t>
      </w:r>
      <w:proofErr w:type="spellStart"/>
      <w:r w:rsidR="008B538A">
        <w:t>PrivateReader</w:t>
      </w:r>
      <w:proofErr w:type="spellEnd"/>
      <w:r w:rsidR="008B538A">
        <w:t xml:space="preserve"> throws an error if both are supplied.  This final check is something that could, conceivably, be done in the parser, and this would be the best place to catch the error.  But that would complicate the grammar.</w:t>
      </w:r>
    </w:p>
    <w:p w14:paraId="7427DE65" w14:textId="77777777" w:rsidR="008B538A" w:rsidRDefault="008B538A" w:rsidP="009C2D2F"/>
    <w:p w14:paraId="0BB34586" w14:textId="1092F82A" w:rsidR="007E194D" w:rsidRDefault="008B538A" w:rsidP="0085364B">
      <w:r>
        <w:t>It is probably a good idea to review all similar constraints which are applied in subsequent layers, to decide if any should be moved to earlier layers.  In general, we should catch errors at the earliest possible processing stage.</w:t>
      </w:r>
    </w:p>
    <w:p w14:paraId="714722A5" w14:textId="51090768" w:rsidR="0085364B" w:rsidRDefault="0085364B" w:rsidP="0085364B"/>
    <w:p w14:paraId="626DF72C" w14:textId="22441FAB" w:rsidR="0085364B" w:rsidRDefault="0085364B" w:rsidP="0085364B">
      <w:pPr>
        <w:pStyle w:val="Heading2"/>
      </w:pPr>
      <w:r>
        <w:t>Build</w:t>
      </w:r>
    </w:p>
    <w:p w14:paraId="2A7FA835" w14:textId="7E64BEDC" w:rsidR="0085364B" w:rsidRDefault="0085364B" w:rsidP="0085364B"/>
    <w:p w14:paraId="79FAF44E" w14:textId="77DAFEFD" w:rsidR="0085364B" w:rsidRDefault="0085364B" w:rsidP="0085364B">
      <w:r>
        <w:t>After editing the grammar file (SqlSmall.g4), you need to re-generate SqlSmallVisitor.py and the supporting files.</w:t>
      </w:r>
      <w:r w:rsidR="00822BD3">
        <w:t xml:space="preserve">  This can be done by invoking </w:t>
      </w:r>
      <w:r w:rsidR="00822BD3" w:rsidRPr="00822BD3">
        <w:rPr>
          <w:rStyle w:val="CodeInline"/>
        </w:rPr>
        <w:t>make</w:t>
      </w:r>
      <w:r w:rsidR="00822BD3">
        <w:t xml:space="preserve"> from the </w:t>
      </w:r>
      <w:proofErr w:type="spellStart"/>
      <w:r w:rsidR="00822BD3">
        <w:t>sql</w:t>
      </w:r>
      <w:proofErr w:type="spellEnd"/>
      <w:r w:rsidR="00822BD3">
        <w:t>/parse folder.  The default make target builds the required python files, if the SqlSmall.g4 grammar file has been touched.</w:t>
      </w:r>
    </w:p>
    <w:p w14:paraId="27752B65" w14:textId="550E825B" w:rsidR="00822BD3" w:rsidRDefault="00822BD3" w:rsidP="0085364B"/>
    <w:p w14:paraId="199A772B" w14:textId="77777777" w:rsidR="00822BD3" w:rsidRDefault="00822BD3" w:rsidP="0085364B">
      <w:r>
        <w:t xml:space="preserve">You can use </w:t>
      </w:r>
      <w:r w:rsidRPr="00822BD3">
        <w:rPr>
          <w:rStyle w:val="CodeInline"/>
        </w:rPr>
        <w:t xml:space="preserve">make </w:t>
      </w:r>
      <w:proofErr w:type="spellStart"/>
      <w:r w:rsidRPr="00822BD3">
        <w:rPr>
          <w:rStyle w:val="CodeInline"/>
        </w:rPr>
        <w:t>gui</w:t>
      </w:r>
      <w:proofErr w:type="spellEnd"/>
      <w:r>
        <w:t xml:space="preserve"> to try out the grammar changes and see a visual parse tree.  You can type a query (or query batch, with queries separated by semicolon), and then press CTRL-D on the keyboard to see what the parser thinks of </w:t>
      </w:r>
      <w:proofErr w:type="spellStart"/>
      <w:r>
        <w:t>the</w:t>
      </w:r>
      <w:proofErr w:type="spellEnd"/>
      <w:r>
        <w:t xml:space="preserve"> input.  For example, the below is the parse tree for query:</w:t>
      </w:r>
    </w:p>
    <w:p w14:paraId="28ABAD89" w14:textId="55DA7081" w:rsidR="00822BD3" w:rsidRDefault="00822BD3" w:rsidP="00822BD3">
      <w:pPr>
        <w:pStyle w:val="CodeBlock"/>
      </w:pPr>
      <w:r w:rsidRPr="00822BD3">
        <w:rPr>
          <w:rStyle w:val="CodeInline"/>
        </w:rPr>
        <w:t xml:space="preserve">SELECT educ, </w:t>
      </w:r>
      <w:proofErr w:type="gramStart"/>
      <w:r w:rsidRPr="00822BD3">
        <w:rPr>
          <w:rStyle w:val="CodeInline"/>
        </w:rPr>
        <w:t>SUM(</w:t>
      </w:r>
      <w:proofErr w:type="gramEnd"/>
      <w:r w:rsidRPr="00822BD3">
        <w:rPr>
          <w:rStyle w:val="CodeInline"/>
        </w:rPr>
        <w:t>income) AS income FROM PUMS GROUP BY educ ORDER BY income DESC LIMIT 10</w:t>
      </w:r>
      <w:r>
        <w:t>.</w:t>
      </w:r>
    </w:p>
    <w:p w14:paraId="0F69E857" w14:textId="6D02FE69" w:rsidR="00822BD3" w:rsidRDefault="00822BD3" w:rsidP="0085364B"/>
    <w:p w14:paraId="26E6F3D0" w14:textId="77777777" w:rsidR="00822BD3" w:rsidRDefault="00822BD3" w:rsidP="0085364B"/>
    <w:p w14:paraId="55CB335A" w14:textId="052243F3" w:rsidR="00822BD3" w:rsidRDefault="00822BD3" w:rsidP="00822BD3">
      <w:r w:rsidRPr="00822BD3">
        <w:lastRenderedPageBreak/>
        <w:drawing>
          <wp:inline distT="0" distB="0" distL="0" distR="0" wp14:anchorId="3BE8DE8B" wp14:editId="652C8444">
            <wp:extent cx="5943600" cy="25292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2529205"/>
                    </a:xfrm>
                    <a:prstGeom prst="rect">
                      <a:avLst/>
                    </a:prstGeom>
                  </pic:spPr>
                </pic:pic>
              </a:graphicData>
            </a:graphic>
          </wp:inline>
        </w:drawing>
      </w:r>
    </w:p>
    <w:p w14:paraId="39CDCC05" w14:textId="7F46A7F4" w:rsidR="00FE061A" w:rsidRDefault="00822BD3" w:rsidP="00822BD3">
      <w:pPr>
        <w:pStyle w:val="Heading2"/>
      </w:pPr>
      <w:r>
        <w:t>Unit Tests</w:t>
      </w:r>
    </w:p>
    <w:p w14:paraId="54A62690" w14:textId="0E956865" w:rsidR="00822BD3" w:rsidRDefault="00822BD3" w:rsidP="00822BD3"/>
    <w:p w14:paraId="06A02B58" w14:textId="6F6C4D2D" w:rsidR="00F761B9" w:rsidRDefault="00822BD3" w:rsidP="00822BD3">
      <w:r>
        <w:t xml:space="preserve">Unit tests for the parser are included in the </w:t>
      </w:r>
      <w:hyperlink r:id="rId10" w:history="1">
        <w:r w:rsidR="00F761B9" w:rsidRPr="00F761B9">
          <w:rPr>
            <w:rStyle w:val="Hyperlink"/>
          </w:rPr>
          <w:t>test_ast.py</w:t>
        </w:r>
      </w:hyperlink>
      <w:r w:rsidR="00F761B9">
        <w:t xml:space="preserve"> harness.  Although this harness performs AST tests, it also performs tests for bare parsing, including queries that should pass, and queries that should fail.  Test queries are stored as text batches with extension *.</w:t>
      </w:r>
      <w:proofErr w:type="spellStart"/>
      <w:r w:rsidR="00F761B9">
        <w:t>sql</w:t>
      </w:r>
      <w:proofErr w:type="spellEnd"/>
      <w:r w:rsidR="00F761B9">
        <w:t xml:space="preserve">, in the </w:t>
      </w:r>
      <w:hyperlink r:id="rId11" w:history="1">
        <w:r w:rsidR="00F761B9" w:rsidRPr="00F761B9">
          <w:rPr>
            <w:rStyle w:val="Hyperlink"/>
          </w:rPr>
          <w:t>queries</w:t>
        </w:r>
      </w:hyperlink>
      <w:r w:rsidR="00F761B9">
        <w:t xml:space="preserve"> folder, organized by processing stage.  For example, queries in the </w:t>
      </w:r>
      <w:hyperlink r:id="rId12" w:history="1">
        <w:r w:rsidR="00F761B9" w:rsidRPr="00F761B9">
          <w:rPr>
            <w:rStyle w:val="Hyperlink"/>
          </w:rPr>
          <w:t>queries/parse</w:t>
        </w:r>
      </w:hyperlink>
      <w:r w:rsidR="00F761B9">
        <w:t xml:space="preserve"> folder will be tested against only the parser, while queries in the </w:t>
      </w:r>
      <w:hyperlink r:id="rId13" w:history="1">
        <w:r w:rsidR="00F761B9" w:rsidRPr="00F761B9">
          <w:rPr>
            <w:rStyle w:val="Hyperlink"/>
          </w:rPr>
          <w:t>queries/validate</w:t>
        </w:r>
      </w:hyperlink>
      <w:r w:rsidR="00F761B9">
        <w:t xml:space="preserve"> folder will be tested against parsing, AST, and validation.</w:t>
      </w:r>
    </w:p>
    <w:p w14:paraId="55A0CB19" w14:textId="77777777" w:rsidR="00F761B9" w:rsidRDefault="00F761B9" w:rsidP="00822BD3"/>
    <w:p w14:paraId="14D29720" w14:textId="79C255C2" w:rsidR="00822BD3" w:rsidRDefault="00F761B9" w:rsidP="00822BD3">
      <w:r>
        <w:t xml:space="preserve">The test harness has a </w:t>
      </w:r>
      <w:proofErr w:type="spellStart"/>
      <w:r>
        <w:t>GoodQueryTester</w:t>
      </w:r>
      <w:proofErr w:type="spellEnd"/>
      <w:r>
        <w:t xml:space="preserve"> and </w:t>
      </w:r>
      <w:proofErr w:type="spellStart"/>
      <w:r>
        <w:t>BadQueryTester</w:t>
      </w:r>
      <w:proofErr w:type="spellEnd"/>
      <w:r>
        <w:t>, which filter out SQL batches that are intended to pass, and queries that are intended to fail.  All SQL batches named *_</w:t>
      </w:r>
      <w:proofErr w:type="spellStart"/>
      <w:r>
        <w:t>fail.sql</w:t>
      </w:r>
      <w:proofErr w:type="spellEnd"/>
      <w:r>
        <w:t xml:space="preserve"> will be tested to ensure failure of parsing, and all other batches in the parse folder will be tested for success.</w:t>
      </w:r>
    </w:p>
    <w:p w14:paraId="2F60F614" w14:textId="35CD27D2" w:rsidR="00F761B9" w:rsidRDefault="00F761B9" w:rsidP="00822BD3"/>
    <w:p w14:paraId="1A7D72DE" w14:textId="1C0E9B10" w:rsidR="00F761B9" w:rsidRDefault="00F761B9" w:rsidP="00822BD3">
      <w:r>
        <w:t xml:space="preserve">Any changes to the grammar should be accompanied by success and failure unit test queries, placed in the </w:t>
      </w:r>
      <w:hyperlink r:id="rId14" w:history="1">
        <w:r w:rsidRPr="00F761B9">
          <w:rPr>
            <w:rStyle w:val="Hyperlink"/>
          </w:rPr>
          <w:t>queries/parse</w:t>
        </w:r>
      </w:hyperlink>
      <w:r>
        <w:t xml:space="preserve"> folder.</w:t>
      </w:r>
    </w:p>
    <w:p w14:paraId="12B6960C" w14:textId="7161D93E" w:rsidR="002B1FC8" w:rsidRDefault="002B1FC8" w:rsidP="00DE5C4E">
      <w:pPr>
        <w:pStyle w:val="Heading1"/>
      </w:pPr>
      <w:r>
        <w:t>A</w:t>
      </w:r>
      <w:r w:rsidR="00F761B9">
        <w:t xml:space="preserve">bstract </w:t>
      </w:r>
      <w:r>
        <w:t>S</w:t>
      </w:r>
      <w:r w:rsidR="00F761B9">
        <w:t xml:space="preserve">yntax </w:t>
      </w:r>
      <w:r>
        <w:t>T</w:t>
      </w:r>
      <w:r w:rsidR="00F761B9">
        <w:t>ree</w:t>
      </w:r>
    </w:p>
    <w:p w14:paraId="64934FFE" w14:textId="0270B4A5" w:rsidR="00F761B9" w:rsidRDefault="00F761B9" w:rsidP="00F761B9"/>
    <w:p w14:paraId="38CECA99" w14:textId="178FFE9E" w:rsidR="00F761B9" w:rsidRDefault="00F761B9" w:rsidP="00F761B9">
      <w:r>
        <w:t xml:space="preserve">The AST is </w:t>
      </w:r>
      <w:r w:rsidR="009963A9">
        <w:t>the</w:t>
      </w:r>
      <w:r>
        <w:t xml:space="preserve"> in-memory representation of the parsed query tree.  </w:t>
      </w:r>
      <w:proofErr w:type="gramStart"/>
      <w:r>
        <w:t>It’s</w:t>
      </w:r>
      <w:proofErr w:type="gramEnd"/>
      <w:r>
        <w:t xml:space="preserve"> goals are:</w:t>
      </w:r>
    </w:p>
    <w:p w14:paraId="3F153DD8" w14:textId="1B0C9D24" w:rsidR="00F761B9" w:rsidRDefault="00F761B9" w:rsidP="00F761B9"/>
    <w:p w14:paraId="4DF53B07" w14:textId="7284BC9B" w:rsidR="00C941B9" w:rsidRDefault="00C941B9" w:rsidP="00C941B9">
      <w:pPr>
        <w:pStyle w:val="ListParagraph"/>
        <w:numPr>
          <w:ilvl w:val="0"/>
          <w:numId w:val="1"/>
        </w:numPr>
      </w:pPr>
      <w:r>
        <w:t xml:space="preserve">Transform the parse tree into a Python object model that can be validated for differential </w:t>
      </w:r>
      <w:proofErr w:type="gramStart"/>
      <w:r>
        <w:t>privacy</w:t>
      </w:r>
      <w:proofErr w:type="gramEnd"/>
    </w:p>
    <w:p w14:paraId="69448B3B" w14:textId="6A1E52AA" w:rsidR="00C941B9" w:rsidRDefault="00C941B9" w:rsidP="00C941B9">
      <w:pPr>
        <w:pStyle w:val="ListParagraph"/>
        <w:numPr>
          <w:ilvl w:val="0"/>
          <w:numId w:val="1"/>
        </w:numPr>
      </w:pPr>
      <w:r>
        <w:t>Object model useful for the rewriter</w:t>
      </w:r>
    </w:p>
    <w:p w14:paraId="28564623" w14:textId="555B8ACD" w:rsidR="00C941B9" w:rsidRDefault="00C941B9" w:rsidP="00C941B9">
      <w:pPr>
        <w:pStyle w:val="ListParagraph"/>
        <w:numPr>
          <w:ilvl w:val="0"/>
          <w:numId w:val="1"/>
        </w:numPr>
      </w:pPr>
      <w:r>
        <w:t xml:space="preserve">Allow serialization back to SQL </w:t>
      </w:r>
      <w:proofErr w:type="gramStart"/>
      <w:r>
        <w:t>text</w:t>
      </w:r>
      <w:proofErr w:type="gramEnd"/>
    </w:p>
    <w:p w14:paraId="33E8B9B5" w14:textId="56538992" w:rsidR="00C941B9" w:rsidRDefault="00C941B9" w:rsidP="00C941B9">
      <w:pPr>
        <w:pStyle w:val="ListParagraph"/>
        <w:numPr>
          <w:ilvl w:val="0"/>
          <w:numId w:val="1"/>
        </w:numPr>
      </w:pPr>
      <w:r>
        <w:t xml:space="preserve">Helper methods such as evaluate, </w:t>
      </w:r>
      <w:proofErr w:type="spellStart"/>
      <w:r>
        <w:t>find_</w:t>
      </w:r>
      <w:proofErr w:type="gramStart"/>
      <w:r>
        <w:t>nodes</w:t>
      </w:r>
      <w:proofErr w:type="spellEnd"/>
      <w:proofErr w:type="gramEnd"/>
    </w:p>
    <w:p w14:paraId="5DD19216" w14:textId="732910F1" w:rsidR="00C941B9" w:rsidRDefault="00C941B9" w:rsidP="00C941B9">
      <w:pPr>
        <w:pStyle w:val="ListParagraph"/>
        <w:numPr>
          <w:ilvl w:val="0"/>
          <w:numId w:val="1"/>
        </w:numPr>
      </w:pPr>
      <w:r>
        <w:t>Object model for propagation of data curator metadata, such as sensitivity and symbols.</w:t>
      </w:r>
    </w:p>
    <w:p w14:paraId="54E92233" w14:textId="77777777" w:rsidR="00C941B9" w:rsidRPr="00F761B9" w:rsidRDefault="00C941B9" w:rsidP="00C941B9">
      <w:pPr>
        <w:pStyle w:val="ListParagraph"/>
      </w:pPr>
    </w:p>
    <w:p w14:paraId="30E8B224" w14:textId="59950F92" w:rsidR="009963A9" w:rsidRDefault="009963A9" w:rsidP="00DE5C4E">
      <w:pPr>
        <w:pStyle w:val="Heading2"/>
      </w:pPr>
      <w:r>
        <w:lastRenderedPageBreak/>
        <w:t>AST Construction</w:t>
      </w:r>
    </w:p>
    <w:p w14:paraId="640BDCF4" w14:textId="77777777" w:rsidR="00B573A3" w:rsidRDefault="00B573A3" w:rsidP="009963A9"/>
    <w:p w14:paraId="468347F4" w14:textId="25F2424A" w:rsidR="009963A9" w:rsidRDefault="009963A9" w:rsidP="009963A9">
      <w:r>
        <w:t xml:space="preserve">The AST is built in the </w:t>
      </w:r>
      <w:proofErr w:type="spellStart"/>
      <w:r>
        <w:t>QueryParser</w:t>
      </w:r>
      <w:proofErr w:type="spellEnd"/>
      <w:r>
        <w:t>().query() method</w:t>
      </w:r>
      <w:r w:rsidR="00B573A3">
        <w:t xml:space="preserve"> in </w:t>
      </w:r>
      <w:hyperlink r:id="rId15" w:history="1">
        <w:r w:rsidR="00B573A3" w:rsidRPr="00B573A3">
          <w:rPr>
            <w:rStyle w:val="Hyperlink"/>
          </w:rPr>
          <w:t>parse.py</w:t>
        </w:r>
      </w:hyperlink>
      <w:r>
        <w:t xml:space="preserve">.  The root of the parse tree is a </w:t>
      </w:r>
      <w:r w:rsidRPr="00B573A3">
        <w:rPr>
          <w:rStyle w:val="CodeInline"/>
        </w:rPr>
        <w:t>batch</w:t>
      </w:r>
      <w:r>
        <w:t xml:space="preserve">, which includes one or more </w:t>
      </w:r>
      <w:r w:rsidR="00B573A3" w:rsidRPr="00B573A3">
        <w:rPr>
          <w:rStyle w:val="CodeInline"/>
        </w:rPr>
        <w:t>query</w:t>
      </w:r>
      <w:r w:rsidR="00B573A3">
        <w:t xml:space="preserve"> objects.  We use ANTLR’s visitor pattern, which walks the parse tree recursively.  Each visitor has a </w:t>
      </w:r>
      <w:proofErr w:type="gramStart"/>
      <w:r w:rsidR="00B573A3">
        <w:t>visit(</w:t>
      </w:r>
      <w:proofErr w:type="gramEnd"/>
      <w:r w:rsidR="00B573A3">
        <w:t xml:space="preserve">) method, which extracts the parsed subtree and returns the </w:t>
      </w:r>
      <w:r w:rsidR="009121FC">
        <w:t xml:space="preserve">appropriate typed objects.  </w:t>
      </w:r>
      <w:r w:rsidR="00B573A3">
        <w:t xml:space="preserve">Thus, we start with the </w:t>
      </w:r>
      <w:proofErr w:type="spellStart"/>
      <w:r w:rsidR="00B573A3" w:rsidRPr="00B573A3">
        <w:rPr>
          <w:rStyle w:val="CodeInline"/>
        </w:rPr>
        <w:t>BatchVisitor</w:t>
      </w:r>
      <w:proofErr w:type="spellEnd"/>
      <w:r w:rsidR="00B573A3">
        <w:t xml:space="preserve"> object, and </w:t>
      </w:r>
      <w:proofErr w:type="spellStart"/>
      <w:r w:rsidR="00B573A3" w:rsidRPr="00B573A3">
        <w:rPr>
          <w:rStyle w:val="CodeInline"/>
        </w:rPr>
        <w:t>BatchVisitor</w:t>
      </w:r>
      <w:proofErr w:type="spellEnd"/>
      <w:r w:rsidR="00B573A3">
        <w:t xml:space="preserve"> invokes </w:t>
      </w:r>
      <w:proofErr w:type="spellStart"/>
      <w:r w:rsidR="00B573A3" w:rsidRPr="00B573A3">
        <w:rPr>
          <w:rStyle w:val="CodeInline"/>
        </w:rPr>
        <w:t>QueryVisitor</w:t>
      </w:r>
      <w:proofErr w:type="spellEnd"/>
      <w:r w:rsidR="00B573A3">
        <w:t xml:space="preserve"> for each query in the batch.</w:t>
      </w:r>
      <w:r w:rsidR="009121FC">
        <w:t xml:space="preserve">  The </w:t>
      </w:r>
      <w:proofErr w:type="spellStart"/>
      <w:r w:rsidR="009121FC" w:rsidRPr="009121FC">
        <w:rPr>
          <w:rStyle w:val="CodeInline"/>
        </w:rPr>
        <w:t>QueryVisitor.visit</w:t>
      </w:r>
      <w:proofErr w:type="spellEnd"/>
      <w:r w:rsidR="009121FC" w:rsidRPr="009121FC">
        <w:rPr>
          <w:rStyle w:val="CodeInline"/>
        </w:rPr>
        <w:t>()</w:t>
      </w:r>
      <w:r w:rsidR="009121FC">
        <w:t xml:space="preserve"> method returns a </w:t>
      </w:r>
      <w:r w:rsidR="009121FC" w:rsidRPr="009121FC">
        <w:rPr>
          <w:rStyle w:val="CodeInline"/>
        </w:rPr>
        <w:t>Query</w:t>
      </w:r>
      <w:r w:rsidR="009121FC">
        <w:t xml:space="preserve"> object, and the </w:t>
      </w:r>
      <w:proofErr w:type="spellStart"/>
      <w:r w:rsidR="009121FC" w:rsidRPr="009121FC">
        <w:rPr>
          <w:rStyle w:val="CodeInline"/>
        </w:rPr>
        <w:t>BatchVisitor.visit</w:t>
      </w:r>
      <w:proofErr w:type="spellEnd"/>
      <w:r w:rsidR="009121FC" w:rsidRPr="009121FC">
        <w:rPr>
          <w:rStyle w:val="CodeInline"/>
        </w:rPr>
        <w:t>()</w:t>
      </w:r>
      <w:r w:rsidR="009121FC">
        <w:t xml:space="preserve"> method returns a list of </w:t>
      </w:r>
      <w:r w:rsidR="009121FC" w:rsidRPr="009121FC">
        <w:rPr>
          <w:rStyle w:val="CodeInline"/>
        </w:rPr>
        <w:t>Query</w:t>
      </w:r>
      <w:r w:rsidR="009121FC">
        <w:t xml:space="preserve"> objects.</w:t>
      </w:r>
    </w:p>
    <w:p w14:paraId="564909E3" w14:textId="4B0D2986" w:rsidR="00B573A3" w:rsidRDefault="00B573A3" w:rsidP="009963A9"/>
    <w:p w14:paraId="52FECE46" w14:textId="22417E57" w:rsidR="00B573A3" w:rsidRDefault="009121FC" w:rsidP="009963A9">
      <w:r>
        <w:t xml:space="preserve">All objects in the typed AST object model are contained under the </w:t>
      </w:r>
      <w:proofErr w:type="gramStart"/>
      <w:r>
        <w:t>opendp.</w:t>
      </w:r>
      <w:proofErr w:type="spellStart"/>
      <w:r>
        <w:t>smartnoise</w:t>
      </w:r>
      <w:proofErr w:type="spellEnd"/>
      <w:proofErr w:type="gramEnd"/>
      <w:r>
        <w:t>._</w:t>
      </w:r>
      <w:proofErr w:type="spellStart"/>
      <w:r>
        <w:t>ast</w:t>
      </w:r>
      <w:proofErr w:type="spellEnd"/>
      <w:r>
        <w:t xml:space="preserve"> namespace.</w:t>
      </w:r>
    </w:p>
    <w:p w14:paraId="4598899A" w14:textId="07E3A30E" w:rsidR="00EA37DA" w:rsidRDefault="00EA37DA" w:rsidP="009963A9"/>
    <w:p w14:paraId="42F2F5DA" w14:textId="57D94971" w:rsidR="00EA37DA" w:rsidRDefault="00EA37DA" w:rsidP="009963A9">
      <w:r>
        <w:t xml:space="preserve">The AST object model is closely related to the </w:t>
      </w:r>
      <w:proofErr w:type="gramStart"/>
      <w:r>
        <w:t>grammar, but</w:t>
      </w:r>
      <w:proofErr w:type="gramEnd"/>
      <w:r>
        <w:t xml:space="preserve"> eliminates many intermediate grammar elements which are </w:t>
      </w:r>
      <w:r w:rsidR="007A70DF">
        <w:t>not needed</w:t>
      </w:r>
      <w:r w:rsidR="0031029D">
        <w:t xml:space="preserve"> outside of parsing</w:t>
      </w:r>
      <w:r w:rsidR="007A70DF">
        <w:t>.</w:t>
      </w:r>
    </w:p>
    <w:p w14:paraId="00314742" w14:textId="7D874F6B" w:rsidR="007A70DF" w:rsidRDefault="007A70DF" w:rsidP="009963A9"/>
    <w:p w14:paraId="4AFEAEAA" w14:textId="5D48EA27" w:rsidR="007A70DF" w:rsidRPr="009963A9" w:rsidRDefault="0031029D" w:rsidP="009963A9">
      <w:r>
        <w:t xml:space="preserve">AST construction also merges grammar fragments that may have been broken out separately in the grammar to avoid ambiguities.  For example, the </w:t>
      </w:r>
      <w:proofErr w:type="spellStart"/>
      <w:r w:rsidRPr="00321591">
        <w:rPr>
          <w:rStyle w:val="CodeInline"/>
        </w:rPr>
        <w:t>ColumnBoolean</w:t>
      </w:r>
      <w:proofErr w:type="spellEnd"/>
      <w:r>
        <w:t xml:space="preserve"> AST object, which represents a column that is to be treated as a Boolean (</w:t>
      </w:r>
      <w:proofErr w:type="gramStart"/>
      <w:r>
        <w:t>e.g.</w:t>
      </w:r>
      <w:proofErr w:type="gramEnd"/>
      <w:r>
        <w:t xml:space="preserve"> in </w:t>
      </w:r>
      <w:r w:rsidRPr="00321591">
        <w:rPr>
          <w:rStyle w:val="CodeInline"/>
        </w:rPr>
        <w:t xml:space="preserve">SELECT </w:t>
      </w:r>
      <w:r w:rsidR="00321591" w:rsidRPr="00321591">
        <w:rPr>
          <w:rStyle w:val="CodeInline"/>
        </w:rPr>
        <w:t>… WHERE married</w:t>
      </w:r>
      <w:r w:rsidR="00321591">
        <w:t xml:space="preserve">), is created in the </w:t>
      </w:r>
      <w:proofErr w:type="spellStart"/>
      <w:r w:rsidR="00321591" w:rsidRPr="00321591">
        <w:rPr>
          <w:rStyle w:val="CodeInline"/>
        </w:rPr>
        <w:t>BooleanExpressionVisitor</w:t>
      </w:r>
      <w:r w:rsidR="00321591">
        <w:t>’s</w:t>
      </w:r>
      <w:proofErr w:type="spellEnd"/>
      <w:r w:rsidR="00321591">
        <w:t xml:space="preserve"> </w:t>
      </w:r>
      <w:proofErr w:type="spellStart"/>
      <w:r w:rsidR="00321591" w:rsidRPr="00321591">
        <w:rPr>
          <w:rStyle w:val="CodeInline"/>
        </w:rPr>
        <w:t>visitQualifiedColumnName</w:t>
      </w:r>
      <w:proofErr w:type="spellEnd"/>
      <w:r w:rsidR="00321591">
        <w:t xml:space="preserve"> method.  </w:t>
      </w:r>
      <w:r w:rsidR="00D5068B">
        <w:t xml:space="preserve">The grammar breaks out </w:t>
      </w:r>
      <w:proofErr w:type="spellStart"/>
      <w:r w:rsidR="00D5068B" w:rsidRPr="00D5068B">
        <w:rPr>
          <w:rStyle w:val="CodeInline"/>
        </w:rPr>
        <w:t>qualifiedColumnName</w:t>
      </w:r>
      <w:proofErr w:type="spellEnd"/>
      <w:r w:rsidR="00D5068B">
        <w:t xml:space="preserve"> into multiple fragments, to avoid ambiguities when parsing, and these differing contexts are collapsed back into the appropriate objects by the AST.</w:t>
      </w:r>
    </w:p>
    <w:p w14:paraId="14346683" w14:textId="77777777" w:rsidR="0031029D" w:rsidRDefault="0031029D" w:rsidP="0031029D">
      <w:pPr>
        <w:pStyle w:val="Heading2"/>
      </w:pPr>
      <w:r>
        <w:t>Object Model</w:t>
      </w:r>
    </w:p>
    <w:p w14:paraId="394D646A" w14:textId="7D30088F" w:rsidR="0031029D" w:rsidRDefault="0031029D" w:rsidP="0031029D">
      <w:pPr>
        <w:pStyle w:val="Heading3"/>
      </w:pPr>
      <w:r>
        <w:t>AST</w:t>
      </w:r>
      <w:r w:rsidR="00D5068B">
        <w:t xml:space="preserve"> (Query)</w:t>
      </w:r>
    </w:p>
    <w:p w14:paraId="36C557CD" w14:textId="0B88F5F7" w:rsidR="00D5068B" w:rsidRPr="00D5068B" w:rsidRDefault="00D5068B" w:rsidP="00D5068B">
      <w:r>
        <w:rPr>
          <w:noProof/>
        </w:rPr>
        <w:drawing>
          <wp:inline distT="0" distB="0" distL="0" distR="0" wp14:anchorId="2050B0B7" wp14:editId="7071476D">
            <wp:extent cx="5943600" cy="11830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183005"/>
                    </a:xfrm>
                    <a:prstGeom prst="rect">
                      <a:avLst/>
                    </a:prstGeom>
                  </pic:spPr>
                </pic:pic>
              </a:graphicData>
            </a:graphic>
          </wp:inline>
        </w:drawing>
      </w:r>
    </w:p>
    <w:p w14:paraId="69121284" w14:textId="44CE0620" w:rsidR="0031029D" w:rsidRDefault="0031029D" w:rsidP="0031029D">
      <w:pPr>
        <w:pStyle w:val="Heading3"/>
      </w:pPr>
      <w:r>
        <w:t>Logical</w:t>
      </w:r>
    </w:p>
    <w:p w14:paraId="2ECDD843" w14:textId="34F1E950" w:rsidR="00D5068B" w:rsidRPr="00D5068B" w:rsidRDefault="00D5068B" w:rsidP="00D5068B">
      <w:r>
        <w:rPr>
          <w:noProof/>
        </w:rPr>
        <w:drawing>
          <wp:inline distT="0" distB="0" distL="0" distR="0" wp14:anchorId="3F9061E7" wp14:editId="6FC068C0">
            <wp:extent cx="5943600" cy="71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15645"/>
                    </a:xfrm>
                    <a:prstGeom prst="rect">
                      <a:avLst/>
                    </a:prstGeom>
                  </pic:spPr>
                </pic:pic>
              </a:graphicData>
            </a:graphic>
          </wp:inline>
        </w:drawing>
      </w:r>
    </w:p>
    <w:p w14:paraId="0C819D54" w14:textId="77777777" w:rsidR="00D5068B" w:rsidRPr="00D5068B" w:rsidRDefault="00D5068B" w:rsidP="00D5068B"/>
    <w:p w14:paraId="18761696" w14:textId="4F52F283" w:rsidR="0031029D" w:rsidRDefault="0031029D" w:rsidP="0031029D">
      <w:pPr>
        <w:pStyle w:val="Heading3"/>
      </w:pPr>
      <w:r>
        <w:lastRenderedPageBreak/>
        <w:t>Numeric</w:t>
      </w:r>
    </w:p>
    <w:p w14:paraId="3C2E71DE" w14:textId="2BDF1018" w:rsidR="00D6157A" w:rsidRPr="00D6157A" w:rsidRDefault="00D6157A" w:rsidP="00D6157A">
      <w:r>
        <w:rPr>
          <w:noProof/>
        </w:rPr>
        <w:drawing>
          <wp:inline distT="0" distB="0" distL="0" distR="0" wp14:anchorId="27792869" wp14:editId="38062C32">
            <wp:extent cx="5943600" cy="16205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14:paraId="5C1EC199" w14:textId="672B9129" w:rsidR="00FE061A" w:rsidRDefault="00FE061A" w:rsidP="00DE5C4E">
      <w:pPr>
        <w:pStyle w:val="Heading2"/>
      </w:pPr>
      <w:proofErr w:type="spellStart"/>
      <w:r>
        <w:t>NamedExpressions</w:t>
      </w:r>
      <w:proofErr w:type="spellEnd"/>
    </w:p>
    <w:p w14:paraId="72400A49" w14:textId="142F5F52" w:rsidR="00FE061A" w:rsidRDefault="00FE061A" w:rsidP="00DE5C4E">
      <w:pPr>
        <w:pStyle w:val="Heading2"/>
      </w:pPr>
      <w:r>
        <w:t>Column</w:t>
      </w:r>
    </w:p>
    <w:p w14:paraId="6C9CF876" w14:textId="79307018" w:rsidR="00DE5C4E" w:rsidRDefault="00DE5C4E" w:rsidP="00DE5C4E">
      <w:pPr>
        <w:pStyle w:val="Heading2"/>
      </w:pPr>
      <w:r>
        <w:t>Utility Methods</w:t>
      </w:r>
    </w:p>
    <w:p w14:paraId="52495090" w14:textId="6939B36C" w:rsidR="00DE5C4E" w:rsidRDefault="00DE5C4E" w:rsidP="00DE5C4E">
      <w:pPr>
        <w:pStyle w:val="Heading3"/>
      </w:pPr>
      <w:proofErr w:type="spellStart"/>
      <w:r>
        <w:t>Find_node</w:t>
      </w:r>
      <w:proofErr w:type="spellEnd"/>
      <w:r>
        <w:t xml:space="preserve">, </w:t>
      </w:r>
      <w:proofErr w:type="spellStart"/>
      <w:r>
        <w:t>find_nodes</w:t>
      </w:r>
      <w:proofErr w:type="spellEnd"/>
      <w:r>
        <w:t>, etc.</w:t>
      </w:r>
    </w:p>
    <w:p w14:paraId="65A53682" w14:textId="666AFCD9" w:rsidR="00FE061A" w:rsidRDefault="00FE061A" w:rsidP="00DE5C4E">
      <w:pPr>
        <w:pStyle w:val="Heading3"/>
      </w:pPr>
      <w:r>
        <w:t>Children (for recursion)</w:t>
      </w:r>
    </w:p>
    <w:p w14:paraId="434BBA4F" w14:textId="054D2B5F" w:rsidR="00DE5C4E" w:rsidRDefault="00DE5C4E" w:rsidP="00DE5C4E">
      <w:pPr>
        <w:pStyle w:val="Heading2"/>
      </w:pPr>
      <w:r>
        <w:t>Evaluation</w:t>
      </w:r>
    </w:p>
    <w:p w14:paraId="7C859BCC" w14:textId="5FDA562D" w:rsidR="0031029D" w:rsidRDefault="0031029D" w:rsidP="0031029D">
      <w:pPr>
        <w:pStyle w:val="Heading2"/>
      </w:pPr>
      <w:r>
        <w:t>Serialization</w:t>
      </w:r>
    </w:p>
    <w:p w14:paraId="5628D849" w14:textId="41F2ECC9" w:rsidR="00D6157A" w:rsidRPr="00D6157A" w:rsidRDefault="00D6157A" w:rsidP="00D6157A">
      <w:r>
        <w:t>The invisible sequence</w:t>
      </w:r>
    </w:p>
    <w:p w14:paraId="60D09B5F" w14:textId="3F616E2B" w:rsidR="00FE061A" w:rsidRDefault="00FE061A" w:rsidP="00FE061A">
      <w:pPr>
        <w:pStyle w:val="Heading2"/>
      </w:pPr>
      <w:r>
        <w:lastRenderedPageBreak/>
        <w:t xml:space="preserve">Walk </w:t>
      </w:r>
      <w:proofErr w:type="gramStart"/>
      <w:r>
        <w:t>relations</w:t>
      </w:r>
      <w:proofErr w:type="gramEnd"/>
    </w:p>
    <w:p w14:paraId="3A92985D" w14:textId="2A3A97F2" w:rsidR="00FE061A" w:rsidRDefault="00FE061A" w:rsidP="00FE061A">
      <w:pPr>
        <w:pStyle w:val="Heading2"/>
      </w:pPr>
      <w:r>
        <w:t>Symbols overview (shadow AST)</w:t>
      </w:r>
    </w:p>
    <w:p w14:paraId="24E3D730" w14:textId="1C46BF2C" w:rsidR="00F73CAB" w:rsidRDefault="00F73CAB" w:rsidP="00FE061A">
      <w:pPr>
        <w:pStyle w:val="Heading2"/>
      </w:pPr>
      <w:r>
        <w:t>Sensitivity</w:t>
      </w:r>
    </w:p>
    <w:p w14:paraId="06E166B3" w14:textId="05E1D584" w:rsidR="002B1FC8" w:rsidRDefault="002B1FC8" w:rsidP="00DE5C4E">
      <w:pPr>
        <w:pStyle w:val="Heading1"/>
      </w:pPr>
      <w:r>
        <w:t>Symbol Attachment</w:t>
      </w:r>
    </w:p>
    <w:p w14:paraId="43C8E33F" w14:textId="7623A0A7" w:rsidR="002B1FC8" w:rsidRDefault="00FE061A" w:rsidP="00FE061A">
      <w:pPr>
        <w:pStyle w:val="Heading2"/>
      </w:pPr>
      <w:r>
        <w:t>Shadow AST (purpose is to attach metadata)</w:t>
      </w:r>
    </w:p>
    <w:p w14:paraId="6564BB07" w14:textId="341C3D7D" w:rsidR="00FE061A" w:rsidRDefault="00FE061A" w:rsidP="00FE061A">
      <w:pPr>
        <w:pStyle w:val="Heading2"/>
      </w:pPr>
      <w:r>
        <w:t>(what validation is done here?)</w:t>
      </w:r>
    </w:p>
    <w:p w14:paraId="3A6FB363" w14:textId="70502679" w:rsidR="00FE061A" w:rsidRDefault="00FE061A" w:rsidP="00FE061A">
      <w:pPr>
        <w:pStyle w:val="Heading2"/>
      </w:pPr>
      <w:r>
        <w:t>Relations</w:t>
      </w:r>
    </w:p>
    <w:p w14:paraId="4DE0DD80" w14:textId="17CC431C" w:rsidR="00FE061A" w:rsidRDefault="00FE061A" w:rsidP="00FE061A">
      <w:pPr>
        <w:pStyle w:val="Heading2"/>
      </w:pPr>
      <w:proofErr w:type="spellStart"/>
      <w:r>
        <w:t>TableColumns</w:t>
      </w:r>
      <w:proofErr w:type="spellEnd"/>
      <w:r>
        <w:t xml:space="preserve"> (pulls in metadata)</w:t>
      </w:r>
    </w:p>
    <w:p w14:paraId="12375AB2" w14:textId="0C1A0133" w:rsidR="00FE061A" w:rsidRDefault="00FE061A" w:rsidP="00FE061A">
      <w:pPr>
        <w:pStyle w:val="Heading2"/>
      </w:pPr>
      <w:r>
        <w:t>How name resolution is done</w:t>
      </w:r>
    </w:p>
    <w:p w14:paraId="5CACC82F" w14:textId="6E48E6B7" w:rsidR="00FE061A" w:rsidRDefault="00FE061A" w:rsidP="00FE061A">
      <w:pPr>
        <w:pStyle w:val="Heading2"/>
      </w:pPr>
      <w:r>
        <w:t xml:space="preserve">What if wrong </w:t>
      </w:r>
      <w:proofErr w:type="spellStart"/>
      <w:r>
        <w:t>NameCompare</w:t>
      </w:r>
      <w:proofErr w:type="spellEnd"/>
      <w:r>
        <w:t>?</w:t>
      </w:r>
    </w:p>
    <w:p w14:paraId="02D45FBD" w14:textId="60439684" w:rsidR="00FE061A" w:rsidRDefault="00FE061A" w:rsidP="00DE5C4E">
      <w:pPr>
        <w:pStyle w:val="Heading1"/>
      </w:pPr>
      <w:proofErr w:type="spellStart"/>
      <w:r>
        <w:t>NameCompare</w:t>
      </w:r>
      <w:proofErr w:type="spellEnd"/>
    </w:p>
    <w:p w14:paraId="2860794B" w14:textId="230029E9" w:rsidR="002B1FC8" w:rsidRDefault="002B1FC8" w:rsidP="00DE5C4E">
      <w:pPr>
        <w:pStyle w:val="Heading1"/>
      </w:pPr>
      <w:proofErr w:type="spellStart"/>
      <w:r>
        <w:t>SqlReader</w:t>
      </w:r>
      <w:proofErr w:type="spellEnd"/>
    </w:p>
    <w:p w14:paraId="58549999" w14:textId="15842F2B" w:rsidR="002037EC" w:rsidRDefault="002037EC" w:rsidP="002037EC">
      <w:pPr>
        <w:pStyle w:val="Heading2"/>
      </w:pPr>
      <w:r>
        <w:t>Execute</w:t>
      </w:r>
    </w:p>
    <w:p w14:paraId="6A0638CD" w14:textId="7E2F4986" w:rsidR="002037EC" w:rsidRDefault="002037EC" w:rsidP="002037EC">
      <w:pPr>
        <w:pStyle w:val="Heading2"/>
      </w:pPr>
      <w:proofErr w:type="spellStart"/>
      <w:r>
        <w:t>Execute_</w:t>
      </w:r>
      <w:proofErr w:type="gramStart"/>
      <w:r>
        <w:t>df</w:t>
      </w:r>
      <w:proofErr w:type="spellEnd"/>
      <w:proofErr w:type="gramEnd"/>
    </w:p>
    <w:p w14:paraId="77249502" w14:textId="5DFB6308" w:rsidR="002037EC" w:rsidRDefault="002037EC" w:rsidP="002037EC">
      <w:pPr>
        <w:pStyle w:val="Heading2"/>
      </w:pPr>
      <w:r>
        <w:t>Connection properties</w:t>
      </w:r>
    </w:p>
    <w:p w14:paraId="0D99E848" w14:textId="6066F71D" w:rsidR="002037EC" w:rsidRDefault="002037EC" w:rsidP="002037EC">
      <w:pPr>
        <w:pStyle w:val="Heading3"/>
      </w:pPr>
      <w:r>
        <w:t>Host</w:t>
      </w:r>
    </w:p>
    <w:p w14:paraId="69230AF8" w14:textId="0D8C7E03" w:rsidR="002037EC" w:rsidRDefault="002037EC" w:rsidP="002037EC">
      <w:pPr>
        <w:pStyle w:val="Heading3"/>
      </w:pPr>
      <w:r>
        <w:t>Password</w:t>
      </w:r>
    </w:p>
    <w:p w14:paraId="00133A4C" w14:textId="21267F63" w:rsidR="002037EC" w:rsidRDefault="002037EC" w:rsidP="002037EC">
      <w:pPr>
        <w:pStyle w:val="Heading3"/>
      </w:pPr>
      <w:r>
        <w:t>Port</w:t>
      </w:r>
    </w:p>
    <w:p w14:paraId="19C5BE3B" w14:textId="54A3C66F" w:rsidR="002037EC" w:rsidRDefault="002037EC" w:rsidP="002037EC">
      <w:pPr>
        <w:pStyle w:val="Heading3"/>
      </w:pPr>
      <w:r>
        <w:t>User</w:t>
      </w:r>
    </w:p>
    <w:p w14:paraId="6BDE83D4" w14:textId="7EBF89DF" w:rsidR="002037EC" w:rsidRDefault="002037EC" w:rsidP="002037EC">
      <w:pPr>
        <w:pStyle w:val="Heading3"/>
      </w:pPr>
      <w:r>
        <w:t>Driver-dependent properties</w:t>
      </w:r>
    </w:p>
    <w:p w14:paraId="15193B15" w14:textId="7F92FCB6" w:rsidR="002037EC" w:rsidRDefault="002037EC" w:rsidP="002037EC">
      <w:pPr>
        <w:pStyle w:val="Heading2"/>
      </w:pPr>
      <w:r>
        <w:t>Returning cursors</w:t>
      </w:r>
    </w:p>
    <w:p w14:paraId="4D512378" w14:textId="22341333" w:rsidR="002B1FC8" w:rsidRDefault="002B1FC8" w:rsidP="00DE5C4E">
      <w:pPr>
        <w:pStyle w:val="Heading1"/>
      </w:pPr>
      <w:r>
        <w:t>Validator</w:t>
      </w:r>
    </w:p>
    <w:p w14:paraId="42D13E2E" w14:textId="3379F5DA" w:rsidR="002037EC" w:rsidRDefault="002037EC" w:rsidP="002037EC">
      <w:pPr>
        <w:pStyle w:val="Heading2"/>
      </w:pPr>
      <w:r>
        <w:t>Overview</w:t>
      </w:r>
    </w:p>
    <w:p w14:paraId="68D98BBA" w14:textId="678CCE88" w:rsidR="002037EC" w:rsidRDefault="0036543A" w:rsidP="002037EC">
      <w:pPr>
        <w:pStyle w:val="Heading2"/>
      </w:pPr>
      <w:r>
        <w:t>List of Rules</w:t>
      </w:r>
    </w:p>
    <w:p w14:paraId="1FDC33A4" w14:textId="784A7591" w:rsidR="0036543A" w:rsidRDefault="0036543A" w:rsidP="0036543A">
      <w:pPr>
        <w:pStyle w:val="Heading3"/>
      </w:pPr>
      <w:r>
        <w:t>Inner aggregates</w:t>
      </w:r>
    </w:p>
    <w:p w14:paraId="5B8D2D31" w14:textId="20967061" w:rsidR="0036543A" w:rsidRDefault="0036543A" w:rsidP="0036543A">
      <w:pPr>
        <w:pStyle w:val="Heading3"/>
      </w:pPr>
      <w:r>
        <w:t>Presence or absence of keys</w:t>
      </w:r>
    </w:p>
    <w:p w14:paraId="4661F867" w14:textId="158F90E6" w:rsidR="0036543A" w:rsidRDefault="0036543A" w:rsidP="0036543A">
      <w:pPr>
        <w:pStyle w:val="Heading3"/>
      </w:pPr>
      <w:r>
        <w:t xml:space="preserve">Counts for </w:t>
      </w:r>
      <w:proofErr w:type="spellStart"/>
      <w:r>
        <w:t>korolova</w:t>
      </w:r>
      <w:proofErr w:type="spellEnd"/>
      <w:r>
        <w:t>, etc.</w:t>
      </w:r>
    </w:p>
    <w:p w14:paraId="3FB67D5B" w14:textId="6EA54D78" w:rsidR="0036543A" w:rsidRDefault="0036543A" w:rsidP="0036543A">
      <w:pPr>
        <w:pStyle w:val="Heading3"/>
      </w:pPr>
      <w:r>
        <w:t xml:space="preserve">Supported </w:t>
      </w:r>
      <w:proofErr w:type="gramStart"/>
      <w:r>
        <w:t>aggregates</w:t>
      </w:r>
      <w:proofErr w:type="gramEnd"/>
    </w:p>
    <w:p w14:paraId="4A95AAF2" w14:textId="745ABB74" w:rsidR="0036543A" w:rsidRDefault="0036543A" w:rsidP="002037EC">
      <w:pPr>
        <w:pStyle w:val="Heading2"/>
      </w:pPr>
      <w:r>
        <w:t xml:space="preserve">Does this need </w:t>
      </w:r>
      <w:proofErr w:type="spellStart"/>
      <w:r>
        <w:t>NameCompare</w:t>
      </w:r>
      <w:proofErr w:type="spellEnd"/>
      <w:r>
        <w:t>?</w:t>
      </w:r>
    </w:p>
    <w:p w14:paraId="57D6467A" w14:textId="541BFF7D" w:rsidR="0036543A" w:rsidRDefault="0036543A" w:rsidP="002037EC">
      <w:pPr>
        <w:pStyle w:val="Heading2"/>
      </w:pPr>
      <w:r>
        <w:t>What about rules that involve propagation of sensitivity?  Others not obvious from AST?</w:t>
      </w:r>
    </w:p>
    <w:p w14:paraId="0362E8D6" w14:textId="44F5DE88" w:rsidR="002B1FC8" w:rsidRDefault="002B1FC8" w:rsidP="00FE061A">
      <w:pPr>
        <w:pStyle w:val="Heading1"/>
      </w:pPr>
      <w:r>
        <w:t>Rewriter</w:t>
      </w:r>
    </w:p>
    <w:p w14:paraId="5A6E8DAD" w14:textId="52531065" w:rsidR="00FF79E5" w:rsidRDefault="00FF79E5" w:rsidP="002037EC">
      <w:pPr>
        <w:pStyle w:val="Heading2"/>
      </w:pPr>
      <w:r>
        <w:t>Choosing what to add noise to</w:t>
      </w:r>
    </w:p>
    <w:p w14:paraId="2766F088" w14:textId="18E31377" w:rsidR="002037EC" w:rsidRDefault="002037EC" w:rsidP="002037EC">
      <w:pPr>
        <w:pStyle w:val="Heading2"/>
      </w:pPr>
      <w:r>
        <w:t>Valid options (</w:t>
      </w:r>
      <w:proofErr w:type="spellStart"/>
      <w:r>
        <w:t>clamp_dims</w:t>
      </w:r>
      <w:proofErr w:type="spellEnd"/>
      <w:r>
        <w:t>)</w:t>
      </w:r>
    </w:p>
    <w:p w14:paraId="19B8428C" w14:textId="686254CA" w:rsidR="0036543A" w:rsidRDefault="0036543A" w:rsidP="002037EC">
      <w:pPr>
        <w:pStyle w:val="Heading2"/>
      </w:pPr>
      <w:proofErr w:type="spellStart"/>
      <w:r>
        <w:lastRenderedPageBreak/>
        <w:t>NameScope</w:t>
      </w:r>
      <w:proofErr w:type="spellEnd"/>
    </w:p>
    <w:p w14:paraId="1F5BAA0B" w14:textId="0433D168" w:rsidR="0036543A" w:rsidRDefault="0036543A" w:rsidP="0036543A">
      <w:pPr>
        <w:pStyle w:val="Heading3"/>
      </w:pPr>
      <w:r>
        <w:t>Anonymous Names</w:t>
      </w:r>
    </w:p>
    <w:p w14:paraId="4ED7E3FC" w14:textId="3C56DFE8" w:rsidR="0036543A" w:rsidRDefault="0036543A" w:rsidP="002037EC">
      <w:pPr>
        <w:pStyle w:val="Heading2"/>
      </w:pPr>
      <w:r>
        <w:t>Pushing expressions like VAR</w:t>
      </w:r>
    </w:p>
    <w:p w14:paraId="6BD89189" w14:textId="64D787C5" w:rsidR="0036543A" w:rsidRDefault="0036543A" w:rsidP="0036543A">
      <w:pPr>
        <w:pStyle w:val="Heading3"/>
      </w:pPr>
      <w:r>
        <w:t xml:space="preserve">Should we swap DP_SUM for diff </w:t>
      </w:r>
      <w:proofErr w:type="spellStart"/>
      <w:r>
        <w:t>priv</w:t>
      </w:r>
      <w:proofErr w:type="spellEnd"/>
      <w:r>
        <w:t xml:space="preserve"> SUM, etc.?</w:t>
      </w:r>
    </w:p>
    <w:p w14:paraId="17918803" w14:textId="3258554E" w:rsidR="0036543A" w:rsidRDefault="0036543A" w:rsidP="002037EC">
      <w:pPr>
        <w:pStyle w:val="Heading2"/>
      </w:pPr>
      <w:r>
        <w:t xml:space="preserve">Pushing expressions that use the core </w:t>
      </w:r>
      <w:proofErr w:type="gramStart"/>
      <w:r>
        <w:t>library</w:t>
      </w:r>
      <w:proofErr w:type="gramEnd"/>
    </w:p>
    <w:p w14:paraId="01CD4EDB" w14:textId="24518CA1" w:rsidR="0036543A" w:rsidRDefault="0036543A" w:rsidP="002037EC">
      <w:pPr>
        <w:pStyle w:val="Heading2"/>
      </w:pPr>
      <w:r>
        <w:t xml:space="preserve">Pushing expression that needs histogram or other computed </w:t>
      </w:r>
      <w:proofErr w:type="gramStart"/>
      <w:r>
        <w:t>columns</w:t>
      </w:r>
      <w:proofErr w:type="gramEnd"/>
    </w:p>
    <w:p w14:paraId="4E735E32" w14:textId="669B13F3" w:rsidR="002037EC" w:rsidRDefault="002037EC" w:rsidP="002037EC">
      <w:pPr>
        <w:pStyle w:val="Heading1"/>
      </w:pPr>
      <w:proofErr w:type="spellStart"/>
      <w:r>
        <w:t>PrivateReader</w:t>
      </w:r>
      <w:proofErr w:type="spellEnd"/>
    </w:p>
    <w:p w14:paraId="66592EDC" w14:textId="09CF415B" w:rsidR="002037EC" w:rsidRDefault="002037EC" w:rsidP="002037EC">
      <w:pPr>
        <w:pStyle w:val="Heading2"/>
      </w:pPr>
      <w:r>
        <w:t>Valid options (</w:t>
      </w:r>
      <w:proofErr w:type="spellStart"/>
      <w:r>
        <w:t>clamp_dims</w:t>
      </w:r>
      <w:proofErr w:type="spellEnd"/>
      <w:r>
        <w:t>)</w:t>
      </w:r>
    </w:p>
    <w:p w14:paraId="6F0AFA93" w14:textId="5E081095" w:rsidR="002037EC" w:rsidRDefault="002037EC" w:rsidP="002037EC">
      <w:pPr>
        <w:pStyle w:val="Heading2"/>
      </w:pPr>
      <w:r>
        <w:t>Row-based aggregates</w:t>
      </w:r>
    </w:p>
    <w:p w14:paraId="76710FB9" w14:textId="230B056A" w:rsidR="002037EC" w:rsidRDefault="002037EC" w:rsidP="002037EC">
      <w:pPr>
        <w:pStyle w:val="Heading2"/>
      </w:pPr>
      <w:r>
        <w:t>Functional (map/filter/sort)</w:t>
      </w:r>
    </w:p>
    <w:p w14:paraId="78DB84A7" w14:textId="676ADD17" w:rsidR="0036543A" w:rsidRDefault="0036543A" w:rsidP="002037EC">
      <w:pPr>
        <w:pStyle w:val="Heading2"/>
      </w:pPr>
      <w:r>
        <w:t>This duplicates some validation rules.  Is there a reason why?</w:t>
      </w:r>
    </w:p>
    <w:p w14:paraId="09B09CD7" w14:textId="4746709B" w:rsidR="0036543A" w:rsidRDefault="0036543A" w:rsidP="002037EC">
      <w:pPr>
        <w:pStyle w:val="Heading2"/>
      </w:pPr>
      <w:r>
        <w:t>Are there some validation rules here that aren’t in validator?  If so, why?</w:t>
      </w:r>
    </w:p>
    <w:sectPr w:rsidR="0036543A" w:rsidSect="00E1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11245"/>
    <w:multiLevelType w:val="hybridMultilevel"/>
    <w:tmpl w:val="287C6316"/>
    <w:lvl w:ilvl="0" w:tplc="BB9E55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C8"/>
    <w:rsid w:val="002037EC"/>
    <w:rsid w:val="002B1FC8"/>
    <w:rsid w:val="002E5C5B"/>
    <w:rsid w:val="0031029D"/>
    <w:rsid w:val="00321591"/>
    <w:rsid w:val="0036543A"/>
    <w:rsid w:val="004F05D6"/>
    <w:rsid w:val="00712AF9"/>
    <w:rsid w:val="007A70DF"/>
    <w:rsid w:val="007E194D"/>
    <w:rsid w:val="00822BD3"/>
    <w:rsid w:val="0085364B"/>
    <w:rsid w:val="008B538A"/>
    <w:rsid w:val="009121FC"/>
    <w:rsid w:val="009963A9"/>
    <w:rsid w:val="009C2D2F"/>
    <w:rsid w:val="00B573A3"/>
    <w:rsid w:val="00C941B9"/>
    <w:rsid w:val="00D5068B"/>
    <w:rsid w:val="00D6157A"/>
    <w:rsid w:val="00D8427E"/>
    <w:rsid w:val="00DE5C4E"/>
    <w:rsid w:val="00E12475"/>
    <w:rsid w:val="00EA37DA"/>
    <w:rsid w:val="00F73CAB"/>
    <w:rsid w:val="00F761B9"/>
    <w:rsid w:val="00FC53D4"/>
    <w:rsid w:val="00FE061A"/>
    <w:rsid w:val="00FF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8A475"/>
  <w15:chartTrackingRefBased/>
  <w15:docId w15:val="{F447D6BD-7A09-2841-BDE9-82969692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C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C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C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C4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5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5C4E"/>
    <w:rPr>
      <w:rFonts w:asciiTheme="majorHAnsi" w:eastAsiaTheme="majorEastAsia" w:hAnsiTheme="majorHAnsi" w:cstheme="majorBidi"/>
      <w:color w:val="1F3763" w:themeColor="accent1" w:themeShade="7F"/>
    </w:rPr>
  </w:style>
  <w:style w:type="paragraph" w:customStyle="1" w:styleId="CodeBlock">
    <w:name w:val="Code Block"/>
    <w:basedOn w:val="Normal"/>
    <w:next w:val="Normal"/>
    <w:qFormat/>
    <w:rsid w:val="002E5C5B"/>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5" w:color="auto" w:fill="auto"/>
      <w:tabs>
        <w:tab w:val="left" w:pos="288"/>
        <w:tab w:val="left" w:pos="576"/>
        <w:tab w:val="left" w:pos="1152"/>
        <w:tab w:val="left" w:pos="1440"/>
        <w:tab w:val="left" w:pos="1728"/>
        <w:tab w:val="left" w:pos="2016"/>
      </w:tabs>
      <w:spacing w:line="360" w:lineRule="atLeast"/>
    </w:pPr>
    <w:rPr>
      <w:rFonts w:ascii="Menlo" w:eastAsia="Times New Roman" w:hAnsi="Menlo" w:cs="Menlo"/>
      <w:bCs/>
      <w:color w:val="000000" w:themeColor="text1"/>
      <w:sz w:val="20"/>
    </w:rPr>
  </w:style>
  <w:style w:type="character" w:styleId="Hyperlink">
    <w:name w:val="Hyperlink"/>
    <w:basedOn w:val="DefaultParagraphFont"/>
    <w:uiPriority w:val="99"/>
    <w:unhideWhenUsed/>
    <w:rsid w:val="009C2D2F"/>
    <w:rPr>
      <w:color w:val="0563C1" w:themeColor="hyperlink"/>
      <w:u w:val="single"/>
    </w:rPr>
  </w:style>
  <w:style w:type="character" w:styleId="UnresolvedMention">
    <w:name w:val="Unresolved Mention"/>
    <w:basedOn w:val="DefaultParagraphFont"/>
    <w:uiPriority w:val="99"/>
    <w:semiHidden/>
    <w:unhideWhenUsed/>
    <w:rsid w:val="009C2D2F"/>
    <w:rPr>
      <w:color w:val="605E5C"/>
      <w:shd w:val="clear" w:color="auto" w:fill="E1DFDD"/>
    </w:rPr>
  </w:style>
  <w:style w:type="character" w:customStyle="1" w:styleId="pl-c1">
    <w:name w:val="pl-c1"/>
    <w:basedOn w:val="DefaultParagraphFont"/>
    <w:rsid w:val="007E194D"/>
  </w:style>
  <w:style w:type="character" w:customStyle="1" w:styleId="CodeInline">
    <w:name w:val="Code Inline"/>
    <w:basedOn w:val="DefaultParagraphFont"/>
    <w:uiPriority w:val="1"/>
    <w:qFormat/>
    <w:rsid w:val="002E5C5B"/>
    <w:rPr>
      <w:rFonts w:ascii="Menlo" w:hAnsi="Menlo"/>
      <w:sz w:val="20"/>
      <w:bdr w:val="none" w:sz="0" w:space="0" w:color="auto"/>
      <w:shd w:val="solid" w:color="D9D9D9" w:themeColor="background1" w:themeShade="D9" w:fill="D9D9D9" w:themeFill="background1" w:themeFillShade="D9"/>
    </w:rPr>
  </w:style>
  <w:style w:type="paragraph" w:styleId="ListParagraph">
    <w:name w:val="List Paragraph"/>
    <w:basedOn w:val="Normal"/>
    <w:uiPriority w:val="34"/>
    <w:qFormat/>
    <w:rsid w:val="00C94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312366">
      <w:bodyDiv w:val="1"/>
      <w:marLeft w:val="0"/>
      <w:marRight w:val="0"/>
      <w:marTop w:val="0"/>
      <w:marBottom w:val="0"/>
      <w:divBdr>
        <w:top w:val="none" w:sz="0" w:space="0" w:color="auto"/>
        <w:left w:val="none" w:sz="0" w:space="0" w:color="auto"/>
        <w:bottom w:val="none" w:sz="0" w:space="0" w:color="auto"/>
        <w:right w:val="none" w:sz="0" w:space="0" w:color="auto"/>
      </w:divBdr>
    </w:div>
    <w:div w:id="1266424916">
      <w:bodyDiv w:val="1"/>
      <w:marLeft w:val="0"/>
      <w:marRight w:val="0"/>
      <w:marTop w:val="0"/>
      <w:marBottom w:val="0"/>
      <w:divBdr>
        <w:top w:val="none" w:sz="0" w:space="0" w:color="auto"/>
        <w:left w:val="none" w:sz="0" w:space="0" w:color="auto"/>
        <w:bottom w:val="none" w:sz="0" w:space="0" w:color="auto"/>
        <w:right w:val="none" w:sz="0" w:space="0" w:color="auto"/>
      </w:divBdr>
      <w:divsChild>
        <w:div w:id="466632934">
          <w:marLeft w:val="0"/>
          <w:marRight w:val="0"/>
          <w:marTop w:val="0"/>
          <w:marBottom w:val="0"/>
          <w:divBdr>
            <w:top w:val="none" w:sz="0" w:space="0" w:color="auto"/>
            <w:left w:val="none" w:sz="0" w:space="0" w:color="auto"/>
            <w:bottom w:val="none" w:sz="0" w:space="0" w:color="auto"/>
            <w:right w:val="none" w:sz="0" w:space="0" w:color="auto"/>
          </w:divBdr>
          <w:divsChild>
            <w:div w:id="293146275">
              <w:marLeft w:val="0"/>
              <w:marRight w:val="0"/>
              <w:marTop w:val="0"/>
              <w:marBottom w:val="0"/>
              <w:divBdr>
                <w:top w:val="none" w:sz="0" w:space="0" w:color="auto"/>
                <w:left w:val="none" w:sz="0" w:space="0" w:color="auto"/>
                <w:bottom w:val="none" w:sz="0" w:space="0" w:color="auto"/>
                <w:right w:val="none" w:sz="0" w:space="0" w:color="auto"/>
              </w:divBdr>
            </w:div>
            <w:div w:id="399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8078">
      <w:bodyDiv w:val="1"/>
      <w:marLeft w:val="0"/>
      <w:marRight w:val="0"/>
      <w:marTop w:val="0"/>
      <w:marBottom w:val="0"/>
      <w:divBdr>
        <w:top w:val="none" w:sz="0" w:space="0" w:color="auto"/>
        <w:left w:val="none" w:sz="0" w:space="0" w:color="auto"/>
        <w:bottom w:val="none" w:sz="0" w:space="0" w:color="auto"/>
        <w:right w:val="none" w:sz="0" w:space="0" w:color="auto"/>
      </w:divBdr>
      <w:divsChild>
        <w:div w:id="1244100842">
          <w:marLeft w:val="0"/>
          <w:marRight w:val="0"/>
          <w:marTop w:val="0"/>
          <w:marBottom w:val="0"/>
          <w:divBdr>
            <w:top w:val="none" w:sz="0" w:space="0" w:color="auto"/>
            <w:left w:val="none" w:sz="0" w:space="0" w:color="auto"/>
            <w:bottom w:val="none" w:sz="0" w:space="0" w:color="auto"/>
            <w:right w:val="none" w:sz="0" w:space="0" w:color="auto"/>
          </w:divBdr>
          <w:divsChild>
            <w:div w:id="96802567">
              <w:marLeft w:val="0"/>
              <w:marRight w:val="0"/>
              <w:marTop w:val="0"/>
              <w:marBottom w:val="0"/>
              <w:divBdr>
                <w:top w:val="none" w:sz="0" w:space="0" w:color="auto"/>
                <w:left w:val="none" w:sz="0" w:space="0" w:color="auto"/>
                <w:bottom w:val="none" w:sz="0" w:space="0" w:color="auto"/>
                <w:right w:val="none" w:sz="0" w:space="0" w:color="auto"/>
              </w:divBdr>
            </w:div>
            <w:div w:id="17435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246">
      <w:bodyDiv w:val="1"/>
      <w:marLeft w:val="0"/>
      <w:marRight w:val="0"/>
      <w:marTop w:val="0"/>
      <w:marBottom w:val="0"/>
      <w:divBdr>
        <w:top w:val="none" w:sz="0" w:space="0" w:color="auto"/>
        <w:left w:val="none" w:sz="0" w:space="0" w:color="auto"/>
        <w:bottom w:val="none" w:sz="0" w:space="0" w:color="auto"/>
        <w:right w:val="none" w:sz="0" w:space="0" w:color="auto"/>
      </w:divBdr>
      <w:divsChild>
        <w:div w:id="1046833922">
          <w:marLeft w:val="0"/>
          <w:marRight w:val="0"/>
          <w:marTop w:val="0"/>
          <w:marBottom w:val="0"/>
          <w:divBdr>
            <w:top w:val="none" w:sz="0" w:space="0" w:color="auto"/>
            <w:left w:val="none" w:sz="0" w:space="0" w:color="auto"/>
            <w:bottom w:val="none" w:sz="0" w:space="0" w:color="auto"/>
            <w:right w:val="none" w:sz="0" w:space="0" w:color="auto"/>
          </w:divBdr>
          <w:divsChild>
            <w:div w:id="1547643744">
              <w:marLeft w:val="0"/>
              <w:marRight w:val="0"/>
              <w:marTop w:val="0"/>
              <w:marBottom w:val="0"/>
              <w:divBdr>
                <w:top w:val="none" w:sz="0" w:space="0" w:color="auto"/>
                <w:left w:val="none" w:sz="0" w:space="0" w:color="auto"/>
                <w:bottom w:val="none" w:sz="0" w:space="0" w:color="auto"/>
                <w:right w:val="none" w:sz="0" w:space="0" w:color="auto"/>
              </w:divBdr>
            </w:div>
            <w:div w:id="610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ifferentialprivacy/smartnoise-sdk/blob/master/sdk/opendp/smartnoise/sql/parser/SqlSmall.g4" TargetMode="External"/><Relationship Id="rId13" Type="http://schemas.openxmlformats.org/officeDocument/2006/relationships/hyperlink" Target="https://github.com/opendifferentialprivacy/smartnoise-sdk/tree/master/tests/sdk/query/queries/validate"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opendifferentialprivacy/smartnoise-sdk/tree/master/tests/sdk/query/queries/pars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pendifferentialprivacy/smartnoise-sdk/blob/master/sdk/opendp/smartnoise/sql/parse.py" TargetMode="External"/><Relationship Id="rId11" Type="http://schemas.openxmlformats.org/officeDocument/2006/relationships/hyperlink" Target="https://github.com/opendifferentialprivacy/smartnoise-sdk/tree/master/tests/sdk/query/queries" TargetMode="External"/><Relationship Id="rId5" Type="http://schemas.openxmlformats.org/officeDocument/2006/relationships/hyperlink" Target="https://github.com/opendifferentialprivacy/smartnoise-sdk/blob/master/sdk/opendp/smartnoise/sql/parser/SqlSmallVisitor.py" TargetMode="External"/><Relationship Id="rId15" Type="http://schemas.openxmlformats.org/officeDocument/2006/relationships/hyperlink" Target="https://github.com/opendifferentialprivacy/smartnoise-sdk/blob/master/sdk/opendp/smartnoise/sql/parse.py" TargetMode="External"/><Relationship Id="rId10" Type="http://schemas.openxmlformats.org/officeDocument/2006/relationships/hyperlink" Target="https://github.com/opendifferentialprivacy/smartnoise-sdk/blob/master/tests/sdk/query/test_ast.p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opendifferentialprivacy/smartnoise-sdk/tree/master/tests/sdk/query/queries/pa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1712</TotalTime>
  <Pages>8</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Allen</dc:creator>
  <cp:keywords/>
  <dc:description/>
  <cp:lastModifiedBy>Joshua Allen</cp:lastModifiedBy>
  <cp:revision>5</cp:revision>
  <dcterms:created xsi:type="dcterms:W3CDTF">2020-12-02T05:01:00Z</dcterms:created>
  <dcterms:modified xsi:type="dcterms:W3CDTF">2020-12-06T04:00:00Z</dcterms:modified>
</cp:coreProperties>
</file>