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07FF0" w14:textId="0D2CFCD9" w:rsidR="00A42E4B" w:rsidRPr="00760A6B" w:rsidRDefault="00BF4409">
      <w:pPr>
        <w:rPr>
          <w:rFonts w:ascii="Inter" w:hAnsi="Inter"/>
        </w:rPr>
      </w:pPr>
      <w:r w:rsidRPr="00760A6B">
        <w:rPr>
          <w:rFonts w:ascii="Inter" w:hAnsi="Inter"/>
        </w:rPr>
        <w:fldChar w:fldCharType="begin"/>
      </w:r>
      <w:r w:rsidRPr="00760A6B">
        <w:rPr>
          <w:rFonts w:ascii="Inter" w:hAnsi="Inter"/>
        </w:rPr>
        <w:instrText>HYPERLINK "</w:instrText>
      </w:r>
      <w:r w:rsidRPr="00760A6B">
        <w:rPr>
          <w:rFonts w:ascii="Inter" w:hAnsi="Inter"/>
        </w:rPr>
        <w:instrText>https://doi.org/10.1063/5.0014475</w:instrText>
      </w:r>
      <w:r w:rsidRPr="00760A6B">
        <w:rPr>
          <w:rFonts w:ascii="Inter" w:hAnsi="Inter"/>
        </w:rPr>
        <w:instrText>"</w:instrText>
      </w:r>
      <w:r w:rsidRPr="00760A6B">
        <w:rPr>
          <w:rFonts w:ascii="Inter" w:hAnsi="Inter"/>
        </w:rPr>
        <w:fldChar w:fldCharType="separate"/>
      </w:r>
      <w:r w:rsidRPr="00760A6B">
        <w:rPr>
          <w:rStyle w:val="Hyperlink"/>
          <w:rFonts w:ascii="Inter" w:hAnsi="Inter"/>
        </w:rPr>
        <w:t>https://doi.org/10.1063/5.0014475</w:t>
      </w:r>
      <w:r w:rsidRPr="00760A6B">
        <w:rPr>
          <w:rFonts w:ascii="Inter" w:hAnsi="Inter"/>
        </w:rPr>
        <w:fldChar w:fldCharType="end"/>
      </w:r>
      <w:r w:rsidRPr="00760A6B">
        <w:rPr>
          <w:rFonts w:ascii="Inter" w:hAnsi="Inter"/>
        </w:rPr>
        <w:t xml:space="preserve"> </w:t>
      </w:r>
      <w:r w:rsidR="00953282" w:rsidRPr="00760A6B">
        <w:rPr>
          <w:rFonts w:ascii="Inter" w:hAnsi="Inter"/>
        </w:rPr>
        <w:t>This paper describes the current GPU-optimized implementation of NAMD 3 (Journal of Chemical Physics, 2020).</w:t>
      </w:r>
    </w:p>
    <w:p w14:paraId="65CA7853" w14:textId="6B0935FF" w:rsidR="00D30A3E" w:rsidRPr="00760A6B" w:rsidRDefault="00D30A3E">
      <w:pPr>
        <w:rPr>
          <w:rFonts w:ascii="Inter" w:hAnsi="Inter"/>
        </w:rPr>
      </w:pPr>
      <w:r w:rsidRPr="00760A6B">
        <w:rPr>
          <w:rFonts w:ascii="Inter" w:hAnsi="Inter"/>
        </w:rPr>
        <w:t>dx.doi.org/10.1021/ct400314y</w:t>
      </w:r>
      <w:r w:rsidRPr="00760A6B">
        <w:rPr>
          <w:rFonts w:ascii="Inter" w:hAnsi="Inter"/>
        </w:rPr>
        <w:t xml:space="preserve"> </w:t>
      </w:r>
      <w:r w:rsidR="00A17060" w:rsidRPr="00760A6B">
        <w:rPr>
          <w:rFonts w:ascii="Inter" w:hAnsi="Inter"/>
        </w:rPr>
        <w:t>This paper describes the current(</w:t>
      </w:r>
      <w:proofErr w:type="spellStart"/>
      <w:r w:rsidR="00A17060" w:rsidRPr="00760A6B">
        <w:rPr>
          <w:rFonts w:ascii="Inter" w:hAnsi="Inter"/>
        </w:rPr>
        <w:t>ish</w:t>
      </w:r>
      <w:proofErr w:type="spellEnd"/>
      <w:r w:rsidR="00A17060" w:rsidRPr="00760A6B">
        <w:rPr>
          <w:rFonts w:ascii="Inter" w:hAnsi="Inter"/>
        </w:rPr>
        <w:t xml:space="preserve">) AMBER implementation for GPU </w:t>
      </w:r>
      <w:r w:rsidR="0061268B" w:rsidRPr="00760A6B">
        <w:rPr>
          <w:rFonts w:ascii="Inter" w:hAnsi="Inter"/>
        </w:rPr>
        <w:t>calculations (Journal of Chemical Theory and Computation, 2013)</w:t>
      </w:r>
    </w:p>
    <w:p w14:paraId="7877C13A" w14:textId="2C27DAAE" w:rsidR="0061268B" w:rsidRPr="00760A6B" w:rsidRDefault="005722E5">
      <w:pPr>
        <w:rPr>
          <w:rFonts w:ascii="Inter" w:hAnsi="Inter"/>
        </w:rPr>
      </w:pPr>
      <w:hyperlink r:id="rId4" w:history="1">
        <w:r w:rsidRPr="00760A6B">
          <w:rPr>
            <w:rStyle w:val="Hyperlink"/>
            <w:rFonts w:ascii="Inter" w:hAnsi="Inter"/>
          </w:rPr>
          <w:t>https://doi.org/10.1021/acs.jcim.3c01153</w:t>
        </w:r>
      </w:hyperlink>
      <w:r w:rsidRPr="00760A6B">
        <w:rPr>
          <w:rFonts w:ascii="Inter" w:hAnsi="Inter"/>
        </w:rPr>
        <w:t xml:space="preserve"> This paper describes the features of AmberTools23 (Journal of Chemical In</w:t>
      </w:r>
      <w:r w:rsidR="00F03C5B" w:rsidRPr="00760A6B">
        <w:rPr>
          <w:rFonts w:ascii="Inter" w:hAnsi="Inter"/>
        </w:rPr>
        <w:t>formation and Modeling)</w:t>
      </w:r>
    </w:p>
    <w:p w14:paraId="32758F01" w14:textId="2EAAAFC6" w:rsidR="00F71A78" w:rsidRPr="00760A6B" w:rsidRDefault="00F71A78">
      <w:pPr>
        <w:rPr>
          <w:rFonts w:ascii="Inter" w:hAnsi="Inter"/>
        </w:rPr>
      </w:pPr>
      <w:hyperlink r:id="rId5" w:history="1">
        <w:r w:rsidRPr="00760A6B">
          <w:rPr>
            <w:rStyle w:val="Hyperlink"/>
            <w:rFonts w:ascii="Inter" w:hAnsi="Inter"/>
          </w:rPr>
          <w:t>https://doi.org/10.1002/jcc.20291</w:t>
        </w:r>
      </w:hyperlink>
      <w:r w:rsidRPr="00760A6B">
        <w:rPr>
          <w:rFonts w:ascii="Inter" w:hAnsi="Inter"/>
        </w:rPr>
        <w:t xml:space="preserve"> This paper describes </w:t>
      </w:r>
      <w:proofErr w:type="gramStart"/>
      <w:r w:rsidRPr="00760A6B">
        <w:rPr>
          <w:rFonts w:ascii="Inter" w:hAnsi="Inter"/>
        </w:rPr>
        <w:t>an</w:t>
      </w:r>
      <w:proofErr w:type="gramEnd"/>
      <w:r w:rsidRPr="00760A6B">
        <w:rPr>
          <w:rFonts w:ascii="Inter" w:hAnsi="Inter"/>
        </w:rPr>
        <w:t xml:space="preserve"> implementation of GROMACS (Journal of Computational Chemistry, 2005)</w:t>
      </w:r>
    </w:p>
    <w:p w14:paraId="7DE5BF2C" w14:textId="2374E225" w:rsidR="00760A6B" w:rsidRPr="00760A6B" w:rsidRDefault="00760A6B">
      <w:pPr>
        <w:rPr>
          <w:rFonts w:ascii="Inter" w:hAnsi="Inter"/>
        </w:rPr>
      </w:pPr>
      <w:proofErr w:type="gramStart"/>
      <w:r w:rsidRPr="00760A6B">
        <w:rPr>
          <w:rFonts w:ascii="Inter" w:hAnsi="Inter"/>
        </w:rPr>
        <w:t>https://manual.gromacs.org/current/reference-manual/algorithms/molecular-dynamics.html The GROMACS manual is chalk full of great information</w:t>
      </w:r>
      <w:r w:rsidRPr="00760A6B">
        <w:rPr>
          <w:rFonts w:ascii="Inter" w:hAnsi="Inter"/>
        </w:rPr>
        <w:t>, perhaps the best resource to peruse</w:t>
      </w:r>
      <w:r w:rsidRPr="00760A6B">
        <w:rPr>
          <w:rFonts w:ascii="Inter" w:hAnsi="Inter"/>
        </w:rPr>
        <w:t>!</w:t>
      </w:r>
      <w:proofErr w:type="gramEnd"/>
    </w:p>
    <w:p w14:paraId="4FA90094" w14:textId="187CB248" w:rsidR="005D1DB1" w:rsidRPr="00760A6B" w:rsidRDefault="005D1DB1">
      <w:pPr>
        <w:rPr>
          <w:rFonts w:ascii="Inter" w:hAnsi="Inter"/>
        </w:rPr>
      </w:pPr>
      <w:hyperlink r:id="rId6" w:history="1">
        <w:r w:rsidRPr="00760A6B">
          <w:rPr>
            <w:rStyle w:val="Hyperlink"/>
            <w:rFonts w:ascii="Inter" w:hAnsi="Inter"/>
          </w:rPr>
          <w:t>https://doi.org/10.1371/journal.pcbi.1005659</w:t>
        </w:r>
      </w:hyperlink>
      <w:r w:rsidRPr="00760A6B">
        <w:rPr>
          <w:rFonts w:ascii="Inter" w:hAnsi="Inter"/>
        </w:rPr>
        <w:t xml:space="preserve"> This paper describes the GPU implementation of OpenMM 7</w:t>
      </w:r>
      <w:r w:rsidR="006E45C5" w:rsidRPr="00760A6B">
        <w:rPr>
          <w:rFonts w:ascii="Inter" w:hAnsi="Inter"/>
        </w:rPr>
        <w:t xml:space="preserve">. Although OpenMM 8 is now the updated version, the GPU implementation remains largely the same. </w:t>
      </w:r>
    </w:p>
    <w:p w14:paraId="42596633" w14:textId="036D9B37" w:rsidR="00953282" w:rsidRPr="00760A6B" w:rsidRDefault="00FD63E5">
      <w:pPr>
        <w:rPr>
          <w:rFonts w:ascii="Inter" w:hAnsi="Inter"/>
        </w:rPr>
      </w:pPr>
      <w:hyperlink r:id="rId7" w:history="1">
        <w:r w:rsidRPr="00760A6B">
          <w:rPr>
            <w:rStyle w:val="Hyperlink"/>
            <w:rFonts w:ascii="Inter" w:hAnsi="Inter"/>
          </w:rPr>
          <w:t>https://doi.org/10.1002/jcc.21413</w:t>
        </w:r>
      </w:hyperlink>
      <w:r w:rsidRPr="00760A6B">
        <w:rPr>
          <w:rFonts w:ascii="Inter" w:hAnsi="Inter"/>
        </w:rPr>
        <w:t xml:space="preserve"> Eastman and Pande describe a method for calculating non-bonded interactions on a GPU without requiring a neighbor list, significantly speeding up non-bonded interaction calculations (Journal of Computational Chemistry, 2009).</w:t>
      </w:r>
    </w:p>
    <w:sectPr w:rsidR="00953282" w:rsidRPr="00760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5F"/>
    <w:rsid w:val="002B3971"/>
    <w:rsid w:val="004B691E"/>
    <w:rsid w:val="005722E5"/>
    <w:rsid w:val="005A4BA2"/>
    <w:rsid w:val="005D1DB1"/>
    <w:rsid w:val="0061268B"/>
    <w:rsid w:val="006A25F6"/>
    <w:rsid w:val="006D3EE2"/>
    <w:rsid w:val="006E45C5"/>
    <w:rsid w:val="00760A6B"/>
    <w:rsid w:val="0088355F"/>
    <w:rsid w:val="00953282"/>
    <w:rsid w:val="009A0930"/>
    <w:rsid w:val="00A17060"/>
    <w:rsid w:val="00A42E4B"/>
    <w:rsid w:val="00BF4409"/>
    <w:rsid w:val="00D30A3E"/>
    <w:rsid w:val="00E23669"/>
    <w:rsid w:val="00F03C5B"/>
    <w:rsid w:val="00F71A78"/>
    <w:rsid w:val="00FD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74DB1"/>
  <w14:defaultImageDpi w14:val="32767"/>
  <w15:chartTrackingRefBased/>
  <w15:docId w15:val="{5295DBB3-3C64-4A1E-8C60-40AC41909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B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Josh">
    <w:name w:val="Heading 1 Josh"/>
    <w:basedOn w:val="Heading1"/>
    <w:link w:val="Heading1JoshChar"/>
    <w:qFormat/>
    <w:rsid w:val="005A4BA2"/>
    <w:pPr>
      <w:spacing w:before="120" w:after="120" w:line="240" w:lineRule="auto"/>
      <w:jc w:val="both"/>
    </w:pPr>
    <w:rPr>
      <w:rFonts w:ascii="Arial Nova" w:hAnsi="Arial Nova"/>
      <w:b/>
      <w:bCs/>
      <w:sz w:val="36"/>
      <w:szCs w:val="36"/>
    </w:rPr>
  </w:style>
  <w:style w:type="character" w:customStyle="1" w:styleId="Heading1JoshChar">
    <w:name w:val="Heading 1 Josh Char"/>
    <w:basedOn w:val="Heading1Char"/>
    <w:link w:val="Heading1Josh"/>
    <w:rsid w:val="005A4BA2"/>
    <w:rPr>
      <w:rFonts w:ascii="Arial Nova" w:eastAsiaTheme="majorEastAsia" w:hAnsi="Arial Nova" w:cstheme="majorBidi"/>
      <w:b/>
      <w:bCs/>
      <w:color w:val="0F4761" w:themeColor="accent1" w:themeShade="BF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5A4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5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44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4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002/jcc.2141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371/journal.pcbi.1005659" TargetMode="External"/><Relationship Id="rId5" Type="http://schemas.openxmlformats.org/officeDocument/2006/relationships/hyperlink" Target="https://doi.org/10.1002/jcc.20291" TargetMode="External"/><Relationship Id="rId4" Type="http://schemas.openxmlformats.org/officeDocument/2006/relationships/hyperlink" Target="https://doi.org/10.1021/acs.jcim.3c01153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Pajak</dc:creator>
  <cp:keywords/>
  <dc:description/>
  <cp:lastModifiedBy>Joshua Pajak</cp:lastModifiedBy>
  <cp:revision>13</cp:revision>
  <dcterms:created xsi:type="dcterms:W3CDTF">2026-01-07T15:49:00Z</dcterms:created>
  <dcterms:modified xsi:type="dcterms:W3CDTF">2026-01-07T16:18:00Z</dcterms:modified>
</cp:coreProperties>
</file>