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6C70" w14:textId="5ABC8582" w:rsidR="00F21175" w:rsidRPr="00F21175" w:rsidRDefault="00F21175">
      <w:pPr>
        <w:rPr>
          <w:rFonts w:ascii="Inter" w:hAnsi="Inter"/>
          <w:b/>
          <w:bCs/>
        </w:rPr>
      </w:pPr>
      <w:r w:rsidRPr="00F21175">
        <w:rPr>
          <w:rFonts w:ascii="Inter" w:hAnsi="Inter"/>
          <w:b/>
          <w:bCs/>
        </w:rPr>
        <w:t>Papers</w:t>
      </w:r>
    </w:p>
    <w:p w14:paraId="539629E6" w14:textId="701333F4" w:rsidR="002E74D1" w:rsidRDefault="00372893">
      <w:hyperlink r:id="rId4" w:history="1">
        <w:r w:rsidRPr="004F4B47">
          <w:rPr>
            <w:rStyle w:val="Hyperlink"/>
          </w:rPr>
          <w:t>https://www.pnas.org/doi/epdf/10.1073/pnas.83.11.3801</w:t>
        </w:r>
      </w:hyperlink>
      <w:r>
        <w:t xml:space="preserve"> Brunger et al. use MD simulations to determine a protein structure from NMR data</w:t>
      </w:r>
      <w:r w:rsidR="008E27E0">
        <w:t xml:space="preserve"> (PNAS, 1986)</w:t>
      </w:r>
      <w:r>
        <w:t xml:space="preserve">. </w:t>
      </w:r>
    </w:p>
    <w:p w14:paraId="1B0AECDB" w14:textId="066C8489" w:rsidR="008B5555" w:rsidRPr="00B71C01" w:rsidRDefault="002E74D1">
      <w:pPr>
        <w:rPr>
          <w:rFonts w:ascii="Inter" w:hAnsi="Inter"/>
        </w:rPr>
      </w:pPr>
      <w:hyperlink r:id="rId5" w:history="1">
        <w:r w:rsidRPr="004F4B47">
          <w:rPr>
            <w:rStyle w:val="Hyperlink"/>
            <w:rFonts w:ascii="Inter" w:hAnsi="Inter"/>
          </w:rPr>
          <w:t>https://www.science.org/doi/epdf/10.1126/science.235.4787.458</w:t>
        </w:r>
      </w:hyperlink>
      <w:r w:rsidR="008B5555" w:rsidRPr="00B71C01">
        <w:rPr>
          <w:rFonts w:ascii="Inter" w:hAnsi="Inter"/>
        </w:rPr>
        <w:t xml:space="preserve"> Brunger, </w:t>
      </w:r>
      <w:proofErr w:type="spellStart"/>
      <w:r w:rsidR="008B5555" w:rsidRPr="00B71C01">
        <w:rPr>
          <w:rFonts w:ascii="Inter" w:hAnsi="Inter"/>
        </w:rPr>
        <w:t>Kuriyan</w:t>
      </w:r>
      <w:proofErr w:type="spellEnd"/>
      <w:r w:rsidR="008B5555" w:rsidRPr="00B71C01">
        <w:rPr>
          <w:rFonts w:ascii="Inter" w:hAnsi="Inter"/>
        </w:rPr>
        <w:t>, and Karplus using MD for crystallographic refinement</w:t>
      </w:r>
      <w:r w:rsidR="00B71C01">
        <w:rPr>
          <w:rFonts w:ascii="Inter" w:hAnsi="Inter"/>
        </w:rPr>
        <w:t xml:space="preserve"> (Science, 1987)</w:t>
      </w:r>
      <w:r w:rsidR="008B5555" w:rsidRPr="00B71C01">
        <w:rPr>
          <w:rFonts w:ascii="Inter" w:hAnsi="Inter"/>
        </w:rPr>
        <w:t xml:space="preserve">. </w:t>
      </w:r>
    </w:p>
    <w:p w14:paraId="0083A149" w14:textId="51D30FFA" w:rsidR="00A42E4B" w:rsidRPr="00B71C01" w:rsidRDefault="0029047D">
      <w:pPr>
        <w:rPr>
          <w:rFonts w:ascii="Inter" w:hAnsi="Inter"/>
        </w:rPr>
      </w:pPr>
      <w:hyperlink r:id="rId6" w:history="1">
        <w:r w:rsidRPr="00B71C01">
          <w:rPr>
            <w:rStyle w:val="Hyperlink"/>
            <w:rFonts w:ascii="Inter" w:hAnsi="Inter"/>
          </w:rPr>
          <w:t>https://doi.org/10.7554/eLife.55132</w:t>
        </w:r>
      </w:hyperlink>
      <w:r w:rsidRPr="00B71C01">
        <w:rPr>
          <w:rFonts w:ascii="Inter" w:hAnsi="Inter"/>
        </w:rPr>
        <w:t xml:space="preserve"> </w:t>
      </w:r>
      <w:r w:rsidR="009F251A">
        <w:rPr>
          <w:rFonts w:ascii="Inter" w:hAnsi="Inter"/>
        </w:rPr>
        <w:t>Porter et al. use MD simulations to understand variation of myosin duty ratio and ADP release rates (</w:t>
      </w:r>
      <w:proofErr w:type="spellStart"/>
      <w:r w:rsidR="009F251A">
        <w:rPr>
          <w:rFonts w:ascii="Inter" w:hAnsi="Inter"/>
        </w:rPr>
        <w:t>eLife</w:t>
      </w:r>
      <w:proofErr w:type="spellEnd"/>
      <w:r w:rsidR="009F251A">
        <w:rPr>
          <w:rFonts w:ascii="Inter" w:hAnsi="Inter"/>
        </w:rPr>
        <w:t>, 2020)</w:t>
      </w:r>
      <w:r w:rsidRPr="00B71C01">
        <w:rPr>
          <w:rFonts w:ascii="Inter" w:hAnsi="Inter"/>
        </w:rPr>
        <w:t xml:space="preserve"> </w:t>
      </w:r>
    </w:p>
    <w:p w14:paraId="6CEBF913" w14:textId="3597E862" w:rsidR="0029047D" w:rsidRPr="00B71C01" w:rsidRDefault="002E574B">
      <w:pPr>
        <w:rPr>
          <w:rFonts w:ascii="Inter" w:hAnsi="Inter"/>
        </w:rPr>
      </w:pPr>
      <w:r w:rsidRPr="00B71C01">
        <w:rPr>
          <w:rFonts w:ascii="Inter" w:hAnsi="Inter"/>
        </w:rPr>
        <w:t xml:space="preserve">DOI: 10.1126/science.1208351 Lindorff-Larsen </w:t>
      </w:r>
      <w:r w:rsidR="009F251A">
        <w:rPr>
          <w:rFonts w:ascii="Inter" w:hAnsi="Inter"/>
        </w:rPr>
        <w:t>et al. use MD simulations to understand the folding pathways of fast-folding proteins (Science, 2011).</w:t>
      </w:r>
    </w:p>
    <w:p w14:paraId="2311E339" w14:textId="4967A5DE" w:rsidR="0077724D" w:rsidRDefault="001462AA">
      <w:pPr>
        <w:rPr>
          <w:rFonts w:ascii="Inter" w:hAnsi="Inter"/>
        </w:rPr>
      </w:pPr>
      <w:hyperlink r:id="rId7" w:history="1">
        <w:r w:rsidRPr="00B71C01">
          <w:rPr>
            <w:rStyle w:val="Hyperlink"/>
            <w:rFonts w:ascii="Inter" w:hAnsi="Inter"/>
          </w:rPr>
          <w:t>https://www.pnas.org/doi/10.1073/pnas.1209309109</w:t>
        </w:r>
      </w:hyperlink>
      <w:r w:rsidRPr="00B71C01">
        <w:rPr>
          <w:rFonts w:ascii="Inter" w:hAnsi="Inter"/>
        </w:rPr>
        <w:t xml:space="preserve"> </w:t>
      </w:r>
      <w:r w:rsidR="00C14AC2">
        <w:rPr>
          <w:rFonts w:ascii="Inter" w:hAnsi="Inter"/>
        </w:rPr>
        <w:t xml:space="preserve">Bowman and Geissler use MD simulations to understand how “cryptic pockets” </w:t>
      </w:r>
      <w:r w:rsidR="006D36FE">
        <w:rPr>
          <w:rFonts w:ascii="Inter" w:hAnsi="Inter"/>
        </w:rPr>
        <w:t>behave, opening the door for drugging “undruggable” proteins of interest</w:t>
      </w:r>
      <w:r w:rsidR="007E5830">
        <w:rPr>
          <w:rFonts w:ascii="Inter" w:hAnsi="Inter"/>
        </w:rPr>
        <w:t xml:space="preserve"> (PNAS, 2012)</w:t>
      </w:r>
      <w:r w:rsidR="006D36FE">
        <w:rPr>
          <w:rFonts w:ascii="Inter" w:hAnsi="Inter"/>
        </w:rPr>
        <w:t>.</w:t>
      </w:r>
    </w:p>
    <w:p w14:paraId="0A7E79E7" w14:textId="346EE715" w:rsidR="009E4D45" w:rsidRDefault="00812BCC">
      <w:pPr>
        <w:rPr>
          <w:rFonts w:ascii="Inter" w:hAnsi="Inter"/>
        </w:rPr>
      </w:pPr>
      <w:hyperlink r:id="rId8" w:history="1">
        <w:r w:rsidRPr="004F4B47">
          <w:rPr>
            <w:rStyle w:val="Hyperlink"/>
            <w:rFonts w:ascii="Inter" w:hAnsi="Inter"/>
          </w:rPr>
          <w:t>https://doi.org/10.1038/s41467-022-29927-9</w:t>
        </w:r>
      </w:hyperlink>
      <w:r>
        <w:rPr>
          <w:rFonts w:ascii="Inter" w:hAnsi="Inter"/>
        </w:rPr>
        <w:t xml:space="preserve"> Cruz et al. use MD simulations to identify a cryptic pocket in Ebola VP35 that can allosterically regulate its </w:t>
      </w:r>
      <w:r w:rsidR="007E5830">
        <w:rPr>
          <w:rFonts w:ascii="Inter" w:hAnsi="Inter"/>
        </w:rPr>
        <w:t xml:space="preserve">ability to bind </w:t>
      </w:r>
      <w:r>
        <w:rPr>
          <w:rFonts w:ascii="Inter" w:hAnsi="Inter"/>
        </w:rPr>
        <w:t>RNA</w:t>
      </w:r>
      <w:r w:rsidR="007E5830">
        <w:rPr>
          <w:rFonts w:ascii="Inter" w:hAnsi="Inter"/>
        </w:rPr>
        <w:t xml:space="preserve"> (Nat Comms, 2022). </w:t>
      </w:r>
    </w:p>
    <w:p w14:paraId="1DB5B590" w14:textId="3570755A" w:rsidR="00984205" w:rsidRDefault="00984205">
      <w:pPr>
        <w:rPr>
          <w:rFonts w:ascii="Inter" w:hAnsi="Inter"/>
        </w:rPr>
      </w:pPr>
      <w:r w:rsidRPr="00984205">
        <w:rPr>
          <w:rFonts w:ascii="Inter" w:hAnsi="Inter"/>
        </w:rPr>
        <w:t>DOI: 10.1126/</w:t>
      </w:r>
      <w:proofErr w:type="gramStart"/>
      <w:r w:rsidRPr="00984205">
        <w:rPr>
          <w:rFonts w:ascii="Inter" w:hAnsi="Inter"/>
        </w:rPr>
        <w:t>sciadv.adr</w:t>
      </w:r>
      <w:proofErr w:type="gramEnd"/>
      <w:r w:rsidRPr="00984205">
        <w:rPr>
          <w:rFonts w:ascii="Inter" w:hAnsi="Inter"/>
        </w:rPr>
        <w:t>0797</w:t>
      </w:r>
      <w:r>
        <w:rPr>
          <w:rFonts w:ascii="Inter" w:hAnsi="Inter"/>
        </w:rPr>
        <w:t xml:space="preserve"> </w:t>
      </w:r>
      <w:proofErr w:type="spellStart"/>
      <w:r>
        <w:rPr>
          <w:rFonts w:ascii="Inter" w:hAnsi="Inter"/>
        </w:rPr>
        <w:t>Haloi</w:t>
      </w:r>
      <w:proofErr w:type="spellEnd"/>
      <w:r>
        <w:rPr>
          <w:rFonts w:ascii="Inter" w:hAnsi="Inter"/>
        </w:rPr>
        <w:t xml:space="preserve"> et al. use MD simulations to </w:t>
      </w:r>
      <w:r w:rsidR="00AD40D4">
        <w:rPr>
          <w:rFonts w:ascii="Inter" w:hAnsi="Inter"/>
        </w:rPr>
        <w:t xml:space="preserve">identify </w:t>
      </w:r>
      <w:r w:rsidR="00167E0F">
        <w:rPr>
          <w:rFonts w:ascii="Inter" w:hAnsi="Inter"/>
        </w:rPr>
        <w:t>cryptic pockets in serotonin</w:t>
      </w:r>
      <w:r w:rsidR="008D14DA">
        <w:rPr>
          <w:rFonts w:ascii="Inter" w:hAnsi="Inter"/>
        </w:rPr>
        <w:t xml:space="preserve"> receptor 5-H</w:t>
      </w:r>
      <w:r w:rsidR="0014095E">
        <w:rPr>
          <w:rFonts w:ascii="Inter" w:hAnsi="Inter"/>
        </w:rPr>
        <w:t>T3A which is supported by mutagenesis and electrophysiology experiments</w:t>
      </w:r>
      <w:r w:rsidR="007400BF">
        <w:rPr>
          <w:rFonts w:ascii="Inter" w:hAnsi="Inter"/>
        </w:rPr>
        <w:t xml:space="preserve"> that show the predicted cryptic pocket impacts receptor modulation</w:t>
      </w:r>
      <w:r w:rsidR="007E5830">
        <w:rPr>
          <w:rFonts w:ascii="Inter" w:hAnsi="Inter"/>
        </w:rPr>
        <w:t xml:space="preserve"> (Sci Adv 2025)</w:t>
      </w:r>
      <w:r w:rsidR="007400BF">
        <w:rPr>
          <w:rFonts w:ascii="Inter" w:hAnsi="Inter"/>
        </w:rPr>
        <w:t xml:space="preserve">. </w:t>
      </w:r>
    </w:p>
    <w:p w14:paraId="318EB121" w14:textId="0ECDB77A" w:rsidR="001462AA" w:rsidRPr="00B71C01" w:rsidRDefault="0077724D">
      <w:pPr>
        <w:rPr>
          <w:rFonts w:ascii="Inter" w:hAnsi="Inter"/>
        </w:rPr>
      </w:pPr>
      <w:hyperlink r:id="rId9" w:history="1">
        <w:r w:rsidRPr="007E1CCD">
          <w:rPr>
            <w:rStyle w:val="Hyperlink"/>
            <w:rFonts w:ascii="Inter" w:hAnsi="Inter"/>
          </w:rPr>
          <w:t>https://doi.org/10.1073/pnas.2024928118</w:t>
        </w:r>
      </w:hyperlink>
      <w:r>
        <w:rPr>
          <w:rFonts w:ascii="Inter" w:hAnsi="Inter"/>
        </w:rPr>
        <w:t xml:space="preserve"> Pajak et al. use MD simulations to predict how </w:t>
      </w:r>
      <w:r w:rsidR="00F21175">
        <w:rPr>
          <w:rFonts w:ascii="Inter" w:hAnsi="Inter"/>
        </w:rPr>
        <w:t>allosteric information is passed from an enzymatic active site to substrate-gripping residues</w:t>
      </w:r>
      <w:r w:rsidR="007E5830">
        <w:rPr>
          <w:rFonts w:ascii="Inter" w:hAnsi="Inter"/>
        </w:rPr>
        <w:t xml:space="preserve"> (PNAS, 2021)</w:t>
      </w:r>
      <w:r w:rsidR="00F21175">
        <w:rPr>
          <w:rFonts w:ascii="Inter" w:hAnsi="Inter"/>
        </w:rPr>
        <w:t xml:space="preserve">. </w:t>
      </w:r>
      <w:r w:rsidR="00C14AC2">
        <w:rPr>
          <w:rFonts w:ascii="Inter" w:hAnsi="Inter"/>
        </w:rPr>
        <w:t xml:space="preserve"> </w:t>
      </w:r>
    </w:p>
    <w:p w14:paraId="74878561" w14:textId="77777777" w:rsidR="00DC79A7" w:rsidRPr="00B71C01" w:rsidRDefault="00DC79A7">
      <w:pPr>
        <w:rPr>
          <w:rFonts w:ascii="Inter" w:hAnsi="Inter"/>
        </w:rPr>
      </w:pPr>
    </w:p>
    <w:p w14:paraId="012A4C6B" w14:textId="77777777" w:rsidR="00690764" w:rsidRPr="00F21175" w:rsidRDefault="00DC79A7">
      <w:pPr>
        <w:rPr>
          <w:rFonts w:ascii="Inter" w:hAnsi="Inter"/>
          <w:b/>
          <w:bCs/>
        </w:rPr>
      </w:pPr>
      <w:r w:rsidRPr="00F21175">
        <w:rPr>
          <w:rFonts w:ascii="Inter" w:hAnsi="Inter"/>
          <w:b/>
          <w:bCs/>
        </w:rPr>
        <w:t xml:space="preserve">Textbooks: </w:t>
      </w:r>
    </w:p>
    <w:p w14:paraId="44688598" w14:textId="49CAB90F" w:rsidR="005B53C6" w:rsidRPr="00B71C01" w:rsidRDefault="005B53C6">
      <w:pPr>
        <w:rPr>
          <w:rFonts w:ascii="Inter" w:hAnsi="Inter"/>
        </w:rPr>
      </w:pPr>
      <w:r w:rsidRPr="00B71C01">
        <w:rPr>
          <w:rFonts w:ascii="Inter" w:hAnsi="Inter"/>
        </w:rPr>
        <w:t xml:space="preserve">Computer Simulation of Liquids by Allen &amp; Tildesley </w:t>
      </w:r>
    </w:p>
    <w:p w14:paraId="787C188C" w14:textId="77777777" w:rsidR="00690764" w:rsidRPr="00B71C01" w:rsidRDefault="00690764">
      <w:pPr>
        <w:rPr>
          <w:rFonts w:ascii="Inter" w:hAnsi="Inter"/>
        </w:rPr>
      </w:pPr>
      <w:r w:rsidRPr="00B71C01">
        <w:rPr>
          <w:rFonts w:ascii="Inter" w:hAnsi="Inter"/>
        </w:rPr>
        <w:t>Understand Molecular Simulation: From Algorithms to Applications by Frenkel and Smit</w:t>
      </w:r>
    </w:p>
    <w:p w14:paraId="4D38CA5C" w14:textId="4FC5F606" w:rsidR="00DC79A7" w:rsidRPr="00B71C01" w:rsidRDefault="00DC79A7">
      <w:pPr>
        <w:rPr>
          <w:rFonts w:ascii="Inter" w:hAnsi="Inter"/>
        </w:rPr>
      </w:pPr>
      <w:r w:rsidRPr="00B71C01">
        <w:rPr>
          <w:rFonts w:ascii="Inter" w:hAnsi="Inter"/>
        </w:rPr>
        <w:t xml:space="preserve"> </w:t>
      </w:r>
    </w:p>
    <w:sectPr w:rsidR="00DC79A7" w:rsidRPr="00B7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42"/>
    <w:rsid w:val="00077302"/>
    <w:rsid w:val="0014095E"/>
    <w:rsid w:val="001462AA"/>
    <w:rsid w:val="00167E0F"/>
    <w:rsid w:val="001C5EAB"/>
    <w:rsid w:val="00270CD0"/>
    <w:rsid w:val="0029047D"/>
    <w:rsid w:val="002B1D6B"/>
    <w:rsid w:val="002B3971"/>
    <w:rsid w:val="002E574B"/>
    <w:rsid w:val="002E74D1"/>
    <w:rsid w:val="00333136"/>
    <w:rsid w:val="00372893"/>
    <w:rsid w:val="00400DE1"/>
    <w:rsid w:val="004B691E"/>
    <w:rsid w:val="005A4BA2"/>
    <w:rsid w:val="005B53C6"/>
    <w:rsid w:val="006321ED"/>
    <w:rsid w:val="00655F77"/>
    <w:rsid w:val="00690764"/>
    <w:rsid w:val="006A25F6"/>
    <w:rsid w:val="006D239A"/>
    <w:rsid w:val="006D36FE"/>
    <w:rsid w:val="006D3EE2"/>
    <w:rsid w:val="007400BF"/>
    <w:rsid w:val="00770652"/>
    <w:rsid w:val="0077724D"/>
    <w:rsid w:val="007E5830"/>
    <w:rsid w:val="00812BCC"/>
    <w:rsid w:val="00876F9D"/>
    <w:rsid w:val="008B5555"/>
    <w:rsid w:val="008D14DA"/>
    <w:rsid w:val="008E27E0"/>
    <w:rsid w:val="008F444C"/>
    <w:rsid w:val="00984205"/>
    <w:rsid w:val="009A5769"/>
    <w:rsid w:val="009B781B"/>
    <w:rsid w:val="009B78E2"/>
    <w:rsid w:val="009E4D45"/>
    <w:rsid w:val="009F251A"/>
    <w:rsid w:val="00A42E4B"/>
    <w:rsid w:val="00A46219"/>
    <w:rsid w:val="00A76E47"/>
    <w:rsid w:val="00AD40D4"/>
    <w:rsid w:val="00B71C01"/>
    <w:rsid w:val="00C14AC2"/>
    <w:rsid w:val="00CE2A42"/>
    <w:rsid w:val="00CE6225"/>
    <w:rsid w:val="00D84BAD"/>
    <w:rsid w:val="00DC79A7"/>
    <w:rsid w:val="00E23669"/>
    <w:rsid w:val="00F21175"/>
    <w:rsid w:val="00F54D55"/>
    <w:rsid w:val="00FA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A0D36"/>
  <w14:defaultImageDpi w14:val="32767"/>
  <w15:chartTrackingRefBased/>
  <w15:docId w15:val="{402D56F5-32D7-49C7-B8A5-09FE37F3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Josh">
    <w:name w:val="Heading 1 Josh"/>
    <w:basedOn w:val="Heading1"/>
    <w:link w:val="Heading1JoshChar"/>
    <w:qFormat/>
    <w:rsid w:val="005A4BA2"/>
    <w:pPr>
      <w:spacing w:before="120" w:after="120" w:line="240" w:lineRule="auto"/>
      <w:jc w:val="both"/>
    </w:pPr>
    <w:rPr>
      <w:rFonts w:ascii="Arial Nova" w:hAnsi="Arial Nova"/>
      <w:b/>
      <w:bCs/>
      <w:sz w:val="36"/>
      <w:szCs w:val="36"/>
    </w:rPr>
  </w:style>
  <w:style w:type="character" w:customStyle="1" w:styleId="Heading1JoshChar">
    <w:name w:val="Heading 1 Josh Char"/>
    <w:basedOn w:val="Heading1Char"/>
    <w:link w:val="Heading1Josh"/>
    <w:rsid w:val="005A4BA2"/>
    <w:rPr>
      <w:rFonts w:ascii="Arial Nova" w:eastAsiaTheme="majorEastAsia" w:hAnsi="Arial Nova" w:cstheme="majorBidi"/>
      <w:b/>
      <w:bCs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4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1C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467-022-29927-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nas.org/doi/10.1073/pnas.120930910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7554/eLife.5513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cience.org/doi/epdf/10.1126/science.235.4787.45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nas.org/doi/epdf/10.1073/pnas.83.11.3801" TargetMode="External"/><Relationship Id="rId9" Type="http://schemas.openxmlformats.org/officeDocument/2006/relationships/hyperlink" Target="https://doi.org/10.1073/pnas.2024928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4292</TotalTime>
  <Pages>1</Pages>
  <Words>199</Words>
  <Characters>1420</Characters>
  <Application>Microsoft Office Word</Application>
  <DocSecurity>0</DocSecurity>
  <Lines>27</Lines>
  <Paragraphs>12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Pajak</dc:creator>
  <cp:keywords/>
  <dc:description/>
  <cp:lastModifiedBy>Joshua Pajak</cp:lastModifiedBy>
  <cp:revision>39</cp:revision>
  <dcterms:created xsi:type="dcterms:W3CDTF">2025-11-25T19:13:00Z</dcterms:created>
  <dcterms:modified xsi:type="dcterms:W3CDTF">2026-01-08T15:53:00Z</dcterms:modified>
</cp:coreProperties>
</file>