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13B6" w14:textId="2FBA72E0" w:rsidR="0059239B" w:rsidRDefault="00F87599">
      <w:r>
        <w:t>Schedule 8</w:t>
      </w:r>
    </w:p>
    <w:p w14:paraId="6BDFA7A2" w14:textId="77777777" w:rsidR="00F87599" w:rsidRDefault="00F87599"/>
    <w:p w14:paraId="64CAEEE0" w14:textId="77777777" w:rsidR="00F87599" w:rsidRPr="00DA0A70" w:rsidRDefault="00F87599" w:rsidP="00F87599">
      <w:pPr>
        <w:pStyle w:val="ScheduleHeading"/>
      </w:pPr>
      <w:r w:rsidRPr="00DA0A70">
        <w:lastRenderedPageBreak/>
        <w:br/>
      </w:r>
      <w:bookmarkStart w:id="0" w:name="_Ref114617498"/>
      <w:bookmarkStart w:id="1" w:name="_Toc202216239"/>
      <w:r w:rsidRPr="00DA0A70">
        <w:t>Concentration Limits</w:t>
      </w:r>
      <w:bookmarkEnd w:id="0"/>
      <w:bookmarkEnd w:id="1"/>
      <w:r w:rsidRPr="00DA0A70">
        <w:t xml:space="preserve"> </w:t>
      </w:r>
    </w:p>
    <w:p w14:paraId="583B0268" w14:textId="77777777" w:rsidR="00F87599" w:rsidRDefault="00F87599" w:rsidP="00F87599">
      <w:pPr>
        <w:pStyle w:val="Body1"/>
      </w:pPr>
      <w:r>
        <w:t xml:space="preserve">For the purposes of this </w:t>
      </w:r>
      <w:r>
        <w:fldChar w:fldCharType="begin"/>
      </w:r>
      <w:r>
        <w:instrText xml:space="preserve"> REF _Ref114617498 \r \h </w:instrText>
      </w:r>
      <w:r>
        <w:fldChar w:fldCharType="separate"/>
      </w:r>
      <w:r>
        <w:t>Schedule 8</w:t>
      </w:r>
      <w:r>
        <w:fldChar w:fldCharType="end"/>
      </w:r>
      <w:r>
        <w:t>, “</w:t>
      </w:r>
      <w:r w:rsidRPr="003E0DA0">
        <w:rPr>
          <w:b/>
          <w:bCs/>
        </w:rPr>
        <w:t>Concentration Limit Denominator</w:t>
      </w:r>
      <w:r>
        <w:t>” means an amount equal to</w:t>
      </w:r>
      <w:r w:rsidRPr="00981ADB">
        <w:t xml:space="preserve"> the greater of</w:t>
      </w:r>
      <w:r>
        <w:t>:</w:t>
      </w:r>
      <w:r w:rsidRPr="00981ADB">
        <w:t xml:space="preserve"> (a) </w:t>
      </w:r>
      <w:proofErr w:type="gramStart"/>
      <w:r w:rsidRPr="00981ADB">
        <w:t>£[</w:t>
      </w:r>
      <w:proofErr w:type="gramEnd"/>
      <w:r w:rsidRPr="00981ADB">
        <w:t xml:space="preserve">33,000,000] and (b) the </w:t>
      </w:r>
      <w:r w:rsidRPr="00DA0A70">
        <w:rPr>
          <w:rFonts w:eastAsia="Times New Roman" w:cs="Times New Roman"/>
        </w:rPr>
        <w:t xml:space="preserve">Current Balance of </w:t>
      </w:r>
      <w:r>
        <w:rPr>
          <w:rFonts w:eastAsia="Times New Roman" w:cs="Times New Roman"/>
        </w:rPr>
        <w:t xml:space="preserve">all the </w:t>
      </w:r>
      <w:r w:rsidRPr="00DA0A70">
        <w:rPr>
          <w:rFonts w:eastAsia="Times New Roman" w:cs="Times New Roman"/>
        </w:rPr>
        <w:t>Eligible Mortgage Loans</w:t>
      </w:r>
      <w:r>
        <w:rPr>
          <w:rFonts w:eastAsia="Times New Roman" w:cs="Times New Roman"/>
        </w:rPr>
        <w:t xml:space="preserve"> in the Financing Portfolio</w:t>
      </w:r>
      <w:r>
        <w:t>.</w:t>
      </w:r>
    </w:p>
    <w:p w14:paraId="6AD8335C" w14:textId="77777777" w:rsidR="00F87599" w:rsidRPr="00DA0A70" w:rsidRDefault="00F87599" w:rsidP="00F87599">
      <w:pPr>
        <w:pStyle w:val="Numeric1"/>
        <w:numPr>
          <w:ilvl w:val="0"/>
          <w:numId w:val="8"/>
        </w:numPr>
        <w:rPr>
          <w:b/>
          <w:bCs/>
        </w:rPr>
      </w:pPr>
      <w:bookmarkStart w:id="2" w:name="_Ref201843927"/>
      <w:r w:rsidRPr="00DA0A70">
        <w:rPr>
          <w:b/>
          <w:bCs/>
        </w:rPr>
        <w:t>Region</w:t>
      </w:r>
      <w:bookmarkEnd w:id="2"/>
    </w:p>
    <w:p w14:paraId="033739A0" w14:textId="77777777" w:rsidR="00F87599" w:rsidRDefault="00F87599" w:rsidP="00F8759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</w:rPr>
      </w:pPr>
      <w:r w:rsidRPr="00DA0A70">
        <w:rPr>
          <w:rFonts w:eastAsia="Times New Roman" w:cs="Times New Roman"/>
        </w:rPr>
        <w:t xml:space="preserve">The Current Balance of Eligible Mortgage Loans secured by Mortgaged Properties located in each Geographic Region as a percentage of the </w:t>
      </w:r>
      <w:r>
        <w:rPr>
          <w:rFonts w:eastAsia="Times New Roman" w:cs="Times New Roman"/>
        </w:rPr>
        <w:t>Concentration Limit Denominator</w:t>
      </w:r>
      <w:r w:rsidRPr="00DA0A70">
        <w:rPr>
          <w:rFonts w:eastAsia="Times New Roman" w:cs="Times New Roman"/>
        </w:rPr>
        <w:t xml:space="preserve"> does not exceed the limits set out below:</w:t>
      </w:r>
    </w:p>
    <w:p w14:paraId="78AA637F" w14:textId="77777777" w:rsidR="00F87599" w:rsidRDefault="00F87599" w:rsidP="00F87599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eastAsia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126"/>
        <w:gridCol w:w="1653"/>
      </w:tblGrid>
      <w:tr w:rsidR="00F87599" w:rsidRPr="00AB2D12" w14:paraId="3D9C432D" w14:textId="77777777" w:rsidTr="00D50CAC">
        <w:trPr>
          <w:trHeight w:val="272"/>
          <w:tblHeader/>
          <w:jc w:val="center"/>
        </w:trPr>
        <w:tc>
          <w:tcPr>
            <w:tcW w:w="2127" w:type="dxa"/>
            <w:shd w:val="clear" w:color="auto" w:fill="156082" w:themeFill="accent1"/>
          </w:tcPr>
          <w:p w14:paraId="3BB7FE11" w14:textId="77777777" w:rsidR="00F87599" w:rsidRPr="003E0DA0" w:rsidRDefault="00F87599" w:rsidP="00D50CAC">
            <w:pPr>
              <w:pStyle w:val="CellHead"/>
              <w:spacing w:before="0" w:after="160" w:line="240" w:lineRule="auto"/>
              <w:rPr>
                <w:rFonts w:cs="Arial"/>
                <w:color w:val="FFFFFF" w:themeColor="background1"/>
              </w:rPr>
            </w:pPr>
            <w:r w:rsidRPr="003E0DA0">
              <w:rPr>
                <w:rFonts w:cs="Arial"/>
                <w:color w:val="FFFFFF" w:themeColor="background1"/>
              </w:rPr>
              <w:t>Geographic Region</w:t>
            </w:r>
          </w:p>
        </w:tc>
        <w:tc>
          <w:tcPr>
            <w:tcW w:w="2126" w:type="dxa"/>
            <w:shd w:val="clear" w:color="auto" w:fill="156082" w:themeFill="accent1"/>
          </w:tcPr>
          <w:p w14:paraId="1C9AB78E" w14:textId="77777777" w:rsidR="00F87599" w:rsidRPr="003E0DA0" w:rsidRDefault="00F87599" w:rsidP="00D50CAC">
            <w:pPr>
              <w:pStyle w:val="CellHead"/>
              <w:spacing w:before="0" w:after="160" w:line="240" w:lineRule="auto"/>
              <w:rPr>
                <w:rFonts w:cs="Arial"/>
                <w:color w:val="FFFFFF" w:themeColor="background1"/>
              </w:rPr>
            </w:pPr>
            <w:r w:rsidRPr="003E0DA0">
              <w:rPr>
                <w:rFonts w:cs="Arial"/>
                <w:color w:val="FFFFFF" w:themeColor="background1"/>
              </w:rPr>
              <w:t>Region Name</w:t>
            </w:r>
          </w:p>
        </w:tc>
        <w:tc>
          <w:tcPr>
            <w:tcW w:w="1653" w:type="dxa"/>
            <w:shd w:val="clear" w:color="auto" w:fill="156082" w:themeFill="accent1"/>
          </w:tcPr>
          <w:p w14:paraId="76809335" w14:textId="77777777" w:rsidR="00F87599" w:rsidRPr="003E0DA0" w:rsidRDefault="00F87599" w:rsidP="00D50CAC">
            <w:pPr>
              <w:pStyle w:val="CellHead"/>
              <w:spacing w:before="0" w:after="160" w:line="240" w:lineRule="auto"/>
              <w:rPr>
                <w:rFonts w:cs="Arial"/>
                <w:color w:val="FFFFFF" w:themeColor="background1"/>
              </w:rPr>
            </w:pPr>
            <w:r w:rsidRPr="003E0DA0">
              <w:rPr>
                <w:rFonts w:cs="Arial"/>
                <w:color w:val="FFFFFF" w:themeColor="background1"/>
              </w:rPr>
              <w:t>Concentration Limit</w:t>
            </w:r>
          </w:p>
        </w:tc>
      </w:tr>
      <w:tr w:rsidR="00F87599" w:rsidRPr="00AB2D12" w14:paraId="3E8CFCA0" w14:textId="77777777" w:rsidTr="00D50CAC">
        <w:trPr>
          <w:trHeight w:val="332"/>
          <w:jc w:val="center"/>
        </w:trPr>
        <w:tc>
          <w:tcPr>
            <w:tcW w:w="2127" w:type="dxa"/>
          </w:tcPr>
          <w:p w14:paraId="2EC9F6FB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bookmarkStart w:id="3" w:name="_Hlk181538180"/>
            <w:r w:rsidRPr="0003771F">
              <w:rPr>
                <w:rFonts w:cs="Arial"/>
              </w:rPr>
              <w:t>UKI + UKJ</w:t>
            </w:r>
          </w:p>
        </w:tc>
        <w:tc>
          <w:tcPr>
            <w:tcW w:w="2126" w:type="dxa"/>
          </w:tcPr>
          <w:p w14:paraId="1514C8AA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 xml:space="preserve">London and </w:t>
            </w:r>
            <w:proofErr w:type="gramStart"/>
            <w:r w:rsidRPr="0003771F">
              <w:rPr>
                <w:rFonts w:cs="Arial"/>
              </w:rPr>
              <w:t>South East</w:t>
            </w:r>
            <w:proofErr w:type="gramEnd"/>
          </w:p>
        </w:tc>
        <w:tc>
          <w:tcPr>
            <w:tcW w:w="1653" w:type="dxa"/>
          </w:tcPr>
          <w:p w14:paraId="5962CE30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50]%</w:t>
            </w:r>
            <w:proofErr w:type="gramEnd"/>
          </w:p>
        </w:tc>
      </w:tr>
      <w:tr w:rsidR="00F87599" w:rsidRPr="00AB2D12" w14:paraId="47AEDC59" w14:textId="77777777" w:rsidTr="00D50CAC">
        <w:trPr>
          <w:trHeight w:val="326"/>
          <w:jc w:val="center"/>
        </w:trPr>
        <w:tc>
          <w:tcPr>
            <w:tcW w:w="2127" w:type="dxa"/>
          </w:tcPr>
          <w:p w14:paraId="41C46343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UKC</w:t>
            </w:r>
          </w:p>
        </w:tc>
        <w:tc>
          <w:tcPr>
            <w:tcW w:w="2126" w:type="dxa"/>
          </w:tcPr>
          <w:p w14:paraId="2620D2B7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proofErr w:type="gramStart"/>
            <w:r w:rsidRPr="0003771F">
              <w:rPr>
                <w:rFonts w:cs="Arial"/>
              </w:rPr>
              <w:t>North East</w:t>
            </w:r>
            <w:proofErr w:type="gramEnd"/>
          </w:p>
        </w:tc>
        <w:tc>
          <w:tcPr>
            <w:tcW w:w="1653" w:type="dxa"/>
          </w:tcPr>
          <w:p w14:paraId="544073FF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10]%</w:t>
            </w:r>
            <w:proofErr w:type="gramEnd"/>
          </w:p>
        </w:tc>
      </w:tr>
      <w:tr w:rsidR="00F87599" w:rsidRPr="00AB2D12" w14:paraId="49DAFE49" w14:textId="77777777" w:rsidTr="00D50CAC">
        <w:trPr>
          <w:trHeight w:val="332"/>
          <w:jc w:val="center"/>
        </w:trPr>
        <w:tc>
          <w:tcPr>
            <w:tcW w:w="2127" w:type="dxa"/>
          </w:tcPr>
          <w:p w14:paraId="1A480C97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UKD</w:t>
            </w:r>
          </w:p>
        </w:tc>
        <w:tc>
          <w:tcPr>
            <w:tcW w:w="2126" w:type="dxa"/>
          </w:tcPr>
          <w:p w14:paraId="5917B08E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proofErr w:type="gramStart"/>
            <w:r w:rsidRPr="0003771F">
              <w:rPr>
                <w:rFonts w:cs="Arial"/>
              </w:rPr>
              <w:t>North West</w:t>
            </w:r>
            <w:proofErr w:type="gramEnd"/>
          </w:p>
        </w:tc>
        <w:tc>
          <w:tcPr>
            <w:tcW w:w="1653" w:type="dxa"/>
          </w:tcPr>
          <w:p w14:paraId="7CDD1E29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10]%</w:t>
            </w:r>
            <w:proofErr w:type="gramEnd"/>
          </w:p>
        </w:tc>
      </w:tr>
      <w:tr w:rsidR="00F87599" w:rsidRPr="00AB2D12" w14:paraId="67D550C0" w14:textId="77777777" w:rsidTr="00D50CAC">
        <w:trPr>
          <w:trHeight w:val="326"/>
          <w:jc w:val="center"/>
        </w:trPr>
        <w:tc>
          <w:tcPr>
            <w:tcW w:w="2127" w:type="dxa"/>
          </w:tcPr>
          <w:p w14:paraId="715A05DE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UKE</w:t>
            </w:r>
          </w:p>
        </w:tc>
        <w:tc>
          <w:tcPr>
            <w:tcW w:w="2126" w:type="dxa"/>
          </w:tcPr>
          <w:p w14:paraId="259FFD34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Yorkshire &amp; The Humber</w:t>
            </w:r>
          </w:p>
        </w:tc>
        <w:tc>
          <w:tcPr>
            <w:tcW w:w="1653" w:type="dxa"/>
          </w:tcPr>
          <w:p w14:paraId="05C16892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15]%</w:t>
            </w:r>
            <w:proofErr w:type="gramEnd"/>
          </w:p>
        </w:tc>
      </w:tr>
      <w:tr w:rsidR="00F87599" w:rsidRPr="00AB2D12" w14:paraId="5F99DD88" w14:textId="77777777" w:rsidTr="00D50CAC">
        <w:trPr>
          <w:trHeight w:val="332"/>
          <w:jc w:val="center"/>
        </w:trPr>
        <w:tc>
          <w:tcPr>
            <w:tcW w:w="2127" w:type="dxa"/>
          </w:tcPr>
          <w:p w14:paraId="7D87B9ED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UKF</w:t>
            </w:r>
          </w:p>
        </w:tc>
        <w:tc>
          <w:tcPr>
            <w:tcW w:w="2126" w:type="dxa"/>
          </w:tcPr>
          <w:p w14:paraId="5AF4B3AE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East Midlands</w:t>
            </w:r>
          </w:p>
        </w:tc>
        <w:tc>
          <w:tcPr>
            <w:tcW w:w="1653" w:type="dxa"/>
          </w:tcPr>
          <w:p w14:paraId="789DFA57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15]%</w:t>
            </w:r>
            <w:proofErr w:type="gramEnd"/>
          </w:p>
        </w:tc>
      </w:tr>
      <w:tr w:rsidR="00F87599" w:rsidRPr="00AB2D12" w14:paraId="7CCD05A8" w14:textId="77777777" w:rsidTr="00D50CAC">
        <w:trPr>
          <w:trHeight w:val="326"/>
          <w:jc w:val="center"/>
        </w:trPr>
        <w:tc>
          <w:tcPr>
            <w:tcW w:w="2127" w:type="dxa"/>
          </w:tcPr>
          <w:p w14:paraId="2CD4830C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UKG</w:t>
            </w:r>
          </w:p>
        </w:tc>
        <w:tc>
          <w:tcPr>
            <w:tcW w:w="2126" w:type="dxa"/>
          </w:tcPr>
          <w:p w14:paraId="6FB438A0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West Midlands</w:t>
            </w:r>
          </w:p>
        </w:tc>
        <w:tc>
          <w:tcPr>
            <w:tcW w:w="1653" w:type="dxa"/>
          </w:tcPr>
          <w:p w14:paraId="6FED4716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15]%</w:t>
            </w:r>
            <w:proofErr w:type="gramEnd"/>
          </w:p>
        </w:tc>
      </w:tr>
      <w:tr w:rsidR="00F87599" w:rsidRPr="00AB2D12" w14:paraId="19E73A45" w14:textId="77777777" w:rsidTr="00D50CAC">
        <w:trPr>
          <w:trHeight w:val="332"/>
          <w:jc w:val="center"/>
        </w:trPr>
        <w:tc>
          <w:tcPr>
            <w:tcW w:w="2127" w:type="dxa"/>
          </w:tcPr>
          <w:p w14:paraId="605F092C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UKH</w:t>
            </w:r>
          </w:p>
        </w:tc>
        <w:tc>
          <w:tcPr>
            <w:tcW w:w="2126" w:type="dxa"/>
          </w:tcPr>
          <w:p w14:paraId="38EFC2AA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East of England</w:t>
            </w:r>
          </w:p>
        </w:tc>
        <w:tc>
          <w:tcPr>
            <w:tcW w:w="1653" w:type="dxa"/>
          </w:tcPr>
          <w:p w14:paraId="610BB9E4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25]%</w:t>
            </w:r>
            <w:proofErr w:type="gramEnd"/>
          </w:p>
        </w:tc>
      </w:tr>
      <w:tr w:rsidR="00F87599" w:rsidRPr="00AB2D12" w14:paraId="1634EB42" w14:textId="77777777" w:rsidTr="00D50CAC">
        <w:trPr>
          <w:trHeight w:val="326"/>
          <w:jc w:val="center"/>
        </w:trPr>
        <w:tc>
          <w:tcPr>
            <w:tcW w:w="2127" w:type="dxa"/>
          </w:tcPr>
          <w:p w14:paraId="56B325C2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UKK</w:t>
            </w:r>
          </w:p>
        </w:tc>
        <w:tc>
          <w:tcPr>
            <w:tcW w:w="2126" w:type="dxa"/>
          </w:tcPr>
          <w:p w14:paraId="31BC6243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proofErr w:type="gramStart"/>
            <w:r w:rsidRPr="0003771F">
              <w:rPr>
                <w:rFonts w:cs="Arial"/>
              </w:rPr>
              <w:t>South West</w:t>
            </w:r>
            <w:proofErr w:type="gramEnd"/>
          </w:p>
        </w:tc>
        <w:tc>
          <w:tcPr>
            <w:tcW w:w="1653" w:type="dxa"/>
          </w:tcPr>
          <w:p w14:paraId="23127590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20]%</w:t>
            </w:r>
            <w:proofErr w:type="gramEnd"/>
          </w:p>
        </w:tc>
      </w:tr>
      <w:tr w:rsidR="00F87599" w:rsidRPr="00AB2D12" w14:paraId="55787F59" w14:textId="77777777" w:rsidTr="00D50CAC">
        <w:trPr>
          <w:trHeight w:val="326"/>
          <w:jc w:val="center"/>
        </w:trPr>
        <w:tc>
          <w:tcPr>
            <w:tcW w:w="2127" w:type="dxa"/>
          </w:tcPr>
          <w:p w14:paraId="07320392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UKM</w:t>
            </w:r>
          </w:p>
        </w:tc>
        <w:tc>
          <w:tcPr>
            <w:tcW w:w="2126" w:type="dxa"/>
          </w:tcPr>
          <w:p w14:paraId="24BF9B2F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Scotland</w:t>
            </w:r>
          </w:p>
        </w:tc>
        <w:tc>
          <w:tcPr>
            <w:tcW w:w="1653" w:type="dxa"/>
          </w:tcPr>
          <w:p w14:paraId="65B114D1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10]%</w:t>
            </w:r>
            <w:proofErr w:type="gramEnd"/>
          </w:p>
        </w:tc>
      </w:tr>
      <w:tr w:rsidR="00F87599" w:rsidRPr="00AB2D12" w14:paraId="79CE6676" w14:textId="77777777" w:rsidTr="00D50CAC">
        <w:trPr>
          <w:trHeight w:val="332"/>
          <w:jc w:val="center"/>
        </w:trPr>
        <w:tc>
          <w:tcPr>
            <w:tcW w:w="2127" w:type="dxa"/>
          </w:tcPr>
          <w:p w14:paraId="0ABA68FB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UKL</w:t>
            </w:r>
          </w:p>
        </w:tc>
        <w:tc>
          <w:tcPr>
            <w:tcW w:w="2126" w:type="dxa"/>
          </w:tcPr>
          <w:p w14:paraId="2C5A0B06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Wales</w:t>
            </w:r>
          </w:p>
        </w:tc>
        <w:tc>
          <w:tcPr>
            <w:tcW w:w="1653" w:type="dxa"/>
          </w:tcPr>
          <w:p w14:paraId="1565B49B" w14:textId="77777777" w:rsidR="00F87599" w:rsidRPr="0003771F" w:rsidRDefault="00F87599" w:rsidP="00D50CAC">
            <w:pPr>
              <w:pStyle w:val="CellBody"/>
              <w:spacing w:before="0" w:after="160" w:line="240" w:lineRule="auto"/>
              <w:rPr>
                <w:rFonts w:cs="Arial"/>
              </w:rPr>
            </w:pPr>
            <w:r w:rsidRPr="0003771F">
              <w:rPr>
                <w:rFonts w:cs="Arial"/>
              </w:rPr>
              <w:t>[</w:t>
            </w:r>
            <w:proofErr w:type="gramStart"/>
            <w:r w:rsidRPr="0003771F">
              <w:rPr>
                <w:rFonts w:cs="Arial"/>
              </w:rPr>
              <w:t>10]%</w:t>
            </w:r>
            <w:proofErr w:type="gramEnd"/>
          </w:p>
        </w:tc>
      </w:tr>
      <w:bookmarkEnd w:id="3"/>
    </w:tbl>
    <w:p w14:paraId="7E3DB9FE" w14:textId="77777777" w:rsidR="00F87599" w:rsidRPr="00DA0A70" w:rsidRDefault="00F87599" w:rsidP="00F87599">
      <w:pPr>
        <w:rPr>
          <w:rFonts w:eastAsia="Times New Roman"/>
          <w:sz w:val="22"/>
          <w:szCs w:val="22"/>
        </w:rPr>
      </w:pPr>
    </w:p>
    <w:p w14:paraId="211552AA" w14:textId="77777777" w:rsidR="00F87599" w:rsidRPr="00DA0A70" w:rsidRDefault="00F87599" w:rsidP="00F87599">
      <w:pPr>
        <w:pStyle w:val="Numeric1"/>
        <w:numPr>
          <w:ilvl w:val="0"/>
          <w:numId w:val="8"/>
        </w:numPr>
        <w:rPr>
          <w:b/>
          <w:bCs/>
        </w:rPr>
      </w:pPr>
      <w:r w:rsidRPr="00DA0A70">
        <w:rPr>
          <w:b/>
          <w:bCs/>
        </w:rPr>
        <w:t>Property Value</w:t>
      </w:r>
    </w:p>
    <w:p w14:paraId="4A11144E" w14:textId="77777777" w:rsidR="00F87599" w:rsidRPr="00CA264A" w:rsidRDefault="00F87599" w:rsidP="00F87599">
      <w:pPr>
        <w:spacing w:line="240" w:lineRule="auto"/>
        <w:rPr>
          <w:rFonts w:eastAsia="Times New Roman" w:cs="Times New Roman"/>
        </w:rPr>
      </w:pPr>
    </w:p>
    <w:p w14:paraId="0C44D84B" w14:textId="77777777" w:rsidR="00F87599" w:rsidRPr="00DA0A70" w:rsidRDefault="00F87599" w:rsidP="00F8759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</w:rPr>
      </w:pPr>
      <w:r w:rsidRPr="00DA0A70">
        <w:rPr>
          <w:rFonts w:eastAsia="Times New Roman" w:cs="Times New Roman"/>
        </w:rPr>
        <w:t xml:space="preserve">The Current Balance of Eligible Mortgage Loans secured by Mortgaged Properties with an Original Valuation greater than </w:t>
      </w:r>
      <w:proofErr w:type="gramStart"/>
      <w:r w:rsidRPr="00DA0A70">
        <w:rPr>
          <w:rFonts w:eastAsia="Times New Roman" w:cs="Times New Roman"/>
        </w:rPr>
        <w:t>£</w:t>
      </w:r>
      <w:r>
        <w:rPr>
          <w:rFonts w:eastAsia="Times New Roman" w:cs="Times New Roman"/>
        </w:rPr>
        <w:t>[</w:t>
      </w:r>
      <w:proofErr w:type="gramEnd"/>
      <w:r>
        <w:rPr>
          <w:rFonts w:eastAsia="Times New Roman" w:cs="Times New Roman"/>
        </w:rPr>
        <w:t>1</w:t>
      </w:r>
      <w:r w:rsidRPr="00DA0A70">
        <w:rPr>
          <w:rFonts w:eastAsia="Times New Roman" w:cs="Times New Roman"/>
        </w:rPr>
        <w:t>,</w:t>
      </w:r>
      <w:r>
        <w:rPr>
          <w:rFonts w:eastAsia="Times New Roman" w:cs="Times New Roman"/>
        </w:rPr>
        <w:t>5</w:t>
      </w:r>
      <w:r w:rsidRPr="00DA0A70">
        <w:rPr>
          <w:rFonts w:eastAsia="Times New Roman" w:cs="Times New Roman"/>
        </w:rPr>
        <w:t>00,000</w:t>
      </w:r>
      <w:r>
        <w:rPr>
          <w:rFonts w:eastAsia="Times New Roman" w:cs="Times New Roman"/>
        </w:rPr>
        <w:t>]</w:t>
      </w:r>
      <w:r w:rsidRPr="00DA0A70">
        <w:rPr>
          <w:rFonts w:eastAsia="Times New Roman" w:cs="Times New Roman"/>
        </w:rPr>
        <w:t xml:space="preserve"> as a percentage of the </w:t>
      </w:r>
      <w:r>
        <w:rPr>
          <w:rFonts w:eastAsia="Times New Roman" w:cs="Times New Roman"/>
        </w:rPr>
        <w:t>Concentration Limit Denominator</w:t>
      </w:r>
      <w:r w:rsidRPr="00DA0A70">
        <w:rPr>
          <w:rFonts w:eastAsia="Times New Roman" w:cs="Times New Roman"/>
        </w:rPr>
        <w:t xml:space="preserve"> shall not exceed </w:t>
      </w:r>
      <w:r>
        <w:rPr>
          <w:rFonts w:eastAsia="Times New Roman" w:cs="Times New Roman"/>
        </w:rPr>
        <w:t>[</w:t>
      </w:r>
      <w:proofErr w:type="gramStart"/>
      <w:r>
        <w:rPr>
          <w:rFonts w:eastAsia="Times New Roman" w:cs="Times New Roman"/>
        </w:rPr>
        <w:t>10]%</w:t>
      </w:r>
      <w:proofErr w:type="gramEnd"/>
      <w:r w:rsidRPr="00DA0A70">
        <w:rPr>
          <w:rFonts w:eastAsia="Times New Roman" w:cs="Times New Roman"/>
        </w:rPr>
        <w:t xml:space="preserve">. </w:t>
      </w:r>
    </w:p>
    <w:p w14:paraId="482A748F" w14:textId="77777777" w:rsidR="00F87599" w:rsidRPr="00DA0A70" w:rsidRDefault="00F87599" w:rsidP="00F87599">
      <w:pPr>
        <w:pStyle w:val="ListParagraph"/>
        <w:spacing w:line="240" w:lineRule="auto"/>
        <w:ind w:left="1440"/>
        <w:rPr>
          <w:rFonts w:eastAsia="Times New Roman" w:cs="Times New Roman"/>
        </w:rPr>
      </w:pPr>
    </w:p>
    <w:p w14:paraId="1FC67E73" w14:textId="77777777" w:rsidR="00F87599" w:rsidRPr="00DA0A70" w:rsidRDefault="00F87599" w:rsidP="00F8759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</w:rPr>
      </w:pPr>
      <w:r w:rsidRPr="00DA0A70">
        <w:rPr>
          <w:rFonts w:eastAsia="Times New Roman" w:cs="Times New Roman"/>
        </w:rPr>
        <w:t xml:space="preserve">The Current Balance of Eligible Mortgage Loans secured by Mortgaged Properties with an Original Valuation </w:t>
      </w:r>
      <w:r>
        <w:rPr>
          <w:rFonts w:eastAsia="Times New Roman" w:cs="Times New Roman"/>
        </w:rPr>
        <w:t>less</w:t>
      </w:r>
      <w:r w:rsidRPr="00DA0A70">
        <w:rPr>
          <w:rFonts w:eastAsia="Times New Roman" w:cs="Times New Roman"/>
        </w:rPr>
        <w:t xml:space="preserve"> than </w:t>
      </w:r>
      <w:proofErr w:type="gramStart"/>
      <w:r w:rsidRPr="00DA0A70">
        <w:rPr>
          <w:rFonts w:eastAsia="Times New Roman" w:cs="Times New Roman"/>
        </w:rPr>
        <w:t>£</w:t>
      </w:r>
      <w:r>
        <w:rPr>
          <w:rFonts w:eastAsia="Times New Roman" w:cs="Times New Roman"/>
        </w:rPr>
        <w:t>[</w:t>
      </w:r>
      <w:proofErr w:type="gramEnd"/>
      <w:r>
        <w:rPr>
          <w:rFonts w:eastAsia="Times New Roman" w:cs="Times New Roman"/>
        </w:rPr>
        <w:t>150,000]</w:t>
      </w:r>
      <w:r w:rsidRPr="00DA0A70">
        <w:rPr>
          <w:rFonts w:eastAsia="Times New Roman" w:cs="Times New Roman"/>
        </w:rPr>
        <w:t xml:space="preserve"> as a percentage of the </w:t>
      </w:r>
      <w:r>
        <w:rPr>
          <w:rFonts w:eastAsia="Times New Roman" w:cs="Times New Roman"/>
        </w:rPr>
        <w:t>Concentration Limit Denominator</w:t>
      </w:r>
      <w:r w:rsidRPr="00DA0A70">
        <w:rPr>
          <w:rFonts w:eastAsia="Times New Roman" w:cs="Times New Roman"/>
        </w:rPr>
        <w:t xml:space="preserve"> shall not exceed </w:t>
      </w:r>
      <w:r>
        <w:rPr>
          <w:rFonts w:eastAsia="Times New Roman" w:cs="Times New Roman"/>
        </w:rPr>
        <w:t>[</w:t>
      </w:r>
      <w:proofErr w:type="gramStart"/>
      <w:r w:rsidRPr="00DA0A70">
        <w:rPr>
          <w:rFonts w:eastAsia="Times New Roman" w:cs="Times New Roman"/>
        </w:rPr>
        <w:t>10</w:t>
      </w:r>
      <w:r>
        <w:rPr>
          <w:rFonts w:eastAsia="Times New Roman" w:cs="Times New Roman"/>
        </w:rPr>
        <w:t>]</w:t>
      </w:r>
      <w:r w:rsidRPr="00DA0A70">
        <w:rPr>
          <w:rFonts w:eastAsia="Times New Roman" w:cs="Times New Roman"/>
        </w:rPr>
        <w:t>%</w:t>
      </w:r>
      <w:proofErr w:type="gramEnd"/>
      <w:r w:rsidRPr="00DA0A70">
        <w:rPr>
          <w:rFonts w:eastAsia="Times New Roman" w:cs="Times New Roman"/>
        </w:rPr>
        <w:t>.</w:t>
      </w:r>
    </w:p>
    <w:p w14:paraId="1CEDB5DB" w14:textId="77777777" w:rsidR="00F87599" w:rsidRPr="00DA0A70" w:rsidRDefault="00F87599" w:rsidP="00F87599">
      <w:pPr>
        <w:rPr>
          <w:i/>
          <w:sz w:val="22"/>
          <w:szCs w:val="22"/>
        </w:rPr>
      </w:pPr>
    </w:p>
    <w:p w14:paraId="66664F40" w14:textId="77777777" w:rsidR="00F87599" w:rsidRPr="00DA0A70" w:rsidRDefault="00F87599" w:rsidP="00F87599">
      <w:pPr>
        <w:pStyle w:val="Numeric1"/>
        <w:numPr>
          <w:ilvl w:val="0"/>
          <w:numId w:val="8"/>
        </w:numPr>
        <w:rPr>
          <w:b/>
          <w:bCs/>
        </w:rPr>
      </w:pPr>
      <w:r w:rsidRPr="00DA0A70">
        <w:rPr>
          <w:b/>
          <w:bCs/>
        </w:rPr>
        <w:t>Principal Balance</w:t>
      </w:r>
    </w:p>
    <w:p w14:paraId="7DFB2908" w14:textId="77777777" w:rsidR="00F87599" w:rsidRPr="00DA0A70" w:rsidRDefault="00F87599" w:rsidP="00F87599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</w:rPr>
      </w:pPr>
      <w:r w:rsidRPr="00DA0A70">
        <w:rPr>
          <w:rFonts w:eastAsia="Times New Roman" w:cs="Times New Roman"/>
        </w:rPr>
        <w:t xml:space="preserve">The Current Balance of all Eligible Mortgage Loans made to any Borrower with an aggregate initial principal balance greater than </w:t>
      </w:r>
      <w:proofErr w:type="gramStart"/>
      <w:r w:rsidRPr="00DA0A70">
        <w:rPr>
          <w:rFonts w:eastAsia="Times New Roman" w:cs="Times New Roman"/>
        </w:rPr>
        <w:t>£</w:t>
      </w:r>
      <w:r>
        <w:rPr>
          <w:rFonts w:eastAsia="Times New Roman" w:cs="Times New Roman"/>
        </w:rPr>
        <w:t>[</w:t>
      </w:r>
      <w:proofErr w:type="gramEnd"/>
      <w:r w:rsidRPr="00DA0A70">
        <w:rPr>
          <w:rFonts w:eastAsia="Times New Roman" w:cs="Times New Roman"/>
        </w:rPr>
        <w:t>1,</w:t>
      </w:r>
      <w:r>
        <w:rPr>
          <w:rFonts w:eastAsia="Times New Roman" w:cs="Times New Roman"/>
        </w:rPr>
        <w:t>0</w:t>
      </w:r>
      <w:r w:rsidRPr="00DA0A70">
        <w:rPr>
          <w:rFonts w:eastAsia="Times New Roman" w:cs="Times New Roman"/>
        </w:rPr>
        <w:t>00,000</w:t>
      </w:r>
      <w:r>
        <w:rPr>
          <w:rFonts w:eastAsia="Times New Roman" w:cs="Times New Roman"/>
        </w:rPr>
        <w:t>]</w:t>
      </w:r>
      <w:r w:rsidRPr="00DA0A70">
        <w:rPr>
          <w:rFonts w:eastAsia="Times New Roman" w:cs="Times New Roman"/>
        </w:rPr>
        <w:t xml:space="preserve"> as a percentage of the </w:t>
      </w:r>
      <w:r>
        <w:rPr>
          <w:rFonts w:eastAsia="Times New Roman" w:cs="Times New Roman"/>
        </w:rPr>
        <w:t>Concentration Limit Denominator</w:t>
      </w:r>
      <w:r w:rsidRPr="00DA0A70">
        <w:rPr>
          <w:rFonts w:eastAsia="Times New Roman" w:cs="Times New Roman"/>
        </w:rPr>
        <w:t xml:space="preserve"> shall not exceed </w:t>
      </w:r>
      <w:r>
        <w:rPr>
          <w:rFonts w:eastAsia="Times New Roman" w:cs="Times New Roman"/>
        </w:rPr>
        <w:t>[</w:t>
      </w:r>
      <w:proofErr w:type="gramStart"/>
      <w:r>
        <w:rPr>
          <w:rFonts w:eastAsia="Times New Roman" w:cs="Times New Roman"/>
        </w:rPr>
        <w:t>10]%</w:t>
      </w:r>
      <w:proofErr w:type="gramEnd"/>
      <w:r w:rsidRPr="00DA0A70">
        <w:rPr>
          <w:rFonts w:eastAsia="Times New Roman" w:cs="Times New Roman"/>
        </w:rPr>
        <w:t xml:space="preserve">. </w:t>
      </w:r>
    </w:p>
    <w:p w14:paraId="27620F7E" w14:textId="77777777" w:rsidR="00F87599" w:rsidRPr="00DA0A70" w:rsidRDefault="00F87599" w:rsidP="00F87599">
      <w:pPr>
        <w:pStyle w:val="ListParagraph"/>
        <w:spacing w:line="240" w:lineRule="auto"/>
        <w:ind w:left="1440"/>
        <w:rPr>
          <w:rFonts w:eastAsia="Times New Roman" w:cs="Times New Roman"/>
        </w:rPr>
      </w:pPr>
    </w:p>
    <w:p w14:paraId="77F92AB7" w14:textId="77777777" w:rsidR="00F87599" w:rsidRDefault="00F87599" w:rsidP="00F87599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</w:rPr>
      </w:pPr>
      <w:r>
        <w:rPr>
          <w:rFonts w:cs="Arial"/>
        </w:rPr>
        <w:t>T</w:t>
      </w:r>
      <w:r w:rsidRPr="0003771F">
        <w:rPr>
          <w:rFonts w:cs="Arial"/>
        </w:rPr>
        <w:t xml:space="preserve">he average initial principal balance of </w:t>
      </w:r>
      <w:r>
        <w:rPr>
          <w:rFonts w:cs="Arial"/>
        </w:rPr>
        <w:t>Eligible Mortgage Loans in the Financing Portfolio</w:t>
      </w:r>
      <w:r w:rsidRPr="0003771F">
        <w:rPr>
          <w:rFonts w:cs="Arial"/>
        </w:rPr>
        <w:t xml:space="preserve"> shall not be greater than </w:t>
      </w:r>
      <w:proofErr w:type="gramStart"/>
      <w:r w:rsidRPr="0003771F">
        <w:rPr>
          <w:rFonts w:cs="Arial"/>
        </w:rPr>
        <w:t>£[</w:t>
      </w:r>
      <w:proofErr w:type="gramEnd"/>
      <w:r w:rsidRPr="0003771F">
        <w:rPr>
          <w:rFonts w:cs="Arial"/>
        </w:rPr>
        <w:t>300,000]</w:t>
      </w:r>
      <w:r w:rsidRPr="00DA0A70">
        <w:rPr>
          <w:rFonts w:eastAsia="Times New Roman" w:cs="Times New Roman"/>
        </w:rPr>
        <w:t>.</w:t>
      </w:r>
    </w:p>
    <w:p w14:paraId="2CE8956F" w14:textId="77777777" w:rsidR="00F87599" w:rsidRPr="00DA0A70" w:rsidRDefault="00F87599" w:rsidP="00F87599">
      <w:pPr>
        <w:rPr>
          <w:i/>
          <w:sz w:val="22"/>
          <w:szCs w:val="22"/>
        </w:rPr>
      </w:pPr>
    </w:p>
    <w:p w14:paraId="71B98CFA" w14:textId="77777777" w:rsidR="00F87599" w:rsidRPr="00DA0A70" w:rsidRDefault="00F87599" w:rsidP="00F87599">
      <w:pPr>
        <w:pStyle w:val="Numeric1"/>
        <w:numPr>
          <w:ilvl w:val="0"/>
          <w:numId w:val="8"/>
        </w:numPr>
        <w:rPr>
          <w:b/>
          <w:bCs/>
        </w:rPr>
      </w:pPr>
      <w:r w:rsidRPr="00DA0A70">
        <w:rPr>
          <w:b/>
          <w:bCs/>
        </w:rPr>
        <w:t>Age</w:t>
      </w:r>
    </w:p>
    <w:p w14:paraId="766241DC" w14:textId="77777777" w:rsidR="00F87599" w:rsidRPr="00DA0A70" w:rsidRDefault="00F87599" w:rsidP="00F8759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</w:rPr>
      </w:pPr>
      <w:r w:rsidRPr="00DA0A70">
        <w:rPr>
          <w:rFonts w:eastAsia="Times New Roman" w:cs="Times New Roman"/>
        </w:rPr>
        <w:t xml:space="preserve">The aggregate Current Balance of Eligible Mortgage Loans made to Borrowers where the sole Borrower or the youngest Borrower is below 55 years of age as a percentage of the </w:t>
      </w:r>
      <w:r>
        <w:rPr>
          <w:rFonts w:eastAsia="Times New Roman" w:cs="Times New Roman"/>
        </w:rPr>
        <w:t>Concentration Limit Denominator</w:t>
      </w:r>
      <w:r w:rsidRPr="00DA0A70">
        <w:rPr>
          <w:rFonts w:eastAsia="Times New Roman" w:cs="Times New Roman"/>
        </w:rPr>
        <w:t xml:space="preserve"> shall not exceed </w:t>
      </w:r>
      <w:r>
        <w:rPr>
          <w:rFonts w:eastAsia="Times New Roman" w:cs="Times New Roman"/>
        </w:rPr>
        <w:t>[</w:t>
      </w:r>
      <w:proofErr w:type="gramStart"/>
      <w:r w:rsidRPr="00DA0A70">
        <w:rPr>
          <w:rFonts w:eastAsia="Times New Roman" w:cs="Times New Roman"/>
        </w:rPr>
        <w:t>0</w:t>
      </w:r>
      <w:r>
        <w:rPr>
          <w:rFonts w:eastAsia="Times New Roman" w:cs="Times New Roman"/>
        </w:rPr>
        <w:t>]</w:t>
      </w:r>
      <w:r w:rsidRPr="00DA0A70">
        <w:rPr>
          <w:rFonts w:eastAsia="Times New Roman" w:cs="Times New Roman"/>
        </w:rPr>
        <w:t>%</w:t>
      </w:r>
      <w:proofErr w:type="gramEnd"/>
      <w:r w:rsidRPr="00DA0A70">
        <w:rPr>
          <w:rFonts w:eastAsia="Times New Roman" w:cs="Times New Roman"/>
        </w:rPr>
        <w:t>.</w:t>
      </w:r>
    </w:p>
    <w:p w14:paraId="32859C9E" w14:textId="77777777" w:rsidR="00F87599" w:rsidRPr="00DA0A70" w:rsidRDefault="00F87599" w:rsidP="00F87599">
      <w:pPr>
        <w:pStyle w:val="ListParagraph"/>
        <w:spacing w:line="240" w:lineRule="auto"/>
        <w:ind w:left="1440"/>
        <w:rPr>
          <w:rFonts w:eastAsia="Times New Roman" w:cs="Times New Roman"/>
        </w:rPr>
      </w:pPr>
      <w:r w:rsidRPr="00DA0A70">
        <w:rPr>
          <w:rFonts w:eastAsia="Times New Roman" w:cs="Times New Roman"/>
        </w:rPr>
        <w:t xml:space="preserve"> </w:t>
      </w:r>
    </w:p>
    <w:p w14:paraId="4AD63170" w14:textId="77777777" w:rsidR="00F87599" w:rsidRPr="00DA0A70" w:rsidRDefault="00F87599" w:rsidP="00F87599">
      <w:pPr>
        <w:pStyle w:val="Numeric1"/>
        <w:numPr>
          <w:ilvl w:val="0"/>
          <w:numId w:val="8"/>
        </w:numPr>
        <w:rPr>
          <w:b/>
          <w:bCs/>
        </w:rPr>
      </w:pPr>
      <w:r w:rsidRPr="00DA0A70">
        <w:rPr>
          <w:b/>
          <w:bCs/>
        </w:rPr>
        <w:t>Other</w:t>
      </w:r>
    </w:p>
    <w:p w14:paraId="16337FF0" w14:textId="77777777" w:rsidR="00F87599" w:rsidRPr="00A93D21" w:rsidRDefault="00F87599" w:rsidP="00F87599">
      <w:pPr>
        <w:pStyle w:val="ListParagraph"/>
        <w:numPr>
          <w:ilvl w:val="0"/>
          <w:numId w:val="9"/>
        </w:numPr>
        <w:spacing w:after="0" w:line="240" w:lineRule="auto"/>
        <w:rPr>
          <w:rFonts w:cs="Arial"/>
        </w:rPr>
      </w:pPr>
      <w:r w:rsidRPr="00CA264A">
        <w:rPr>
          <w:rFonts w:cs="Arial"/>
        </w:rPr>
        <w:t xml:space="preserve">The </w:t>
      </w:r>
      <w:r w:rsidRPr="00A93D21">
        <w:rPr>
          <w:rFonts w:cs="Arial"/>
        </w:rPr>
        <w:t xml:space="preserve">Portfolio Net WAC </w:t>
      </w:r>
      <w:r w:rsidRPr="00CA264A">
        <w:rPr>
          <w:rFonts w:cs="Arial"/>
        </w:rPr>
        <w:t>of Eligible Mortgage Loans shall be greater than or equal to [</w:t>
      </w:r>
      <w:proofErr w:type="gramStart"/>
      <w:r w:rsidRPr="00CA264A">
        <w:rPr>
          <w:rFonts w:cs="Arial"/>
        </w:rPr>
        <w:t>3.75]%</w:t>
      </w:r>
      <w:proofErr w:type="gramEnd"/>
      <w:r w:rsidRPr="00CA264A">
        <w:rPr>
          <w:rFonts w:cs="Arial"/>
        </w:rPr>
        <w:t xml:space="preserve"> per annum</w:t>
      </w:r>
      <w:r>
        <w:rPr>
          <w:rFonts w:cs="Arial"/>
        </w:rPr>
        <w:t xml:space="preserve">, where </w:t>
      </w:r>
      <w:r w:rsidRPr="00A93D21">
        <w:rPr>
          <w:rFonts w:cs="Arial"/>
        </w:rPr>
        <w:t>“</w:t>
      </w:r>
      <w:r w:rsidRPr="00A93D21">
        <w:rPr>
          <w:rFonts w:cs="Arial"/>
          <w:b/>
          <w:bCs/>
        </w:rPr>
        <w:t>Portfolio Net WAC</w:t>
      </w:r>
      <w:r w:rsidRPr="00A93D21">
        <w:rPr>
          <w:rFonts w:cs="Arial"/>
        </w:rPr>
        <w:t>” means:</w:t>
      </w:r>
    </w:p>
    <w:p w14:paraId="50BFE364" w14:textId="77777777" w:rsidR="00F87599" w:rsidRPr="00A93D21" w:rsidRDefault="00F87599" w:rsidP="00F87599">
      <w:pPr>
        <w:pStyle w:val="ListParagraph"/>
        <w:numPr>
          <w:ilvl w:val="1"/>
          <w:numId w:val="9"/>
        </w:numPr>
        <w:spacing w:after="0" w:line="240" w:lineRule="auto"/>
        <w:rPr>
          <w:rFonts w:cs="Arial"/>
        </w:rPr>
      </w:pPr>
      <w:r w:rsidRPr="00A93D21">
        <w:rPr>
          <w:rFonts w:cs="Arial"/>
        </w:rPr>
        <w:t xml:space="preserve">the weighted average fixed interest rate of </w:t>
      </w:r>
      <w:proofErr w:type="gramStart"/>
      <w:r w:rsidRPr="00A93D21">
        <w:rPr>
          <w:rFonts w:cs="Arial"/>
        </w:rPr>
        <w:t>all of</w:t>
      </w:r>
      <w:proofErr w:type="gramEnd"/>
      <w:r w:rsidRPr="00A93D21">
        <w:rPr>
          <w:rFonts w:cs="Arial"/>
        </w:rPr>
        <w:t xml:space="preserve"> the Eligible Mortgage Loans in the</w:t>
      </w:r>
      <w:r>
        <w:rPr>
          <w:rFonts w:cs="Arial"/>
        </w:rPr>
        <w:t xml:space="preserve"> </w:t>
      </w:r>
      <w:r w:rsidRPr="00A93D21">
        <w:rPr>
          <w:rFonts w:cs="Arial"/>
        </w:rPr>
        <w:t>Mortgage Portfolio (weighted by Current Balance and expected duration), minus</w:t>
      </w:r>
    </w:p>
    <w:p w14:paraId="6C835EEC" w14:textId="77777777" w:rsidR="00F87599" w:rsidRPr="00CA264A" w:rsidRDefault="00F87599" w:rsidP="00F87599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="Times New Roman"/>
        </w:rPr>
      </w:pPr>
      <w:r w:rsidRPr="00A93D21">
        <w:rPr>
          <w:rFonts w:cs="Arial"/>
        </w:rPr>
        <w:t>the Series Fixed Rate from the Final Maturity Date onwards</w:t>
      </w:r>
      <w:r>
        <w:rPr>
          <w:rFonts w:cs="Arial"/>
        </w:rPr>
        <w:t>.</w:t>
      </w:r>
    </w:p>
    <w:p w14:paraId="06DD7DA6" w14:textId="77777777" w:rsidR="00F87599" w:rsidRPr="00CA264A" w:rsidRDefault="00F87599" w:rsidP="00F87599">
      <w:pPr>
        <w:pStyle w:val="ListParagraph"/>
        <w:spacing w:line="240" w:lineRule="auto"/>
        <w:ind w:left="1440"/>
        <w:rPr>
          <w:rFonts w:eastAsia="Times New Roman" w:cs="Times New Roman"/>
        </w:rPr>
      </w:pPr>
    </w:p>
    <w:p w14:paraId="7A29EACB" w14:textId="77777777" w:rsidR="00F87599" w:rsidRPr="00CA264A" w:rsidRDefault="00F87599" w:rsidP="00F8759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</w:rPr>
      </w:pPr>
      <w:r w:rsidRPr="00CA264A">
        <w:rPr>
          <w:rFonts w:eastAsia="Times New Roman" w:cs="Times New Roman"/>
        </w:rPr>
        <w:t xml:space="preserve">The Current Balance of all Eligible Mortgage Loans </w:t>
      </w:r>
      <w:r>
        <w:rPr>
          <w:rFonts w:eastAsia="Times New Roman" w:cs="Times New Roman"/>
        </w:rPr>
        <w:t>which have</w:t>
      </w:r>
      <w:r w:rsidRPr="00CA264A">
        <w:rPr>
          <w:rFonts w:eastAsia="Times New Roman" w:cs="Times New Roman"/>
        </w:rPr>
        <w:t xml:space="preserve"> two Borrowers as a percentage of the Concentration Limit Denominator shall not exceed [</w:t>
      </w:r>
      <w:proofErr w:type="gramStart"/>
      <w:r w:rsidRPr="00CA264A">
        <w:rPr>
          <w:rFonts w:eastAsia="Times New Roman" w:cs="Times New Roman"/>
        </w:rPr>
        <w:t>90]%</w:t>
      </w:r>
      <w:proofErr w:type="gramEnd"/>
      <w:r w:rsidRPr="00CA264A">
        <w:rPr>
          <w:rFonts w:eastAsia="Times New Roman" w:cs="Times New Roman"/>
        </w:rPr>
        <w:t>.</w:t>
      </w:r>
    </w:p>
    <w:p w14:paraId="3521755E" w14:textId="34206E45" w:rsidR="00F87599" w:rsidRPr="00DA0A70" w:rsidRDefault="00F87599" w:rsidP="00F87599">
      <w:pPr>
        <w:pStyle w:val="ListParagraph"/>
        <w:spacing w:line="240" w:lineRule="auto"/>
        <w:ind w:left="1440"/>
        <w:rPr>
          <w:rFonts w:eastAsia="Times New Roman" w:cs="Times New Roman"/>
        </w:rPr>
        <w:sectPr w:rsidR="00F87599" w:rsidRPr="00DA0A70" w:rsidSect="00F87599">
          <w:footerReference w:type="default" r:id="rId5"/>
          <w:footerReference w:type="first" r:id="rId6"/>
          <w:pgSz w:w="11906" w:h="16838" w:code="9"/>
          <w:pgMar w:top="1066" w:right="992" w:bottom="1701" w:left="1310" w:header="403" w:footer="403" w:gutter="0"/>
          <w:pgNumType w:start="0"/>
          <w:cols w:space="708"/>
          <w:titlePg/>
          <w:docGrid w:linePitch="360"/>
        </w:sectPr>
      </w:pPr>
      <w:r w:rsidRPr="00DA0A70">
        <w:rPr>
          <w:rFonts w:eastAsia="Times New Roman" w:cs="Times New Roman"/>
        </w:rPr>
        <w:t xml:space="preserve"> </w:t>
      </w:r>
    </w:p>
    <w:p w14:paraId="656B69E9" w14:textId="77777777" w:rsidR="00F87599" w:rsidRPr="00F87599" w:rsidRDefault="00F87599">
      <w:pPr>
        <w:rPr>
          <w:lang w:val="en-GB"/>
        </w:rPr>
      </w:pPr>
    </w:p>
    <w:sectPr w:rsidR="00F87599" w:rsidRPr="00F87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7825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CDFA96" w14:textId="77777777" w:rsidR="00000000" w:rsidRDefault="00000000" w:rsidP="000F14C3">
        <w:pPr>
          <w:pStyle w:val="Footer"/>
          <w:jc w:val="left"/>
        </w:pPr>
        <w:r>
          <w:fldChar w:fldCharType="begin"/>
        </w:r>
        <w:r>
          <w:instrText xml:space="preserve"> DOCPROPERTY "Document Number"  </w:instrText>
        </w:r>
        <w:r>
          <w:fldChar w:fldCharType="separate"/>
        </w:r>
        <w:r>
          <w:t>3211995807</w:t>
        </w:r>
        <w:r>
          <w:fldChar w:fldCharType="end"/>
        </w:r>
      </w:p>
      <w:p w14:paraId="24131134" w14:textId="77777777" w:rsidR="00000000" w:rsidRPr="000F14C3" w:rsidRDefault="00000000" w:rsidP="000F14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C173" w14:textId="77777777" w:rsidR="00000000" w:rsidRPr="00BB5348" w:rsidRDefault="00000000" w:rsidP="00CC3922">
    <w:pPr>
      <w:pStyle w:val="DocExCode"/>
      <w:rPr>
        <w:noProof/>
        <w:w w:val="100"/>
      </w:rPr>
    </w:pPr>
    <w:r w:rsidRPr="00BB5348">
      <w:rPr>
        <w:noProof/>
        <w:w w:val="100"/>
      </w:rPr>
      <w:fldChar w:fldCharType="begin"/>
    </w:r>
    <w:r w:rsidRPr="00BB5348">
      <w:rPr>
        <w:noProof/>
        <w:w w:val="100"/>
      </w:rPr>
      <w:instrText xml:space="preserve"> DOCPROPERTY "DOCUMENT NUMBER" </w:instrText>
    </w:r>
    <w:r w:rsidRPr="00BB5348">
      <w:rPr>
        <w:noProof/>
        <w:w w:val="100"/>
      </w:rPr>
      <w:fldChar w:fldCharType="separate"/>
    </w:r>
    <w:r>
      <w:rPr>
        <w:noProof/>
        <w:w w:val="100"/>
      </w:rPr>
      <w:t>3211995807</w:t>
    </w:r>
    <w:r w:rsidRPr="00BB5348">
      <w:rPr>
        <w:noProof/>
        <w:w w:val="100"/>
      </w:rPr>
      <w:fldChar w:fldCharType="end"/>
    </w:r>
  </w:p>
  <w:p w14:paraId="727E0A14" w14:textId="77777777" w:rsidR="00000000" w:rsidRPr="007851AE" w:rsidRDefault="00000000" w:rsidP="00CC3922">
    <w:pPr>
      <w:pStyle w:val="Footer"/>
      <w:jc w:val="center"/>
      <w:rPr>
        <w:sz w:val="18"/>
        <w:szCs w:val="18"/>
      </w:rPr>
    </w:pPr>
    <w:r w:rsidRPr="007851AE">
      <w:rPr>
        <w:sz w:val="18"/>
        <w:szCs w:val="18"/>
      </w:rPr>
      <w:t>SIGNATURE PAGE TO THE SENIOR NOTE ISSUANCE AGREEMENT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90B"/>
    <w:multiLevelType w:val="multilevel"/>
    <w:tmpl w:val="34F281E8"/>
    <w:name w:val="Schedule"/>
    <w:styleLink w:val="LLShedule"/>
    <w:lvl w:ilvl="0">
      <w:start w:val="1"/>
      <w:numFmt w:val="decimal"/>
      <w:pStyle w:val="ScheduleHeading"/>
      <w:suff w:val="space"/>
      <w:lvlText w:val="Schedule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upperRoman"/>
      <w:pStyle w:val="SchedulePart"/>
      <w:suff w:val="space"/>
      <w:lvlText w:val="Part %2"/>
      <w:lvlJc w:val="left"/>
      <w:pPr>
        <w:ind w:left="0" w:firstLine="0"/>
      </w:pPr>
      <w:rPr>
        <w:rFonts w:hint="default"/>
        <w:b/>
        <w:i w:val="0"/>
        <w:caps/>
      </w:rPr>
    </w:lvl>
    <w:lvl w:ilvl="2">
      <w:start w:val="1"/>
      <w:numFmt w:val="decimal"/>
      <w:pStyle w:val="Schedule1"/>
      <w:lvlText w:val="%3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3">
      <w:start w:val="1"/>
      <w:numFmt w:val="decimal"/>
      <w:pStyle w:val="Schedule2"/>
      <w:lvlText w:val="%3.%4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4">
      <w:start w:val="1"/>
      <w:numFmt w:val="lowerLetter"/>
      <w:pStyle w:val="Schedule3"/>
      <w:lvlText w:val="(%5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5">
      <w:start w:val="1"/>
      <w:numFmt w:val="lowerRoman"/>
      <w:pStyle w:val="Schedule4"/>
      <w:lvlText w:val="(%6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6">
      <w:start w:val="1"/>
      <w:numFmt w:val="lowerLetter"/>
      <w:pStyle w:val="Schedule5"/>
      <w:lvlText w:val="(%7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7">
      <w:start w:val="1"/>
      <w:numFmt w:val="lowerRoman"/>
      <w:pStyle w:val="Schedule6"/>
      <w:lvlText w:val="(%8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8">
      <w:start w:val="1"/>
      <w:numFmt w:val="upperLetter"/>
      <w:pStyle w:val="Schedule7"/>
      <w:lvlText w:val="(%9)"/>
      <w:lvlJc w:val="left"/>
      <w:pPr>
        <w:tabs>
          <w:tab w:val="num" w:pos="2041"/>
        </w:tabs>
        <w:ind w:left="2041" w:hanging="680"/>
      </w:pPr>
      <w:rPr>
        <w:rFonts w:hint="default"/>
        <w:b w:val="0"/>
        <w:i w:val="0"/>
      </w:rPr>
    </w:lvl>
  </w:abstractNum>
  <w:abstractNum w:abstractNumId="1" w15:restartNumberingAfterBreak="0">
    <w:nsid w:val="161E3402"/>
    <w:multiLevelType w:val="multilevel"/>
    <w:tmpl w:val="34F281E8"/>
    <w:numStyleLink w:val="LLShedule"/>
  </w:abstractNum>
  <w:abstractNum w:abstractNumId="2" w15:restartNumberingAfterBreak="0">
    <w:nsid w:val="196E3FC7"/>
    <w:multiLevelType w:val="hybridMultilevel"/>
    <w:tmpl w:val="BCD610A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8717D3"/>
    <w:multiLevelType w:val="hybridMultilevel"/>
    <w:tmpl w:val="5FE42D0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662D06"/>
    <w:multiLevelType w:val="hybridMultilevel"/>
    <w:tmpl w:val="BCD610A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6712F5"/>
    <w:multiLevelType w:val="hybridMultilevel"/>
    <w:tmpl w:val="E034B7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A24AC"/>
    <w:multiLevelType w:val="hybridMultilevel"/>
    <w:tmpl w:val="2654D74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C34C16"/>
    <w:multiLevelType w:val="multilevel"/>
    <w:tmpl w:val="7890B648"/>
    <w:lvl w:ilvl="0">
      <w:start w:val="1"/>
      <w:numFmt w:val="decimal"/>
      <w:pStyle w:val="Numeric1"/>
      <w:lvlText w:val="%1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>
      <w:start w:val="1"/>
      <w:numFmt w:val="upperRoman"/>
      <w:pStyle w:val="Numeric2"/>
      <w:lvlText w:val="(%2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2">
      <w:start w:val="1"/>
      <w:numFmt w:val="upperRoman"/>
      <w:pStyle w:val="Numeric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decimal"/>
      <w:pStyle w:val="Numeric4"/>
      <w:lvlText w:val="(%4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decimal"/>
      <w:pStyle w:val="Numeric5"/>
      <w:lvlText w:val="(%5)"/>
      <w:lvlJc w:val="left"/>
      <w:pPr>
        <w:tabs>
          <w:tab w:val="num" w:pos="3289"/>
        </w:tabs>
        <w:ind w:left="3289" w:hanging="567"/>
      </w:pPr>
      <w:rPr>
        <w:rFonts w:hint="default"/>
      </w:rPr>
    </w:lvl>
    <w:lvl w:ilvl="5">
      <w:start w:val="1"/>
      <w:numFmt w:val="decimal"/>
      <w:pStyle w:val="Numeric6"/>
      <w:lvlText w:val="%6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num w:numId="1" w16cid:durableId="1901210167">
    <w:abstractNumId w:val="0"/>
  </w:num>
  <w:num w:numId="2" w16cid:durableId="1783768338">
    <w:abstractNumId w:val="1"/>
  </w:num>
  <w:num w:numId="3" w16cid:durableId="579682058">
    <w:abstractNumId w:val="7"/>
  </w:num>
  <w:num w:numId="4" w16cid:durableId="9997740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08958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94488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240202">
    <w:abstractNumId w:val="4"/>
  </w:num>
  <w:num w:numId="8" w16cid:durableId="4667065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3421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99"/>
    <w:rsid w:val="0059239B"/>
    <w:rsid w:val="00671FAB"/>
    <w:rsid w:val="00E45324"/>
    <w:rsid w:val="00F8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2466"/>
  <w15:chartTrackingRefBased/>
  <w15:docId w15:val="{EF1BB333-14A8-4EE6-9321-BD36C28C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9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87599"/>
    <w:pPr>
      <w:tabs>
        <w:tab w:val="left" w:pos="4150"/>
        <w:tab w:val="left" w:pos="8307"/>
      </w:tabs>
      <w:spacing w:before="120" w:after="120" w:line="290" w:lineRule="auto"/>
      <w:jc w:val="both"/>
    </w:pPr>
    <w:rPr>
      <w:rFonts w:ascii="Arial" w:eastAsiaTheme="minorEastAsia" w:hAnsi="Arial"/>
      <w:w w:val="105"/>
      <w:kern w:val="16"/>
      <w:sz w:val="20"/>
      <w:szCs w:val="20"/>
      <w:lang w:val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87599"/>
    <w:rPr>
      <w:rFonts w:ascii="Arial" w:eastAsiaTheme="minorEastAsia" w:hAnsi="Arial"/>
      <w:w w:val="105"/>
      <w:kern w:val="16"/>
      <w:sz w:val="20"/>
      <w:szCs w:val="20"/>
      <w:lang w:val="en-GB"/>
      <w14:ligatures w14:val="none"/>
    </w:rPr>
  </w:style>
  <w:style w:type="paragraph" w:customStyle="1" w:styleId="Body">
    <w:name w:val="Body"/>
    <w:aliases w:val="by"/>
    <w:basedOn w:val="Normal"/>
    <w:link w:val="BodyChar"/>
    <w:rsid w:val="00F87599"/>
    <w:pPr>
      <w:spacing w:after="120" w:line="336" w:lineRule="auto"/>
      <w:jc w:val="both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Body1">
    <w:name w:val="Body 1"/>
    <w:basedOn w:val="Body"/>
    <w:link w:val="Body1Char"/>
    <w:rsid w:val="00F87599"/>
    <w:pPr>
      <w:numPr>
        <w:ilvl w:val="1"/>
      </w:numPr>
      <w:ind w:left="624"/>
    </w:pPr>
  </w:style>
  <w:style w:type="paragraph" w:customStyle="1" w:styleId="CellBody">
    <w:name w:val="CellBody"/>
    <w:basedOn w:val="Normal"/>
    <w:rsid w:val="00F87599"/>
    <w:pPr>
      <w:spacing w:before="60" w:after="60" w:line="336" w:lineRule="auto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CellHead">
    <w:name w:val="CellHead"/>
    <w:basedOn w:val="Normal"/>
    <w:rsid w:val="00F87599"/>
    <w:pPr>
      <w:keepNext/>
      <w:spacing w:before="60" w:after="60" w:line="259" w:lineRule="auto"/>
    </w:pPr>
    <w:rPr>
      <w:rFonts w:ascii="Arial" w:eastAsiaTheme="minorEastAsia" w:hAnsi="Arial"/>
      <w:b/>
      <w:bCs/>
      <w:w w:val="105"/>
      <w:kern w:val="20"/>
      <w:sz w:val="20"/>
      <w:szCs w:val="20"/>
      <w:lang w:val="en-GB"/>
      <w14:ligatures w14:val="none"/>
    </w:rPr>
  </w:style>
  <w:style w:type="paragraph" w:customStyle="1" w:styleId="DocExCode">
    <w:name w:val="DocExCode"/>
    <w:basedOn w:val="Normal"/>
    <w:rsid w:val="00F87599"/>
    <w:pPr>
      <w:spacing w:after="0" w:line="240" w:lineRule="auto"/>
    </w:pPr>
    <w:rPr>
      <w:rFonts w:ascii="Arial" w:eastAsiaTheme="minorEastAsia" w:hAnsi="Arial"/>
      <w:w w:val="105"/>
      <w:kern w:val="20"/>
      <w:sz w:val="16"/>
      <w:szCs w:val="20"/>
      <w:lang w:val="en-GB"/>
      <w14:ligatures w14:val="none"/>
    </w:rPr>
  </w:style>
  <w:style w:type="paragraph" w:customStyle="1" w:styleId="Numeric1">
    <w:name w:val="Numeric 1"/>
    <w:basedOn w:val="Normal"/>
    <w:rsid w:val="00F87599"/>
    <w:pPr>
      <w:numPr>
        <w:numId w:val="3"/>
      </w:numPr>
      <w:spacing w:after="120" w:line="336" w:lineRule="auto"/>
      <w:jc w:val="both"/>
      <w:outlineLvl w:val="0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Numeric2">
    <w:name w:val="Numeric 2"/>
    <w:basedOn w:val="Normal"/>
    <w:rsid w:val="00F87599"/>
    <w:pPr>
      <w:numPr>
        <w:ilvl w:val="1"/>
        <w:numId w:val="3"/>
      </w:numPr>
      <w:spacing w:after="120" w:line="336" w:lineRule="auto"/>
      <w:jc w:val="both"/>
      <w:outlineLvl w:val="1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Numeric3">
    <w:name w:val="Numeric 3"/>
    <w:basedOn w:val="Normal"/>
    <w:rsid w:val="00F87599"/>
    <w:pPr>
      <w:numPr>
        <w:ilvl w:val="2"/>
        <w:numId w:val="3"/>
      </w:numPr>
      <w:spacing w:after="120" w:line="336" w:lineRule="auto"/>
      <w:jc w:val="both"/>
      <w:outlineLvl w:val="2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Numeric4">
    <w:name w:val="Numeric 4"/>
    <w:basedOn w:val="Normal"/>
    <w:rsid w:val="00F87599"/>
    <w:pPr>
      <w:numPr>
        <w:ilvl w:val="3"/>
        <w:numId w:val="3"/>
      </w:numPr>
      <w:spacing w:after="120" w:line="336" w:lineRule="auto"/>
      <w:jc w:val="both"/>
      <w:outlineLvl w:val="3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Numeric5">
    <w:name w:val="Numeric 5"/>
    <w:basedOn w:val="Normal"/>
    <w:rsid w:val="00F87599"/>
    <w:pPr>
      <w:numPr>
        <w:ilvl w:val="4"/>
        <w:numId w:val="3"/>
      </w:numPr>
      <w:spacing w:after="120" w:line="336" w:lineRule="auto"/>
      <w:jc w:val="both"/>
      <w:outlineLvl w:val="4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Numeric6">
    <w:name w:val="Numeric 6"/>
    <w:basedOn w:val="Normal"/>
    <w:rsid w:val="00F87599"/>
    <w:pPr>
      <w:numPr>
        <w:ilvl w:val="5"/>
        <w:numId w:val="3"/>
      </w:numPr>
      <w:spacing w:after="120" w:line="336" w:lineRule="auto"/>
      <w:jc w:val="both"/>
      <w:outlineLvl w:val="5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1">
    <w:name w:val="Schedule 1"/>
    <w:basedOn w:val="Normal"/>
    <w:next w:val="Body1"/>
    <w:rsid w:val="00F87599"/>
    <w:pPr>
      <w:numPr>
        <w:ilvl w:val="2"/>
        <w:numId w:val="2"/>
      </w:numPr>
      <w:spacing w:after="120" w:line="336" w:lineRule="auto"/>
      <w:jc w:val="both"/>
      <w:outlineLvl w:val="0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2">
    <w:name w:val="Schedule 2"/>
    <w:basedOn w:val="Normal"/>
    <w:next w:val="Normal"/>
    <w:rsid w:val="00F87599"/>
    <w:pPr>
      <w:numPr>
        <w:ilvl w:val="3"/>
        <w:numId w:val="2"/>
      </w:numPr>
      <w:spacing w:after="120" w:line="336" w:lineRule="auto"/>
      <w:jc w:val="both"/>
      <w:outlineLvl w:val="1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3">
    <w:name w:val="Schedule 3"/>
    <w:basedOn w:val="Normal"/>
    <w:rsid w:val="00F87599"/>
    <w:pPr>
      <w:numPr>
        <w:ilvl w:val="4"/>
        <w:numId w:val="2"/>
      </w:numPr>
      <w:spacing w:after="120" w:line="336" w:lineRule="auto"/>
      <w:jc w:val="both"/>
      <w:outlineLvl w:val="2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4">
    <w:name w:val="Schedule 4"/>
    <w:basedOn w:val="Normal"/>
    <w:rsid w:val="00F87599"/>
    <w:pPr>
      <w:numPr>
        <w:ilvl w:val="5"/>
        <w:numId w:val="2"/>
      </w:numPr>
      <w:spacing w:after="120" w:line="336" w:lineRule="auto"/>
      <w:jc w:val="both"/>
      <w:outlineLvl w:val="3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5">
    <w:name w:val="Schedule 5"/>
    <w:basedOn w:val="Normal"/>
    <w:rsid w:val="00F87599"/>
    <w:pPr>
      <w:numPr>
        <w:ilvl w:val="6"/>
        <w:numId w:val="2"/>
      </w:numPr>
      <w:spacing w:after="120" w:line="336" w:lineRule="auto"/>
      <w:jc w:val="both"/>
      <w:outlineLvl w:val="4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6">
    <w:name w:val="Schedule 6"/>
    <w:basedOn w:val="Normal"/>
    <w:rsid w:val="00F87599"/>
    <w:pPr>
      <w:numPr>
        <w:ilvl w:val="7"/>
        <w:numId w:val="2"/>
      </w:numPr>
      <w:spacing w:after="120" w:line="336" w:lineRule="auto"/>
      <w:jc w:val="both"/>
      <w:outlineLvl w:val="5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7">
    <w:name w:val="Schedule 7"/>
    <w:basedOn w:val="Normal"/>
    <w:rsid w:val="00F87599"/>
    <w:pPr>
      <w:numPr>
        <w:ilvl w:val="8"/>
        <w:numId w:val="2"/>
      </w:numPr>
      <w:spacing w:after="120" w:line="336" w:lineRule="auto"/>
      <w:jc w:val="both"/>
      <w:outlineLvl w:val="6"/>
    </w:pPr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paragraph" w:customStyle="1" w:styleId="ScheduleHeading">
    <w:name w:val="Schedule Heading"/>
    <w:basedOn w:val="Normal"/>
    <w:next w:val="Body"/>
    <w:rsid w:val="00F87599"/>
    <w:pPr>
      <w:pageBreakBefore/>
      <w:numPr>
        <w:numId w:val="2"/>
      </w:numPr>
      <w:spacing w:after="0" w:line="360" w:lineRule="auto"/>
      <w:jc w:val="center"/>
      <w:outlineLvl w:val="0"/>
    </w:pPr>
    <w:rPr>
      <w:rFonts w:asciiTheme="majorHAnsi" w:eastAsiaTheme="minorEastAsia" w:hAnsiTheme="majorHAnsi"/>
      <w:b/>
      <w:smallCaps/>
      <w:w w:val="105"/>
      <w:kern w:val="20"/>
      <w:sz w:val="20"/>
      <w:szCs w:val="20"/>
      <w:lang w:val="en-GB"/>
      <w14:ligatures w14:val="none"/>
    </w:rPr>
  </w:style>
  <w:style w:type="paragraph" w:customStyle="1" w:styleId="SchedulePart">
    <w:name w:val="Schedule Part"/>
    <w:basedOn w:val="Normal"/>
    <w:next w:val="Body"/>
    <w:rsid w:val="00F87599"/>
    <w:pPr>
      <w:numPr>
        <w:ilvl w:val="1"/>
        <w:numId w:val="2"/>
      </w:numPr>
      <w:spacing w:before="40" w:after="0" w:line="360" w:lineRule="auto"/>
      <w:jc w:val="center"/>
      <w:outlineLvl w:val="1"/>
    </w:pPr>
    <w:rPr>
      <w:rFonts w:asciiTheme="majorHAnsi" w:eastAsiaTheme="minorEastAsia" w:hAnsiTheme="majorHAnsi"/>
      <w:b/>
      <w:smallCaps/>
      <w:w w:val="105"/>
      <w:kern w:val="20"/>
      <w:sz w:val="20"/>
      <w:szCs w:val="20"/>
      <w:lang w:val="en-GB"/>
      <w14:ligatures w14:val="none"/>
    </w:rPr>
  </w:style>
  <w:style w:type="numbering" w:customStyle="1" w:styleId="LLShedule">
    <w:name w:val="LL_Shedule"/>
    <w:uiPriority w:val="99"/>
    <w:rsid w:val="00F87599"/>
    <w:pPr>
      <w:numPr>
        <w:numId w:val="1"/>
      </w:numPr>
    </w:pPr>
  </w:style>
  <w:style w:type="table" w:styleId="TableGrid">
    <w:name w:val="Table Grid"/>
    <w:basedOn w:val="TableNormal"/>
    <w:uiPriority w:val="39"/>
    <w:rsid w:val="00F87599"/>
    <w:pPr>
      <w:spacing w:after="0" w:line="240" w:lineRule="auto"/>
    </w:pPr>
    <w:rPr>
      <w:kern w:val="0"/>
      <w:sz w:val="2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har">
    <w:name w:val="Body Char"/>
    <w:basedOn w:val="DefaultParagraphFont"/>
    <w:link w:val="Body"/>
    <w:rsid w:val="00F87599"/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  <w:style w:type="character" w:customStyle="1" w:styleId="Body1Char">
    <w:name w:val="Body 1 Char"/>
    <w:basedOn w:val="BodyChar"/>
    <w:link w:val="Body1"/>
    <w:rsid w:val="00F87599"/>
    <w:rPr>
      <w:rFonts w:ascii="Arial" w:eastAsiaTheme="minorEastAsia" w:hAnsi="Arial"/>
      <w:w w:val="105"/>
      <w:kern w:val="2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Scheyd</dc:creator>
  <cp:keywords/>
  <dc:description/>
  <cp:lastModifiedBy>Oliver Scheyd</cp:lastModifiedBy>
  <cp:revision>1</cp:revision>
  <dcterms:created xsi:type="dcterms:W3CDTF">2025-07-22T13:05:00Z</dcterms:created>
  <dcterms:modified xsi:type="dcterms:W3CDTF">2025-07-22T13:06:00Z</dcterms:modified>
</cp:coreProperties>
</file>