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r>
        <w:rPr>
          <w:b/>
        </w:rPr>
        <w:t xml:space="preserve">THE UNIVERSITY OF THE WEST INDIES DRAFT </w:t>
        <w:br/>
        <w:t xml:space="preserve"> PROPOSAL FOR NEW/REVISED UNDERGRADUATE COURSE</w:t>
      </w:r>
    </w:p>
    <w:p>
      <w:r>
        <w:rPr>
          <w:b/>
        </w:rPr>
        <w:t>Campus and Faculty:</w:t>
      </w:r>
      <w:r>
        <w:t>FST</w:t>
      </w:r>
    </w:p>
    <w:p>
      <w:r>
        <w:rPr>
          <w:b/>
        </w:rPr>
        <w:t xml:space="preserve">School, Department, or Centre : </w:t>
      </w:r>
      <w:r>
        <w:t>DCIT</w:t>
      </w:r>
    </w:p>
    <w:p>
      <w:r>
        <w:rPr>
          <w:b/>
        </w:rPr>
        <w:t>Course Code and Title:</w:t>
      </w:r>
      <w:r>
        <w:t>INFO 1601</w:t>
      </w:r>
    </w:p>
    <w:p>
      <w:r>
        <w:rPr>
          <w:b/>
        </w:rPr>
        <w:t>Semester and Level:</w:t>
      </w:r>
      <w:r>
        <w:t>2</w:t>
      </w:r>
    </w:p>
    <w:p>
      <w:r>
        <w:rPr>
          <w:b/>
        </w:rPr>
        <w:t>Pre -requisites:</w:t>
      </w:r>
      <w:r>
        <w:t>None</w:t>
      </w:r>
    </w:p>
    <w:p>
      <w:r>
        <w:rPr>
          <w:b/>
        </w:rPr>
        <w:t>Co-requisites:</w:t>
      </w:r>
      <w:r>
        <w:t>None</w:t>
      </w:r>
    </w:p>
    <w:p>
      <w:r>
        <w:rPr>
          <w:b/>
        </w:rPr>
        <w:t>Anti-requisites:</w:t>
      </w:r>
      <w:r>
        <w:t>None</w:t>
      </w:r>
    </w:p>
    <w:p>
      <w:r>
        <w:rPr>
          <w:b/>
        </w:rPr>
        <w:t>Course Type:</w:t>
      </w:r>
      <w:r>
        <w:t>Co-curricular Course</w:t>
      </w:r>
    </w:p>
    <w:p>
      <w:r>
        <w:rPr>
          <w:b/>
        </w:rPr>
        <w:t xml:space="preserve">Credits: </w:t>
      </w:r>
      <w:r>
        <w:t>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Projected Enrolment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 Year(s)</w:t>
            </w:r>
          </w:p>
        </w:tc>
      </w:tr>
      <w:tr>
        <w:tc>
          <w:tcPr>
            <w:tcW w:type="dxa" w:w="1728"/>
          </w:tcPr>
          <w:p>
            <w:r>
              <w:t>Full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Part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rPr>
          <w:b/>
        </w:rPr>
        <w:t xml:space="preserve">Credits: </w:t>
      </w:r>
      <w:r>
        <w:t>1</w:t>
      </w:r>
    </w:p>
    <w:p>
      <w:r>
        <w:rPr>
          <w:b/>
        </w:rPr>
        <w:t xml:space="preserve">Mode of Delivery : </w:t>
      </w:r>
      <w:r>
        <w:t>Online</w:t>
      </w:r>
    </w:p>
    <w:p>
      <w:r>
        <w:rPr>
          <w:b/>
        </w:rPr>
        <w:t>Proposed Start Date:</w:t>
      </w:r>
      <w:r>
        <w:t>2023-05-01</w:t>
      </w:r>
    </w:p>
    <w:p>
      <w:r>
        <w:rPr>
          <w:b/>
        </w:rPr>
        <w:t>Course Description</w:t>
      </w:r>
    </w:p>
    <w:p>
      <w:r>
        <w:t>this is a description</w:t>
      </w:r>
    </w:p>
    <w:p>
      <w:r>
        <w:rPr>
          <w:b/>
        </w:rPr>
        <w:t>Course Rationale</w:t>
      </w:r>
    </w:p>
    <w:p>
      <w:r>
        <w:t>this is a rationale</w:t>
      </w:r>
    </w:p>
    <w:p>
      <w:r>
        <w:rPr>
          <w:b/>
        </w:rPr>
        <w:t>Course Aims</w:t>
      </w:r>
    </w:p>
    <w:p>
      <w:r>
        <w:t>this is goals</w:t>
      </w:r>
    </w:p>
    <w:p>
      <w:r>
        <w:rPr>
          <w:b/>
        </w:rPr>
        <w:t>Learning Outcomes</w:t>
      </w:r>
    </w:p>
    <w:p>
      <w:r>
        <w:t>Upon the successful completion of this course, the student will be able to:</w:t>
      </w:r>
    </w:p>
    <w:p>
      <w:r>
        <w:t xml:space="preserve">1. </w:t>
        <w:tab/>
        <w:t>lo1</w:t>
      </w:r>
    </w:p>
    <w:p>
      <w:r>
        <w:t xml:space="preserve">2. </w:t>
        <w:tab/>
        <w:t>lo2</w:t>
      </w:r>
    </w:p>
    <w:p>
      <w:r>
        <w:t xml:space="preserve">3. </w:t>
        <w:tab/>
        <w:t>lo3</w:t>
      </w:r>
    </w:p>
    <w:p>
      <w:r>
        <w:t xml:space="preserve">4. </w:t>
        <w:tab/>
        <w:t>lo4</w:t>
      </w:r>
    </w:p>
    <w:p>
      <w:r>
        <w:t xml:space="preserve">5. </w:t>
        <w:tab/>
        <w:t>lo5</w:t>
      </w:r>
    </w:p>
    <w:p>
      <w:r>
        <w:rPr>
          <w:b/>
        </w:rPr>
        <w:t>Course Content</w:t>
      </w:r>
    </w:p>
    <w:p>
      <w:r>
        <w:t>this is a course content</w:t>
      </w:r>
    </w:p>
    <w:p>
      <w:r>
        <w:rPr>
          <w:b/>
        </w:rPr>
        <w:t>Teaching methods</w:t>
      </w:r>
    </w:p>
    <w:p>
      <w:r>
        <w:t>this is methods</w:t>
      </w:r>
    </w:p>
    <w:p>
      <w:r>
        <w:rPr>
          <w:b/>
        </w:rPr>
        <w:t>Contact and credits hours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Credit Hours</w:t>
            </w:r>
          </w:p>
        </w:tc>
      </w:tr>
      <w:tr>
        <w:tc>
          <w:tcPr>
            <w:tcW w:type="dxa" w:w="2160"/>
          </w:tcPr>
          <w:p>
            <w:r>
              <w:t>Lecture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Tutorial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rPr>
          <w:b/>
        </w:rPr>
        <w:t>Assessment Description</w:t>
      </w:r>
    </w:p>
    <w:p>
      <w:r>
        <w:t>this is a description of assessments</w:t>
      </w:r>
    </w:p>
    <w:p>
      <w:r>
        <w:rPr>
          <w:b/>
        </w:rPr>
        <w:t>Course Assessment Type and Course Learning Outcome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Merge w:val="restart"/>
          </w:tcPr>
          <w:p>
            <w:r>
              <w:t>Assessment</w:t>
            </w:r>
          </w:p>
        </w:tc>
        <w:tc>
          <w:tcPr>
            <w:tcW w:type="dxa" w:w="4800"/>
            <w:gridSpan w:val="5"/>
          </w:tcPr>
          <w:p>
            <w:r>
              <w:t>Learning Outcomes</w:t>
            </w:r>
          </w:p>
        </w:tc>
        <w:tc>
          <w:tcPr>
            <w:tcW w:type="dxa" w:w="960"/>
            <w:vMerge w:val="restart"/>
          </w:tcPr>
          <w:p>
            <w:r>
              <w:t xml:space="preserve">Weighting% </w:t>
            </w:r>
          </w:p>
        </w:tc>
        <w:tc>
          <w:tcPr>
            <w:tcW w:type="dxa" w:w="960"/>
            <w:vMerge w:val="restart"/>
          </w:tcPr>
          <w:p>
            <w:r>
              <w:t>Assessment Description</w:t>
            </w:r>
          </w:p>
        </w:tc>
        <w:tc>
          <w:tcPr>
            <w:tcW w:type="dxa" w:w="960"/>
            <w:vMerge w:val="restart"/>
          </w:tcPr>
          <w:p>
            <w:r>
              <w:t>Duration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assignment description</w:t>
            </w:r>
          </w:p>
        </w:tc>
        <w:tc>
          <w:tcPr>
            <w:tcW w:type="dxa" w:w="960"/>
          </w:tcPr>
          <w:p>
            <w:r>
              <w:t>2</w:t>
            </w:r>
          </w:p>
        </w:tc>
      </w:tr>
    </w:tbl>
    <w:p>
      <w:r>
        <w:rPr>
          <w:b/>
        </w:rPr>
        <w:t>Course Calendar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Topic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Required Reading Learning Resources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Learning Activities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Assignments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2023-04-26</w:t>
            </w:r>
          </w:p>
        </w:tc>
      </w:tr>
    </w:tbl>
    <w:p>
      <w:r>
        <w:rPr>
          <w:b/>
        </w:rPr>
        <w:t>Attributes of the Ideal UWI Graduate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5075" w:name="zane"/>
      </w:r>
      <w:r>
        <w:instrText>FORMCHECKBOX</w:instrText>
      </w:r>
      <w:r>
        <w:fldChar w:fldCharType="end"/>
      </w:r>
      <w:r>
        <w:bookmarkEnd w:id="25075" w:name="zane"/>
      </w:r>
      <w:r>
        <w:t>A critical and creative thinker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9583" w:name="zane"/>
      </w:r>
      <w:r>
        <w:instrText>FORMCHECKBOX</w:instrText>
      </w:r>
      <w:r>
        <w:fldChar w:fldCharType="end"/>
      </w:r>
      <w:r>
        <w:bookmarkEnd w:id="29583" w:name="zane"/>
      </w:r>
      <w:r>
        <w:t>An effective communicator with good interpersonal skills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8468" w:name="zane"/>
      </w:r>
      <w:r>
        <w:instrText>FORMCHECKBOX</w:instrText>
      </w:r>
      <w:r>
        <w:fldChar w:fldCharType="end"/>
      </w:r>
      <w:r>
        <w:bookmarkEnd w:id="18468" w:name="zane"/>
      </w:r>
      <w:r>
        <w:t>IT-skilled and information literate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17759" w:name="zane"/>
      </w:r>
      <w:r>
        <w:instrText>FORMCHECKBOX</w:instrText>
      </w:r>
      <w:r>
        <w:fldChar w:fldCharType="end"/>
      </w:r>
      <w:r>
        <w:bookmarkEnd w:id="17759" w:name="zane"/>
      </w:r>
      <w:r>
        <w:t>Innovative and entrepreneurial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7220" w:name="zane"/>
      </w:r>
      <w:r>
        <w:instrText>FORMCHECKBOX</w:instrText>
      </w:r>
      <w:r>
        <w:fldChar w:fldCharType="end"/>
      </w:r>
      <w:r>
        <w:bookmarkEnd w:id="27220" w:name="zane"/>
      </w:r>
      <w:r>
        <w:t>Globally aware and well-grounded in his/her regional identity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1367" w:name="zane"/>
      </w:r>
      <w:r>
        <w:instrText>FORMCHECKBOX</w:instrText>
      </w:r>
      <w:r>
        <w:fldChar w:fldCharType="end"/>
      </w:r>
      <w:r>
        <w:bookmarkEnd w:id="21367" w:name="zane"/>
      </w:r>
      <w:r>
        <w:t>Socially, culturally and environmentally responsible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28507" w:name="zane"/>
      </w:r>
      <w:r>
        <w:instrText>FORMCHECKBOX</w:instrText>
      </w:r>
      <w:r>
        <w:fldChar w:fldCharType="end"/>
      </w:r>
      <w:r>
        <w:bookmarkEnd w:id="28507" w:name="zane"/>
      </w:r>
      <w:r>
        <w:t>Guided by strong ethical values</w:t>
      </w:r>
    </w:p>
    <w:p>
      <w:r>
        <w:rPr>
          <w:b/>
        </w:rPr>
        <w:t>Resources</w:t>
      </w:r>
    </w:p>
    <w:p>
      <w:r>
        <w:t xml:space="preserve">Required Resources-req / essential things  Recommended Resources-recommended things  Other Resources-other t hings  </w:t>
      </w:r>
    </w:p>
    <w:p>
      <w:r>
        <w:rPr>
          <w:b/>
        </w:rPr>
        <w:t>Staffing Requirements</w:t>
      </w:r>
    </w:p>
    <w:p>
      <w:r>
        <w:t>staffing reqs things</w:t>
      </w:r>
    </w:p>
    <w:p>
      <w:r>
        <w:br w:type="page"/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621A4C07" w14:textId="77777777" w:rsidR="00E8717E" w:rsidRDefault="00E8717E" w:rsidP="00E8717E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additional Cost (if any) for Proposed Undergraduate Course</w:t>
      </w:r>
    </w:p>
    <w:p w14:paraId="25E39FAE" w14:textId="77777777" w:rsidR="00E8717E" w:rsidRDefault="00E8717E" w:rsidP="00E8717E">
      <w:pPr>
        <w:tabs>
          <w:tab w:val="left" w:pos="360"/>
        </w:tabs>
        <w:spacing w:line="0" w:lineRule="atLeast"/>
        <w:ind w:left="360" w:right="454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EXPENDITURE FOR PROPOSED UNDERGRADUATE 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2113"/>
        <w:gridCol w:w="2450"/>
      </w:tblGrid>
      <w:tr w:rsidR="00E8717E" w:rsidRPr="009A38F0" w14:paraId="3E0A7C6A" w14:textId="77777777" w:rsidTr="00564AAF">
        <w:trPr>
          <w:trHeight w:val="908"/>
        </w:trPr>
        <w:tc>
          <w:tcPr>
            <w:tcW w:w="5457" w:type="dxa"/>
            <w:shd w:val="clear" w:color="auto" w:fill="auto"/>
          </w:tcPr>
          <w:p w14:paraId="2871A8B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</w:p>
          <w:p w14:paraId="2B62011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Expenditure</w:t>
            </w:r>
          </w:p>
        </w:tc>
        <w:tc>
          <w:tcPr>
            <w:tcW w:w="2410" w:type="dxa"/>
            <w:shd w:val="clear" w:color="auto" w:fill="auto"/>
          </w:tcPr>
          <w:p w14:paraId="69CFD6C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  <w:vertAlign w:val="superscript"/>
              </w:rPr>
              <w:t>st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 Year</w:t>
            </w:r>
          </w:p>
          <w:p w14:paraId="65701FF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b/>
                <w:sz w:val="22"/>
              </w:rPr>
              <w:t>specify</w:t>
            </w:r>
            <w:proofErr w:type="gramEnd"/>
            <w:r w:rsidRPr="009A38F0">
              <w:rPr>
                <w:rFonts w:ascii="Cambria" w:eastAsia="Cambria" w:hAnsi="Cambria"/>
                <w:b/>
                <w:sz w:val="22"/>
              </w:rPr>
              <w:t xml:space="preserve"> the Academic year and start-up costs)</w:t>
            </w:r>
          </w:p>
          <w:p w14:paraId="1987D227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A95E036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Estimated Costs for</w:t>
            </w:r>
          </w:p>
          <w:p w14:paraId="32C73A61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Annual Operations for</w:t>
            </w:r>
          </w:p>
          <w:p w14:paraId="20176F03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3-Year Period</w:t>
            </w:r>
          </w:p>
        </w:tc>
      </w:tr>
      <w:tr w:rsidR="00E8717E" w:rsidRPr="009A38F0" w14:paraId="3966ACEF" w14:textId="77777777" w:rsidTr="00564AAF">
        <w:tc>
          <w:tcPr>
            <w:tcW w:w="5457" w:type="dxa"/>
            <w:shd w:val="clear" w:color="auto" w:fill="auto"/>
          </w:tcPr>
          <w:p w14:paraId="3353BC6F" w14:textId="77777777" w:rsidR="00E8717E" w:rsidRDefault="00E8717E" w:rsidP="00564AAF">
            <w:pPr>
              <w:tabs>
                <w:tab w:val="left" w:pos="360"/>
              </w:tabs>
              <w:spacing w:before="240"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</w:t>
            </w:r>
            <w:r w:rsidRPr="009A38F0">
              <w:rPr>
                <w:rFonts w:ascii="Cambria" w:eastAsia="Cambria" w:hAnsi="Cambria"/>
                <w:b/>
                <w:sz w:val="22"/>
              </w:rPr>
              <w:t>Personnel</w:t>
            </w:r>
          </w:p>
          <w:p w14:paraId="2E70C491" w14:textId="77777777" w:rsidR="00E8717E" w:rsidRPr="000E093A" w:rsidRDefault="00E8717E" w:rsidP="00564AAF">
            <w:pPr>
              <w:tabs>
                <w:tab w:val="left" w:pos="360"/>
              </w:tabs>
              <w:spacing w:line="0" w:lineRule="atLeast"/>
              <w:ind w:left="643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1.  </w:t>
            </w:r>
            <w:r w:rsidRPr="000E093A">
              <w:rPr>
                <w:rFonts w:ascii="Cambria" w:eastAsia="Cambria" w:hAnsi="Cambria"/>
                <w:sz w:val="22"/>
                <w:u w:val="single"/>
              </w:rPr>
              <w:t>Internal reallocation</w:t>
            </w:r>
            <w:r w:rsidRPr="000E093A">
              <w:rPr>
                <w:rFonts w:ascii="Cambria" w:eastAsia="Cambria" w:hAnsi="Cambria"/>
                <w:sz w:val="22"/>
              </w:rPr>
              <w:t xml:space="preserve"> (State how the campus or </w:t>
            </w:r>
            <w:r>
              <w:rPr>
                <w:rFonts w:ascii="Cambria" w:eastAsia="Cambria" w:hAnsi="Cambria"/>
                <w:sz w:val="22"/>
              </w:rPr>
              <w:t xml:space="preserve">  </w:t>
            </w:r>
            <w:r w:rsidRPr="000E093A">
              <w:rPr>
                <w:rFonts w:ascii="Cambria" w:eastAsia="Cambria" w:hAnsi="Cambria"/>
                <w:sz w:val="22"/>
              </w:rPr>
              <w:t xml:space="preserve">University resources will be moved or re-    </w:t>
            </w:r>
          </w:p>
          <w:p w14:paraId="3731CB23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624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deployed from a current area of expenditure to 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support the new course)  Will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 xml:space="preserve"> additional staff be required?</w:t>
            </w:r>
          </w:p>
          <w:p w14:paraId="0C4ADD1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643" w:right="227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2.  </w:t>
            </w:r>
            <w:r w:rsidRPr="009A38F0">
              <w:rPr>
                <w:rFonts w:ascii="Cambria" w:eastAsia="Cambria" w:hAnsi="Cambria"/>
                <w:sz w:val="22"/>
                <w:u w:val="single"/>
              </w:rPr>
              <w:t xml:space="preserve">New Funds </w:t>
            </w:r>
            <w:r w:rsidRPr="009A38F0">
              <w:rPr>
                <w:rFonts w:ascii="Cambria" w:eastAsia="Cambria" w:hAnsi="Cambria"/>
                <w:sz w:val="22"/>
              </w:rPr>
              <w:t xml:space="preserve">(State the expenditure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ngendered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that the institution would meet from other resources New Funds</w:t>
            </w:r>
          </w:p>
          <w:p w14:paraId="2F10EAB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37083D4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2239061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0EECA895" w14:textId="77777777" w:rsidTr="00564AAF">
        <w:tc>
          <w:tcPr>
            <w:tcW w:w="5457" w:type="dxa"/>
            <w:shd w:val="clear" w:color="auto" w:fill="auto"/>
          </w:tcPr>
          <w:p w14:paraId="3305228B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Capital Expenditure </w:t>
            </w:r>
            <w:r w:rsidRPr="009A38F0">
              <w:rPr>
                <w:rFonts w:ascii="Cambria" w:eastAsia="Cambria" w:hAnsi="Cambria"/>
                <w:sz w:val="22"/>
              </w:rPr>
              <w:t>(Include a new facility or</w:t>
            </w:r>
          </w:p>
          <w:p w14:paraId="670B008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>Renovation or renewal of an existing building)</w:t>
            </w:r>
          </w:p>
          <w:p w14:paraId="2C20AA5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7C3491C4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2.  New Funds</w:t>
            </w:r>
          </w:p>
          <w:p w14:paraId="07C9003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4519388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39AA65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234F7DDA" w14:textId="77777777" w:rsidTr="00564AAF">
        <w:tc>
          <w:tcPr>
            <w:tcW w:w="5457" w:type="dxa"/>
            <w:shd w:val="clear" w:color="auto" w:fill="auto"/>
          </w:tcPr>
          <w:p w14:paraId="280C2689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Equipment and Technology </w:t>
            </w:r>
            <w:r w:rsidRPr="009A38F0">
              <w:rPr>
                <w:rFonts w:ascii="Cambria" w:eastAsia="Cambria" w:hAnsi="Cambria"/>
                <w:sz w:val="22"/>
              </w:rPr>
              <w:t xml:space="preserve">(Include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quipment and technology which are not capital</w:t>
            </w:r>
            <w:r>
              <w:rPr>
                <w:rFonts w:ascii="Cambria" w:eastAsia="Cambria" w:hAnsi="Cambria"/>
                <w:sz w:val="22"/>
              </w:rPr>
              <w:t xml:space="preserve"> e</w:t>
            </w:r>
            <w:r w:rsidRPr="009A38F0">
              <w:rPr>
                <w:rFonts w:ascii="Cambria" w:eastAsia="Cambria" w:hAnsi="Cambria"/>
                <w:sz w:val="22"/>
              </w:rPr>
              <w:t xml:space="preserve">xpenditure. Include IT license fees, </w:t>
            </w:r>
            <w:r>
              <w:rPr>
                <w:rFonts w:ascii="Cambria" w:eastAsia="Cambria" w:hAnsi="Cambria"/>
                <w:sz w:val="22"/>
              </w:rPr>
              <w:t>m</w:t>
            </w:r>
            <w:r w:rsidRPr="009A38F0">
              <w:rPr>
                <w:rFonts w:ascii="Cambria" w:eastAsia="Cambria" w:hAnsi="Cambria"/>
                <w:sz w:val="22"/>
              </w:rPr>
              <w:t>aintenance,</w:t>
            </w:r>
            <w:r>
              <w:rPr>
                <w:rFonts w:ascii="Cambria" w:eastAsia="Cambria" w:hAnsi="Cambria"/>
                <w:sz w:val="22"/>
              </w:rPr>
              <w:t xml:space="preserve">    s</w:t>
            </w:r>
            <w:r w:rsidRPr="009A38F0">
              <w:rPr>
                <w:rFonts w:ascii="Cambria" w:eastAsia="Cambria" w:hAnsi="Cambria"/>
                <w:sz w:val="22"/>
              </w:rPr>
              <w:t>oftware, etc.)</w:t>
            </w:r>
          </w:p>
          <w:p w14:paraId="752F176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2AA1CF1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2.  New Funds</w:t>
            </w:r>
          </w:p>
          <w:p w14:paraId="1C937FC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6198B80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AD89EC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35EF413F" w14:textId="77777777" w:rsidTr="00564AAF">
        <w:tc>
          <w:tcPr>
            <w:tcW w:w="5457" w:type="dxa"/>
            <w:shd w:val="clear" w:color="auto" w:fill="auto"/>
          </w:tcPr>
          <w:p w14:paraId="3B9BD3F6" w14:textId="77777777" w:rsidR="00E8717E" w:rsidRPr="002D7DB8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Library Acquisitions</w:t>
            </w:r>
            <w:r>
              <w:rPr>
                <w:rFonts w:ascii="Cambria" w:eastAsia="Cambria" w:hAnsi="Cambria"/>
                <w:b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sz w:val="22"/>
              </w:rPr>
              <w:t>e</w:t>
            </w:r>
            <w:r>
              <w:rPr>
                <w:rFonts w:ascii="Cambria" w:eastAsia="Cambria" w:hAnsi="Cambria"/>
                <w:sz w:val="22"/>
              </w:rPr>
              <w:t>.</w:t>
            </w:r>
            <w:r w:rsidRPr="009A38F0">
              <w:rPr>
                <w:rFonts w:ascii="Cambria" w:eastAsia="Cambria" w:hAnsi="Cambria"/>
                <w:sz w:val="22"/>
              </w:rPr>
              <w:t>g.</w:t>
            </w:r>
            <w:proofErr w:type="gramEnd"/>
            <w:r w:rsidRPr="009A38F0">
              <w:rPr>
                <w:rFonts w:ascii="Cambria" w:eastAsia="Cambria" w:hAnsi="Cambria"/>
                <w:sz w:val="22"/>
              </w:rPr>
              <w:t xml:space="preserve"> Books, journals, o</w:t>
            </w:r>
            <w:r>
              <w:rPr>
                <w:rFonts w:ascii="Cambria" w:eastAsia="Cambria" w:hAnsi="Cambria"/>
                <w:sz w:val="22"/>
              </w:rPr>
              <w:t>n</w:t>
            </w:r>
            <w:r w:rsidRPr="009A38F0">
              <w:rPr>
                <w:rFonts w:ascii="Cambria" w:eastAsia="Cambria" w:hAnsi="Cambria"/>
                <w:sz w:val="22"/>
              </w:rPr>
              <w:t xml:space="preserve">line resources, </w:t>
            </w:r>
            <w:r>
              <w:rPr>
                <w:rFonts w:ascii="Cambria" w:eastAsia="Cambria" w:hAnsi="Cambria"/>
                <w:sz w:val="22"/>
              </w:rPr>
              <w:t>space)</w:t>
            </w:r>
          </w:p>
          <w:p w14:paraId="641F4DF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</w:t>
            </w:r>
            <w:r w:rsidRPr="00DF748A">
              <w:rPr>
                <w:rFonts w:ascii="Cambria" w:eastAsia="Cambria" w:hAnsi="Cambria"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. </w:t>
            </w:r>
            <w:r w:rsidRPr="009A38F0">
              <w:rPr>
                <w:rFonts w:ascii="Cambria" w:eastAsia="Cambria" w:hAnsi="Cambria"/>
                <w:sz w:val="22"/>
              </w:rPr>
              <w:t>Internal reallocation</w:t>
            </w:r>
          </w:p>
          <w:p w14:paraId="1FFE24FE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 xml:space="preserve">2. New Funds </w:t>
            </w:r>
          </w:p>
          <w:p w14:paraId="73DDE33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22627EA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7A0FBF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157BBC4D" w14:textId="77777777" w:rsidTr="00564AAF">
        <w:trPr>
          <w:trHeight w:val="863"/>
        </w:trPr>
        <w:tc>
          <w:tcPr>
            <w:tcW w:w="5457" w:type="dxa"/>
            <w:shd w:val="clear" w:color="auto" w:fill="auto"/>
          </w:tcPr>
          <w:p w14:paraId="36A6D3CC" w14:textId="77777777" w:rsidR="00E8717E" w:rsidRPr="002A4B7B" w:rsidRDefault="00E8717E" w:rsidP="00564AAF">
            <w:pPr>
              <w:tabs>
                <w:tab w:val="left" w:pos="360"/>
              </w:tabs>
              <w:spacing w:before="240" w:line="0" w:lineRule="atLeast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</w:t>
            </w:r>
            <w:r w:rsidRPr="002A4B7B">
              <w:rPr>
                <w:rFonts w:ascii="Cambria" w:eastAsia="Cambria" w:hAnsi="Cambria"/>
                <w:b/>
                <w:sz w:val="22"/>
              </w:rPr>
              <w:t>Any other costs</w:t>
            </w:r>
          </w:p>
        </w:tc>
        <w:tc>
          <w:tcPr>
            <w:tcW w:w="2410" w:type="dxa"/>
            <w:shd w:val="clear" w:color="auto" w:fill="auto"/>
          </w:tcPr>
          <w:p w14:paraId="3917FEA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90C8FF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</w:tbl>
    <w:p w14:paraId="08378F17" w14:textId="77777777" w:rsidR="00E8717E" w:rsidRDefault="00E8717E" w:rsidP="00E8717E">
      <w:pPr>
        <w:spacing w:line="282" w:lineRule="exact"/>
        <w:rPr>
          <w:rFonts w:ascii="Cambria" w:eastAsia="Cambria" w:hAnsi="Cambria"/>
          <w:b/>
          <w:sz w:val="22"/>
        </w:rPr>
      </w:pPr>
    </w:p>
    <w:p w14:paraId="7FD9E81D" w14:textId="373AE8B9" w:rsidR="00E8717E" w:rsidRPr="00686412" w:rsidRDefault="00E8717E" w:rsidP="00686412">
      <w:pPr>
        <w:numPr>
          <w:ilvl w:val="0"/>
          <w:numId w:val="2"/>
        </w:numPr>
        <w:tabs>
          <w:tab w:val="left" w:pos="709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Regional Collaboration/ Consultation</w:t>
      </w:r>
    </w:p>
    <w:p w14:paraId="65AAAA2D" w14:textId="77777777" w:rsidR="00E8717E" w:rsidRDefault="00E8717E" w:rsidP="00E8717E">
      <w:pPr>
        <w:tabs>
          <w:tab w:val="left" w:pos="709"/>
        </w:tabs>
        <w:spacing w:line="239" w:lineRule="auto"/>
        <w:ind w:left="426" w:right="3406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[</w:t>
      </w:r>
      <w:proofErr w:type="spellStart"/>
      <w:r>
        <w:rPr>
          <w:rFonts w:ascii="Cambria" w:eastAsia="Cambria" w:hAnsi="Cambria"/>
          <w:sz w:val="22"/>
        </w:rPr>
        <w:t>Summarise</w:t>
      </w:r>
      <w:proofErr w:type="spellEnd"/>
      <w:r>
        <w:rPr>
          <w:rFonts w:ascii="Cambria" w:eastAsia="Cambria" w:hAnsi="Cambria"/>
          <w:sz w:val="22"/>
        </w:rPr>
        <w:t xml:space="preserve"> responses from colleagues at Cave Hill, </w:t>
      </w:r>
      <w:r w:rsidRPr="009408E0">
        <w:rPr>
          <w:rFonts w:ascii="Cambria" w:eastAsia="Cambria" w:hAnsi="Cambria"/>
          <w:sz w:val="22"/>
        </w:rPr>
        <w:t>Five Islands Campus</w:t>
      </w:r>
      <w:r w:rsidRPr="004F56AF">
        <w:rPr>
          <w:rFonts w:ascii="Cambria" w:eastAsia="Cambria" w:hAnsi="Cambria"/>
          <w:color w:val="FF0000"/>
          <w:sz w:val="22"/>
        </w:rPr>
        <w:t>,</w:t>
      </w:r>
      <w:r>
        <w:rPr>
          <w:rFonts w:ascii="Cambria" w:eastAsia="Cambria" w:hAnsi="Cambria"/>
          <w:sz w:val="22"/>
        </w:rPr>
        <w:t xml:space="preserve"> Mona, St. Augustine, Open Campus here and explain how the feedback was </w:t>
      </w:r>
      <w:proofErr w:type="gramStart"/>
      <w:r>
        <w:rPr>
          <w:rFonts w:ascii="Cambria" w:eastAsia="Cambria" w:hAnsi="Cambria"/>
          <w:sz w:val="22"/>
        </w:rPr>
        <w:t>taken into account</w:t>
      </w:r>
      <w:proofErr w:type="gramEnd"/>
      <w:r>
        <w:rPr>
          <w:rFonts w:ascii="Cambria" w:eastAsia="Cambria" w:hAnsi="Cambria"/>
          <w:sz w:val="22"/>
        </w:rPr>
        <w:t>.].</w:t>
      </w:r>
    </w:p>
    <w:p w14:paraId="5F4F741C" w14:textId="77777777" w:rsidR="00E8717E" w:rsidRDefault="00E8717E" w:rsidP="00E8717E">
      <w:pPr>
        <w:tabs>
          <w:tab w:val="left" w:pos="709"/>
        </w:tabs>
        <w:spacing w:line="90" w:lineRule="exact"/>
        <w:ind w:left="426" w:right="3406"/>
        <w:rPr>
          <w:rFonts w:ascii="Times New Roman" w:eastAsia="Times New Roman" w:hAnsi="Times New Roman"/>
        </w:rPr>
      </w:pPr>
    </w:p>
    <w:p w14:paraId="0626485E" w14:textId="77777777" w:rsidR="00E8717E" w:rsidRDefault="00E8717E" w:rsidP="00E8717E">
      <w:pPr>
        <w:tabs>
          <w:tab w:val="left" w:pos="709"/>
        </w:tabs>
        <w:spacing w:line="234" w:lineRule="auto"/>
        <w:ind w:left="426" w:right="3406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NB. The policy of BUS is that if no responses are received within six (6) weeks, the course may be sent forward for approval.</w:t>
      </w:r>
    </w:p>
    <w:p w14:paraId="05B2EABC" w14:textId="77777777" w:rsidR="00E8717E" w:rsidRDefault="00E8717E" w:rsidP="00E8717E">
      <w:pPr>
        <w:tabs>
          <w:tab w:val="left" w:pos="709"/>
        </w:tabs>
        <w:spacing w:line="245" w:lineRule="exact"/>
        <w:ind w:left="426" w:right="2187"/>
        <w:rPr>
          <w:rFonts w:ascii="Times New Roman" w:eastAsia="Times New Roman" w:hAnsi="Times New Roman"/>
        </w:rPr>
      </w:pPr>
    </w:p>
    <w:p w14:paraId="3BE3E4B2" w14:textId="77777777" w:rsidR="00E8717E" w:rsidRPr="00DF748A" w:rsidRDefault="00E8717E" w:rsidP="00E8717E">
      <w:pPr>
        <w:numPr>
          <w:ilvl w:val="0"/>
          <w:numId w:val="2"/>
        </w:num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  <w:r w:rsidRPr="00EF4A62">
        <w:rPr>
          <w:rFonts w:ascii="Cambria" w:eastAsia="Cambria" w:hAnsi="Cambria"/>
          <w:b/>
          <w:sz w:val="22"/>
          <w:szCs w:val="22"/>
        </w:rPr>
        <w:t>All relevant BUS Policies are available at:</w:t>
      </w:r>
      <w:r>
        <w:rPr>
          <w:rFonts w:ascii="Cambria" w:eastAsia="Cambria" w:hAnsi="Cambria"/>
          <w:b/>
          <w:sz w:val="24"/>
        </w:rPr>
        <w:t xml:space="preserve"> </w:t>
      </w:r>
      <w:hyperlink r:id="rId7" w:history="1">
        <w:r w:rsidRPr="00EF4A62">
          <w:rPr>
            <w:rFonts w:ascii="Cambria" w:eastAsia="Cambria" w:hAnsi="Cambria"/>
            <w:b/>
            <w:color w:val="0000FF"/>
            <w:sz w:val="22"/>
            <w:szCs w:val="22"/>
            <w:u w:val="single"/>
          </w:rPr>
          <w:t>http://uwi.edu/undergraduatestudies/default.aspx</w:t>
        </w:r>
      </w:hyperlink>
    </w:p>
    <w:p w14:paraId="30C9558F" w14:textId="77777777" w:rsidR="00E8717E" w:rsidRDefault="00E8717E" w:rsidP="00E8717E">
      <w:p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</w:p>
    <w:p w14:paraId="36E42112" w14:textId="77777777" w:rsidR="00E8717E" w:rsidRPr="00EF4A62" w:rsidRDefault="00E8717E" w:rsidP="00E8717E">
      <w:pPr>
        <w:tabs>
          <w:tab w:val="left" w:pos="709"/>
          <w:tab w:val="left" w:pos="10488"/>
        </w:tabs>
        <w:spacing w:line="28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Cambria" w:eastAsia="Cambria" w:hAnsi="Cambria"/>
          <w:b/>
          <w:sz w:val="24"/>
        </w:rPr>
        <w:t xml:space="preserve">        </w:t>
      </w:r>
      <w:r w:rsidRPr="00EF4A62">
        <w:rPr>
          <w:rFonts w:ascii="Cambria" w:eastAsia="Cambria" w:hAnsi="Cambria"/>
          <w:b/>
          <w:sz w:val="22"/>
          <w:szCs w:val="22"/>
        </w:rPr>
        <w:t xml:space="preserve">Have you taken these policies into account in the design of this Course?     Yes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Wingdings" w:eastAsia="Wingdings" w:hAnsi="Wingdings"/>
          <w:sz w:val="22"/>
          <w:szCs w:val="22"/>
        </w:rPr>
        <w:t></w:t>
      </w:r>
      <w:r w:rsidRPr="00EF4A62">
        <w:rPr>
          <w:rFonts w:ascii="Cambria" w:eastAsia="Wingdings" w:hAnsi="Cambria"/>
          <w:b/>
          <w:sz w:val="22"/>
          <w:szCs w:val="22"/>
        </w:rPr>
        <w:t>No</w:t>
      </w:r>
      <w:r w:rsidRPr="00EF4A62">
        <w:rPr>
          <w:rFonts w:ascii="Cambria" w:eastAsia="Cambria" w:hAnsi="Cambria" w:cs="Times New Roman"/>
          <w:sz w:val="22"/>
          <w:szCs w:val="22"/>
        </w:rPr>
        <w:t xml:space="preserve">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Times New Roman" w:eastAsia="Wingdings" w:hAnsi="Times New Roman" w:cs="Times New Roman"/>
          <w:sz w:val="22"/>
          <w:szCs w:val="22"/>
        </w:rPr>
        <w:t xml:space="preserve"> </w:t>
      </w:r>
      <w:r w:rsidRPr="00EF4A62">
        <w:rPr>
          <w:rFonts w:ascii="Times New Roman" w:eastAsia="Cambria" w:hAnsi="Times New Roman" w:cs="Times New Roman"/>
          <w:sz w:val="22"/>
          <w:szCs w:val="22"/>
        </w:rPr>
        <w:t xml:space="preserve">   </w:t>
      </w:r>
    </w:p>
    <w:p w14:paraId="68D58C60" w14:textId="48CC1CB9" w:rsidR="00E8717E" w:rsidRDefault="00E8717E" w:rsidP="00E8717E">
      <w:pPr>
        <w:tabs>
          <w:tab w:val="left" w:pos="709"/>
        </w:tabs>
        <w:spacing w:line="20" w:lineRule="exact"/>
        <w:rPr>
          <w:rFonts w:ascii="Times New Roman" w:eastAsia="Times New Roman" w:hAnsi="Times New Roman"/>
        </w:rPr>
        <w:sectPr w:rsidR="00E8717E" w:rsidSect="00DF37C1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9EEA7" wp14:editId="5976B54E">
                <wp:simplePos x="0" y="0"/>
                <wp:positionH relativeFrom="column">
                  <wp:posOffset>8813165</wp:posOffset>
                </wp:positionH>
                <wp:positionV relativeFrom="paragraph">
                  <wp:posOffset>1596390</wp:posOffset>
                </wp:positionV>
                <wp:extent cx="12065" cy="12065"/>
                <wp:effectExtent l="2540" t="1905" r="444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AB81" id="Rectangle 26" o:spid="_x0000_s1026" style="position:absolute;margin-left:693.95pt;margin-top:125.7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F9FNV4AAAAA0BAAAP&#10;AAAAAAAAAAAAAAAAAFwEAABkcnMvZG93bnJldi54bWxQSwUGAAAAAAQABADzAAAAaQUAAAAA&#10;" strokecolor="white"/>
            </w:pict>
          </mc:Fallback>
        </mc:AlternateContent>
      </w:r>
    </w:p>
    <w:p w14:paraId="63771ABC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  <w:bookmarkStart w:id="0" w:name="page6"/>
      <w:bookmarkEnd w:id="0"/>
    </w:p>
    <w:p w14:paraId="6B4992A8" w14:textId="77777777" w:rsidR="00E8717E" w:rsidRDefault="00E8717E" w:rsidP="00E8717E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Academic Staff Member / Contact Person Responsible/Coordinator</w:t>
      </w:r>
    </w:p>
    <w:p w14:paraId="008C3A9C" w14:textId="77777777" w:rsidR="00E8717E" w:rsidRPr="00D1062A" w:rsidRDefault="00E8717E" w:rsidP="00E8717E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14:paraId="1EB124A7" w14:textId="77777777" w:rsidR="00E8717E" w:rsidRPr="00D1062A" w:rsidRDefault="00E8717E" w:rsidP="00E8717E">
      <w:pPr>
        <w:tabs>
          <w:tab w:val="left" w:pos="1300"/>
          <w:tab w:val="left" w:pos="3180"/>
        </w:tabs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sz w:val="24"/>
          <w:szCs w:val="24"/>
        </w:rPr>
        <w:t>Name: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Telephone: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Email:</w:t>
      </w:r>
    </w:p>
    <w:p w14:paraId="0CD7D411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EF5466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85A26F" w14:textId="77777777" w:rsidR="00E8717E" w:rsidRPr="00D1062A" w:rsidRDefault="00E8717E" w:rsidP="00E8717E">
      <w:pPr>
        <w:spacing w:line="232" w:lineRule="exact"/>
        <w:rPr>
          <w:rFonts w:ascii="Times New Roman" w:eastAsia="Times New Roman" w:hAnsi="Times New Roman"/>
          <w:sz w:val="24"/>
          <w:szCs w:val="24"/>
        </w:rPr>
      </w:pPr>
    </w:p>
    <w:p w14:paraId="77B56885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Campus/Faculty/Department</w:t>
      </w:r>
      <w:r w:rsidRPr="00D1062A">
        <w:rPr>
          <w:rFonts w:ascii="Cambria" w:eastAsia="Cambria" w:hAnsi="Cambria"/>
          <w:sz w:val="24"/>
          <w:szCs w:val="24"/>
        </w:rPr>
        <w:t>:</w:t>
      </w:r>
    </w:p>
    <w:p w14:paraId="05779B40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88B8D23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CB25BF7" w14:textId="77777777" w:rsidR="00E8717E" w:rsidRPr="00D1062A" w:rsidRDefault="00E8717E" w:rsidP="00E8717E">
      <w:pPr>
        <w:spacing w:line="233" w:lineRule="exact"/>
        <w:rPr>
          <w:rFonts w:ascii="Times New Roman" w:eastAsia="Times New Roman" w:hAnsi="Times New Roman"/>
          <w:sz w:val="24"/>
          <w:szCs w:val="24"/>
        </w:rPr>
      </w:pPr>
    </w:p>
    <w:p w14:paraId="617F1448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Date of Recommendation by Faculty Board:</w:t>
      </w:r>
    </w:p>
    <w:p w14:paraId="6339EA3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3FDC2F6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D145FCE" w14:textId="77777777" w:rsidR="00E8717E" w:rsidRPr="00D1062A" w:rsidRDefault="00E8717E" w:rsidP="00E8717E">
      <w:pPr>
        <w:spacing w:line="230" w:lineRule="exact"/>
        <w:rPr>
          <w:rFonts w:ascii="Times New Roman" w:eastAsia="Times New Roman" w:hAnsi="Times New Roman"/>
          <w:sz w:val="24"/>
          <w:szCs w:val="24"/>
        </w:rPr>
      </w:pPr>
    </w:p>
    <w:p w14:paraId="11AC61AB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Dean_________________________________________________</w:t>
      </w:r>
    </w:p>
    <w:p w14:paraId="1D2B8C1B" w14:textId="77777777" w:rsidR="00E8717E" w:rsidRPr="00D1062A" w:rsidRDefault="00E8717E" w:rsidP="00E8717E">
      <w:pPr>
        <w:spacing w:line="338" w:lineRule="exact"/>
        <w:rPr>
          <w:rFonts w:ascii="Times New Roman" w:eastAsia="Times New Roman" w:hAnsi="Times New Roman"/>
          <w:sz w:val="24"/>
          <w:szCs w:val="24"/>
        </w:rPr>
      </w:pPr>
    </w:p>
    <w:p w14:paraId="2AAA9704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Department Head</w:t>
      </w:r>
      <w:r w:rsidRPr="00D1062A">
        <w:rPr>
          <w:rFonts w:ascii="Cambria" w:eastAsia="Cambria" w:hAnsi="Cambria"/>
          <w:sz w:val="24"/>
          <w:szCs w:val="24"/>
        </w:rPr>
        <w:t>__________________________________</w:t>
      </w:r>
    </w:p>
    <w:p w14:paraId="6D70388F" w14:textId="77777777" w:rsidR="00E8717E" w:rsidRPr="00D1062A" w:rsidRDefault="00E8717E" w:rsidP="00E8717E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14:paraId="0536CA6D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2007078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5E78044" w14:textId="7080E2BC" w:rsidR="00E8717E" w:rsidRPr="00D1062A" w:rsidRDefault="00E8717E" w:rsidP="00E8717E">
      <w:pPr>
        <w:spacing w:line="206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DB13A2" wp14:editId="7B511433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6219825" cy="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4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.75pt;margin-top:.6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" strokeweight="1.5pt"/>
            </w:pict>
          </mc:Fallback>
        </mc:AlternateContent>
      </w:r>
    </w:p>
    <w:p w14:paraId="1D306DEC" w14:textId="77777777" w:rsidR="00E8717E" w:rsidRDefault="00E8717E" w:rsidP="00E8717E">
      <w:pPr>
        <w:spacing w:line="0" w:lineRule="atLeast"/>
        <w:ind w:right="-421"/>
        <w:rPr>
          <w:rFonts w:ascii="Times New Roman" w:eastAsia="Wingdings" w:hAnsi="Times New Roman" w:cs="Times New Roman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Checked and endorsed by: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Cambria" w:hAnsi="Cambria" w:cs="Times New Roman"/>
          <w:sz w:val="24"/>
          <w:szCs w:val="24"/>
        </w:rPr>
        <w:t>Campus Bursary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D1062A">
        <w:rPr>
          <w:rFonts w:ascii="Cambria" w:eastAsia="Cambria" w:hAnsi="Cambria" w:cs="Times New Roman"/>
          <w:sz w:val="24"/>
          <w:szCs w:val="24"/>
        </w:rPr>
        <w:t>CETL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Wingdings" w:hAnsi="Times New Roman" w:cs="Times New Roman"/>
          <w:sz w:val="24"/>
          <w:szCs w:val="24"/>
        </w:rPr>
        <w:t>Library</w:t>
      </w:r>
      <w:proofErr w:type="gramEnd"/>
    </w:p>
    <w:p w14:paraId="65F5B992" w14:textId="77777777" w:rsidR="00E8717E" w:rsidRPr="00EF4A62" w:rsidRDefault="00E8717E" w:rsidP="00E8717E">
      <w:pPr>
        <w:spacing w:line="0" w:lineRule="atLeast"/>
        <w:ind w:right="-421"/>
        <w:rPr>
          <w:rFonts w:ascii="Times New Roman" w:eastAsia="Cambria" w:hAnsi="Times New Roman" w:cs="Times New Roman"/>
          <w:sz w:val="12"/>
          <w:szCs w:val="12"/>
        </w:rPr>
      </w:pPr>
    </w:p>
    <w:p w14:paraId="1EDCF0C8" w14:textId="77777777" w:rsidR="00E8717E" w:rsidRPr="00EF4A62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2"/>
          <w:szCs w:val="12"/>
        </w:rPr>
      </w:pPr>
    </w:p>
    <w:p w14:paraId="1D0DDADC" w14:textId="77777777" w:rsidR="00E8717E" w:rsidRDefault="00E8717E" w:rsidP="00E8717E">
      <w:pPr>
        <w:spacing w:line="0" w:lineRule="atLeast"/>
        <w:ind w:left="2880" w:right="-279" w:firstLine="720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Wingdings" w:hAnsi="Cambria"/>
          <w:sz w:val="24"/>
          <w:szCs w:val="24"/>
        </w:rPr>
        <w:t>Bookshop</w:t>
      </w:r>
      <w:r>
        <w:rPr>
          <w:rFonts w:ascii="Cambria" w:eastAsia="Wingdings" w:hAnsi="Cambria"/>
          <w:sz w:val="28"/>
        </w:rPr>
        <w:t xml:space="preserve"> </w:t>
      </w:r>
      <w:r>
        <w:rPr>
          <w:rFonts w:ascii="Cambria" w:eastAsia="Wingdings" w:hAnsi="Cambria"/>
          <w:sz w:val="28"/>
        </w:rPr>
        <w:tab/>
      </w:r>
      <w:r>
        <w:rPr>
          <w:rFonts w:ascii="Cambria" w:eastAsia="Wingdings" w:hAnsi="Cambria"/>
          <w:sz w:val="28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Faculties on other Campuses</w:t>
      </w:r>
    </w:p>
    <w:p w14:paraId="3791F839" w14:textId="77777777" w:rsidR="00E8717E" w:rsidRDefault="00E8717E" w:rsidP="00E8717E">
      <w:pPr>
        <w:spacing w:line="0" w:lineRule="atLeast"/>
        <w:ind w:left="2880" w:firstLine="720"/>
        <w:rPr>
          <w:rFonts w:ascii="Times New Roman" w:eastAsia="Wingdings" w:hAnsi="Times New Roman" w:cs="Times New Roman"/>
          <w:sz w:val="24"/>
          <w:szCs w:val="24"/>
        </w:rPr>
      </w:pPr>
    </w:p>
    <w:p w14:paraId="75EC756D" w14:textId="77777777" w:rsidR="00E8717E" w:rsidRPr="00D1062A" w:rsidRDefault="00E8717E" w:rsidP="00E8717E">
      <w:pPr>
        <w:spacing w:line="0" w:lineRule="atLeast"/>
        <w:ind w:left="2880" w:right="-279" w:firstLine="720"/>
        <w:rPr>
          <w:rFonts w:ascii="Cambria" w:eastAsia="Cambria" w:hAnsi="Cambria" w:cs="Times New Roman"/>
          <w:sz w:val="16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>
        <w:rPr>
          <w:rFonts w:ascii="Cambria" w:eastAsia="Wingdings" w:hAnsi="Cambria"/>
          <w:sz w:val="24"/>
          <w:szCs w:val="24"/>
        </w:rPr>
        <w:t>OOL</w:t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Other __________________</w:t>
      </w:r>
    </w:p>
    <w:p w14:paraId="0B61C4D2" w14:textId="77777777" w:rsidR="00E8717E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6"/>
        </w:rPr>
      </w:pPr>
    </w:p>
    <w:p w14:paraId="40C86742" w14:textId="77777777" w:rsidR="00E8717E" w:rsidRDefault="00E8717E" w:rsidP="00E8717E">
      <w:pPr>
        <w:spacing w:line="203" w:lineRule="exact"/>
        <w:rPr>
          <w:rFonts w:ascii="Times New Roman" w:eastAsia="Times New Roman" w:hAnsi="Times New Roman"/>
        </w:rPr>
      </w:pPr>
    </w:p>
    <w:p w14:paraId="632E26F1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</w:pPr>
    </w:p>
    <w:p w14:paraId="7C98CED4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  <w:sectPr w:rsidR="00E8717E" w:rsidSect="00EF4A62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/>
          <w:docGrid w:linePitch="360"/>
        </w:sectPr>
      </w:pPr>
    </w:p>
    <w:p w14:paraId="0D438EB5" w14:textId="77777777" w:rsidR="00E8717E" w:rsidRDefault="00E8717E" w:rsidP="00E871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NB. Attach supporting documents as appendix </w:t>
      </w:r>
      <w:proofErr w:type="gramStart"/>
      <w:r>
        <w:rPr>
          <w:rFonts w:ascii="Times New Roman" w:eastAsia="Times New Roman" w:hAnsi="Times New Roman"/>
          <w:sz w:val="24"/>
        </w:rPr>
        <w:t>e.g.</w:t>
      </w:r>
      <w:proofErr w:type="gramEnd"/>
      <w:r>
        <w:rPr>
          <w:rFonts w:ascii="Times New Roman" w:eastAsia="Times New Roman" w:hAnsi="Times New Roman"/>
          <w:sz w:val="24"/>
        </w:rPr>
        <w:t xml:space="preserve"> CETL. Library, online checklist</w:t>
      </w:r>
    </w:p>
    <w:p w14:paraId="73C67A9C" w14:textId="572FEEE6" w:rsidR="00E8717E" w:rsidRDefault="00E8717E" w:rsidP="00E8717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JM" w:eastAsia="en-JM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8D2763" wp14:editId="64ECD7F3">
                <wp:simplePos x="0" y="0"/>
                <wp:positionH relativeFrom="column">
                  <wp:posOffset>-38100</wp:posOffset>
                </wp:positionH>
                <wp:positionV relativeFrom="paragraph">
                  <wp:posOffset>353695</wp:posOffset>
                </wp:positionV>
                <wp:extent cx="6410325" cy="0"/>
                <wp:effectExtent l="9525" t="10160" r="9525" b="184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FB8C" id="Straight Arrow Connector 23" o:spid="_x0000_s1026" type="#_x0000_t32" style="position:absolute;margin-left:-3pt;margin-top:27.85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tGuAEAAFc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" strokeweight="1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AAFB57" wp14:editId="4A10F18A">
                <wp:simplePos x="0" y="0"/>
                <wp:positionH relativeFrom="column">
                  <wp:posOffset>8813165</wp:posOffset>
                </wp:positionH>
                <wp:positionV relativeFrom="paragraph">
                  <wp:posOffset>2204085</wp:posOffset>
                </wp:positionV>
                <wp:extent cx="12065" cy="12065"/>
                <wp:effectExtent l="2540" t="3175" r="4445" b="381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0D1DA" id="Rectangle 21" o:spid="_x0000_s1026" style="position:absolute;margin-left:693.95pt;margin-top:173.55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0CM7E4AAAAA0BAAAP&#10;AAAAAAAAAAAAAAAAAFwEAABkcnMvZG93bnJldi54bWxQSwUGAAAAAAQABADzAAAAaQUAAAAA&#10;" strokecolor="white"/>
            </w:pict>
          </mc:Fallback>
        </mc:AlternateContent>
      </w:r>
    </w:p>
    <w:p w14:paraId="205AB01B" w14:textId="77777777" w:rsidR="00E8717E" w:rsidRDefault="00E8717E" w:rsidP="00E8717E">
      <w:pPr>
        <w:spacing w:line="20" w:lineRule="exact"/>
        <w:rPr>
          <w:rFonts w:ascii="Times New Roman" w:eastAsia="Times New Roman" w:hAnsi="Times New Roman"/>
        </w:rPr>
        <w:sectPr w:rsidR="00E8717E" w:rsidSect="00EF4A62">
          <w:type w:val="continuous"/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</w:p>
    <w:p w14:paraId="5222B1FB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  <w:bookmarkStart w:id="1" w:name="page7"/>
      <w:bookmarkEnd w:id="1"/>
    </w:p>
    <w:p w14:paraId="1812D0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4D6F642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5B1F75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76A119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B314038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B797C1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E9A265E" w14:textId="77777777" w:rsidR="00E8717E" w:rsidRDefault="00E8717E" w:rsidP="00E8717E">
      <w:pPr>
        <w:spacing w:line="209" w:lineRule="exact"/>
        <w:rPr>
          <w:rFonts w:ascii="Times New Roman" w:eastAsia="Times New Roman" w:hAnsi="Times New Roman"/>
        </w:rPr>
      </w:pPr>
    </w:p>
    <w:p w14:paraId="6ABEBDFC" w14:textId="77777777" w:rsidR="00E8717E" w:rsidRDefault="00E8717E" w:rsidP="00E8717E">
      <w:pPr>
        <w:spacing w:line="0" w:lineRule="atLeast"/>
        <w:ind w:right="42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APPROVAL PROCESS</w:t>
      </w:r>
    </w:p>
    <w:p w14:paraId="328B649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89E818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3DB99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A9E353F" w14:textId="77777777" w:rsidR="00E8717E" w:rsidRDefault="00E8717E" w:rsidP="00E8717E">
      <w:pPr>
        <w:spacing w:line="245" w:lineRule="exact"/>
        <w:rPr>
          <w:rFonts w:ascii="Times New Roman" w:eastAsia="Times New Roman" w:hAnsi="Times New Roman"/>
        </w:rPr>
      </w:pPr>
    </w:p>
    <w:p w14:paraId="226DA43B" w14:textId="77777777" w:rsidR="00E8717E" w:rsidRDefault="00E8717E" w:rsidP="00E8717E">
      <w:pPr>
        <w:tabs>
          <w:tab w:val="left" w:pos="3580"/>
        </w:tabs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b/>
          <w:sz w:val="32"/>
        </w:rPr>
        <w:t>Response from AQAC: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30"/>
        </w:rPr>
        <w:t></w:t>
      </w:r>
      <w:r>
        <w:rPr>
          <w:rFonts w:ascii="Wingdings" w:eastAsia="Wingdings" w:hAnsi="Wingdings"/>
          <w:sz w:val="30"/>
        </w:rPr>
        <w:t></w:t>
      </w:r>
      <w:proofErr w:type="gramStart"/>
      <w:r>
        <w:rPr>
          <w:rFonts w:ascii="Cambria" w:eastAsia="Cambria" w:hAnsi="Cambria"/>
          <w:sz w:val="30"/>
        </w:rPr>
        <w:t>Approved</w:t>
      </w:r>
      <w:proofErr w:type="gramEnd"/>
    </w:p>
    <w:p w14:paraId="6342261A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7BBC95E6" w14:textId="77777777" w:rsidR="00E8717E" w:rsidRPr="00A10489" w:rsidRDefault="00E8717E" w:rsidP="00E8717E">
      <w:pPr>
        <w:numPr>
          <w:ilvl w:val="0"/>
          <w:numId w:val="1"/>
        </w:numPr>
        <w:tabs>
          <w:tab w:val="left" w:pos="4100"/>
          <w:tab w:val="left" w:pos="6663"/>
        </w:tabs>
        <w:spacing w:line="0" w:lineRule="atLeast"/>
        <w:ind w:left="4100" w:right="2187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 xml:space="preserve">Approved after completion of </w:t>
      </w:r>
      <w:proofErr w:type="gramStart"/>
      <w:r>
        <w:rPr>
          <w:rFonts w:ascii="Cambria" w:eastAsia="Cambria" w:hAnsi="Cambria"/>
          <w:sz w:val="32"/>
        </w:rPr>
        <w:t>specified</w:t>
      </w:r>
      <w:proofErr w:type="gramEnd"/>
      <w:r>
        <w:rPr>
          <w:rFonts w:ascii="Cambria" w:eastAsia="Cambria" w:hAnsi="Cambria"/>
          <w:sz w:val="32"/>
        </w:rPr>
        <w:t xml:space="preserve"> </w:t>
      </w:r>
    </w:p>
    <w:p w14:paraId="0CCF8C53" w14:textId="77777777" w:rsidR="00E8717E" w:rsidRDefault="00E8717E" w:rsidP="00E8717E">
      <w:pPr>
        <w:tabs>
          <w:tab w:val="left" w:pos="4100"/>
          <w:tab w:val="left" w:pos="6663"/>
        </w:tabs>
        <w:spacing w:line="0" w:lineRule="atLeast"/>
        <w:ind w:left="4100" w:right="2187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minor amendment(s)</w:t>
      </w:r>
    </w:p>
    <w:p w14:paraId="69B2ED36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To resubmit with specified changes</w:t>
      </w:r>
    </w:p>
    <w:p w14:paraId="7C86BC07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Not Approved</w:t>
      </w:r>
    </w:p>
    <w:p w14:paraId="57E84D81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05F23C89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 xml:space="preserve">Signature: AQAC Chair </w:t>
      </w:r>
      <w:r>
        <w:rPr>
          <w:rFonts w:ascii="Cambria" w:eastAsia="Cambria" w:hAnsi="Cambria"/>
          <w:sz w:val="32"/>
        </w:rPr>
        <w:t>_________________________</w:t>
      </w:r>
    </w:p>
    <w:p w14:paraId="3909121C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C089ACF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127BA7C" w14:textId="77777777" w:rsidR="00E8717E" w:rsidRDefault="00E8717E" w:rsidP="00E8717E">
      <w:pPr>
        <w:spacing w:line="289" w:lineRule="exact"/>
        <w:rPr>
          <w:rFonts w:ascii="Times New Roman" w:eastAsia="Times New Roman" w:hAnsi="Times New Roman"/>
        </w:rPr>
      </w:pPr>
    </w:p>
    <w:p w14:paraId="4C2A053B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>Date Ratified by Academic Board</w:t>
      </w:r>
      <w:r>
        <w:rPr>
          <w:rFonts w:ascii="Cambria" w:eastAsia="Cambria" w:hAnsi="Cambria"/>
          <w:sz w:val="32"/>
        </w:rPr>
        <w:t>_______________________</w:t>
      </w:r>
    </w:p>
    <w:p w14:paraId="03178EA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9C7D3C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4213C3CC" w14:textId="77777777" w:rsidR="00E8717E" w:rsidRDefault="00E8717E" w:rsidP="00E8717E">
      <w:pPr>
        <w:spacing w:line="329" w:lineRule="exact"/>
        <w:rPr>
          <w:rFonts w:ascii="Times New Roman" w:eastAsia="Times New Roman" w:hAnsi="Times New Roman"/>
        </w:rPr>
      </w:pPr>
    </w:p>
    <w:p w14:paraId="00971B5F" w14:textId="7E26BDEF" w:rsidR="00E8717E" w:rsidRPr="00686412" w:rsidRDefault="00E8717E" w:rsidP="00686412">
      <w:pPr>
        <w:spacing w:line="0" w:lineRule="atLeast"/>
        <w:rPr>
          <w:rFonts w:ascii="Cambria" w:eastAsia="Cambria" w:hAnsi="Cambria"/>
          <w:sz w:val="32"/>
        </w:rPr>
        <w:sectPr w:rsidR="00E8717E" w:rsidRPr="00686412" w:rsidSect="00A10489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sz w:val="32"/>
        </w:rPr>
        <w:t xml:space="preserve">Signature: Campus Registrar </w:t>
      </w:r>
      <w:r>
        <w:rPr>
          <w:rFonts w:ascii="Cambria" w:eastAsia="Cambria" w:hAnsi="Cambria"/>
          <w:sz w:val="32"/>
        </w:rPr>
        <w:t>_____________________</w:t>
      </w:r>
      <w:r>
        <w:rPr>
          <w:rFonts w:ascii="Cambria" w:eastAsia="Cambria" w:hAnsi="Cambr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8C4AB2" wp14:editId="35790328">
                <wp:simplePos x="0" y="0"/>
                <wp:positionH relativeFrom="column">
                  <wp:posOffset>8813165</wp:posOffset>
                </wp:positionH>
                <wp:positionV relativeFrom="paragraph">
                  <wp:posOffset>1353185</wp:posOffset>
                </wp:positionV>
                <wp:extent cx="12065" cy="12065"/>
                <wp:effectExtent l="2540" t="0" r="444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8BD9A" id="Rectangle 19" o:spid="_x0000_s1026" style="position:absolute;margin-left:693.95pt;margin-top:106.5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Dmv3T74AAAAA0BAAAP&#10;AAAAAAAAAAAAAAAAAFwEAABkcnMvZG93bnJldi54bWxQSwUGAAAAAAQABADzAAAAaQUAAAAA&#10;" strokecolor="white"/>
            </w:pict>
          </mc:Fallback>
        </mc:AlternateContent>
      </w:r>
    </w:p>
    <w:p w14:paraId="19FE5B7D" w14:textId="1ACDF0D0" w:rsidR="00E8717E" w:rsidRPr="00686412" w:rsidRDefault="00E8717E" w:rsidP="00686412">
      <w:pPr>
        <w:spacing w:line="0" w:lineRule="atLeast"/>
        <w:ind w:left="7797" w:right="8"/>
        <w:rPr>
          <w:rFonts w:ascii="Cambria" w:eastAsia="Times New Roman" w:hAnsi="Cambria"/>
          <w:b/>
          <w:sz w:val="28"/>
          <w:szCs w:val="28"/>
        </w:rPr>
      </w:pPr>
      <w:bookmarkStart w:id="2" w:name="page8"/>
      <w:bookmarkEnd w:id="2"/>
      <w:r w:rsidRPr="003D03F1">
        <w:rPr>
          <w:rFonts w:ascii="Cambria" w:eastAsia="Times New Roman" w:hAnsi="Cambria"/>
          <w:b/>
          <w:sz w:val="28"/>
          <w:szCs w:val="28"/>
        </w:rPr>
        <w:lastRenderedPageBreak/>
        <w:t xml:space="preserve">APPENDIX </w:t>
      </w:r>
    </w:p>
    <w:p w14:paraId="4E089AA8" w14:textId="77777777" w:rsidR="00E8717E" w:rsidRDefault="00E8717E" w:rsidP="00E8717E">
      <w:pPr>
        <w:spacing w:line="0" w:lineRule="atLeast"/>
        <w:ind w:left="360"/>
        <w:rPr>
          <w:rFonts w:ascii="Cambria" w:eastAsia="Times New Roman" w:hAnsi="Cambria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</w:t>
      </w:r>
      <w:r w:rsidRPr="003D03F1">
        <w:rPr>
          <w:rFonts w:ascii="Cambria" w:eastAsia="Times New Roman" w:hAnsi="Cambria"/>
          <w:b/>
          <w:sz w:val="28"/>
        </w:rPr>
        <w:t>. Key Definitions:</w:t>
      </w:r>
    </w:p>
    <w:p w14:paraId="3B220D7A" w14:textId="77777777" w:rsidR="00E8717E" w:rsidRPr="00686A03" w:rsidRDefault="00E8717E" w:rsidP="00E8717E">
      <w:pPr>
        <w:tabs>
          <w:tab w:val="center" w:pos="1517"/>
        </w:tabs>
        <w:spacing w:after="180" w:line="260" w:lineRule="auto"/>
        <w:ind w:left="-10"/>
        <w:rPr>
          <w:rFonts w:ascii="Times New Roman" w:hAnsi="Times New Roman" w:cs="Times New Roman"/>
          <w:sz w:val="24"/>
          <w:szCs w:val="24"/>
        </w:rPr>
      </w:pPr>
    </w:p>
    <w:p w14:paraId="246BD11F" w14:textId="77777777" w:rsidR="00E8717E" w:rsidRPr="00686A03" w:rsidRDefault="00E8717E" w:rsidP="00E8717E">
      <w:pPr>
        <w:spacing w:after="29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Face-to-Face Course</w:t>
      </w:r>
      <w:r w:rsidRPr="00686A03">
        <w:rPr>
          <w:rFonts w:ascii="Times New Roman" w:hAnsi="Times New Roman" w:cs="Times New Roman"/>
          <w:sz w:val="24"/>
          <w:szCs w:val="24"/>
        </w:rPr>
        <w:t xml:space="preserve">: A course in which teaching and learning takes place predominantly in a physical space where instructors and students or learners meet in-person. A face-to-face course is based on course contact hours standards.   </w:t>
      </w:r>
    </w:p>
    <w:p w14:paraId="574256E5" w14:textId="77777777" w:rsidR="00E8717E" w:rsidRPr="00686A03" w:rsidRDefault="00E8717E" w:rsidP="00E8717E">
      <w:pPr>
        <w:spacing w:after="28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Online Course: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course which has been intentionally designed so that all instruction takes place using technology and there are no requirements for face-to-face class meetings. An online course can be delivered synchronously,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asynchronously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or both. </w:t>
      </w:r>
    </w:p>
    <w:p w14:paraId="270C77B8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meet online at the same time.  </w:t>
      </w:r>
    </w:p>
    <w:p w14:paraId="2459903B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Asynchronous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interact with each other and the course material at different times.  </w:t>
      </w:r>
    </w:p>
    <w:p w14:paraId="1AFEFEBA" w14:textId="77777777" w:rsidR="00E8717E" w:rsidRPr="00686A03" w:rsidRDefault="00E8717E" w:rsidP="00E8717E">
      <w:pPr>
        <w:spacing w:after="16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course: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A course which has been designed to intentionally replace some of the face teaching and learning which takes place in a physical space with teaching and learning in the online environment.  In order to qualify as a blended course, at least 1 credit hour (12 contact hours of face-to-face teaching or equivalent) must be replaced with teaching and learning in the online environment. </w:t>
      </w:r>
    </w:p>
    <w:p w14:paraId="437EF080" w14:textId="77777777" w:rsidR="00E8717E" w:rsidRPr="00686A03" w:rsidRDefault="00E8717E" w:rsidP="00E8717E">
      <w:pPr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Online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 A programme which consists of all online courses.  </w:t>
      </w:r>
    </w:p>
    <w:p w14:paraId="77DD2A8D" w14:textId="77777777" w:rsidR="00E8717E" w:rsidRPr="00686A03" w:rsidRDefault="00E8717E" w:rsidP="00E8717E">
      <w:pPr>
        <w:spacing w:after="175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A programme which consists of any combination of two or more types of courses. This combination might be: </w:t>
      </w:r>
    </w:p>
    <w:p w14:paraId="7AB64B12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blended courses </w:t>
      </w:r>
    </w:p>
    <w:p w14:paraId="3E6AE873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online courses </w:t>
      </w:r>
    </w:p>
    <w:p w14:paraId="266467CF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blended and online courses </w:t>
      </w:r>
    </w:p>
    <w:p w14:paraId="74EF367B" w14:textId="77777777" w:rsidR="00E8717E" w:rsidRPr="00686A03" w:rsidRDefault="00E8717E" w:rsidP="00E8717E">
      <w:pPr>
        <w:numPr>
          <w:ilvl w:val="0"/>
          <w:numId w:val="3"/>
        </w:numPr>
        <w:spacing w:after="208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blended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and online courses. </w:t>
      </w:r>
    </w:p>
    <w:p w14:paraId="6FAEEB1A" w14:textId="2F5184BE" w:rsidR="00F56DDC" w:rsidRPr="00686412" w:rsidRDefault="00E8717E" w:rsidP="00686412">
      <w:pPr>
        <w:spacing w:after="178"/>
        <w:ind w:right="8"/>
        <w:jc w:val="both"/>
        <w:rPr>
          <w:rFonts w:ascii="Cambria" w:eastAsia="Times New Roman" w:hAnsi="Cambria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Emergency Remote Teaching: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temporary shift of instructional delivery to an alternate delivery mode due to crisis circumstances (Hodges, Moore, </w:t>
      </w:r>
      <w:proofErr w:type="spellStart"/>
      <w:r w:rsidRPr="00686A03">
        <w:rPr>
          <w:rFonts w:ascii="Times New Roman" w:hAnsi="Times New Roman" w:cs="Times New Roman"/>
          <w:sz w:val="24"/>
          <w:szCs w:val="24"/>
        </w:rPr>
        <w:t>Lockee</w:t>
      </w:r>
      <w:proofErr w:type="spellEnd"/>
      <w:r w:rsidRPr="00686A03">
        <w:rPr>
          <w:rFonts w:ascii="Times New Roman" w:hAnsi="Times New Roman" w:cs="Times New Roman"/>
          <w:sz w:val="24"/>
          <w:szCs w:val="24"/>
        </w:rPr>
        <w:t>, Trust &amp; Bond, 2020).</w:t>
      </w:r>
      <w:r w:rsidRPr="00686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A0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age9"/>
      <w:bookmarkEnd w:id="3"/>
    </w:p>
    <w:sectPr w:rsidR="00F56DDC" w:rsidRPr="00686412" w:rsidSect="00A10489">
      <w:pgSz w:w="15840" w:h="12240" w:orient="landscape"/>
      <w:pgMar w:top="600" w:right="1440" w:bottom="805" w:left="143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