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529" w:rsidRPr="000E5E07" w:rsidRDefault="00042529" w:rsidP="00042529">
      <w:pPr>
        <w:pStyle w:val="Title"/>
        <w:jc w:val="left"/>
        <w:rPr>
          <w:rFonts w:ascii="Georgia" w:hAnsi="Georgia"/>
          <w:b w:val="0"/>
          <w:sz w:val="20"/>
          <w:lang w:val="en-US"/>
        </w:rPr>
      </w:pPr>
      <w:r>
        <w:rPr>
          <w:rFonts w:ascii="Georgia" w:hAnsi="Georgia"/>
          <w:noProof/>
          <w:sz w:val="22"/>
          <w:lang w:val="en-US"/>
        </w:rPr>
        <w:drawing>
          <wp:anchor distT="0" distB="0" distL="114300" distR="114300" simplePos="0" relativeHeight="251660288" behindDoc="1" locked="0" layoutInCell="1" allowOverlap="1">
            <wp:simplePos x="0" y="0"/>
            <wp:positionH relativeFrom="column">
              <wp:posOffset>6350</wp:posOffset>
            </wp:positionH>
            <wp:positionV relativeFrom="paragraph">
              <wp:posOffset>111125</wp:posOffset>
            </wp:positionV>
            <wp:extent cx="926465" cy="542290"/>
            <wp:effectExtent l="25400" t="0" r="0" b="0"/>
            <wp:wrapTight wrapText="bothSides">
              <wp:wrapPolygon edited="0">
                <wp:start x="-592" y="0"/>
                <wp:lineTo x="-592" y="21246"/>
                <wp:lineTo x="21319" y="21246"/>
                <wp:lineTo x="21319" y="0"/>
                <wp:lineTo x="-592" y="0"/>
              </wp:wrapPolygon>
            </wp:wrapTight>
            <wp:docPr id="2" name="Picture 2" descr="MJLH_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JLH_simple"/>
                    <pic:cNvPicPr>
                      <a:picLocks noChangeAspect="1" noChangeArrowheads="1"/>
                    </pic:cNvPicPr>
                  </pic:nvPicPr>
                  <pic:blipFill>
                    <a:blip r:embed="rId5"/>
                    <a:srcRect/>
                    <a:stretch>
                      <a:fillRect/>
                    </a:stretch>
                  </pic:blipFill>
                  <pic:spPr bwMode="auto">
                    <a:xfrm>
                      <a:off x="0" y="0"/>
                      <a:ext cx="926465" cy="542290"/>
                    </a:xfrm>
                    <a:prstGeom prst="rect">
                      <a:avLst/>
                    </a:prstGeom>
                    <a:noFill/>
                    <a:ln w="9525">
                      <a:noFill/>
                      <a:miter lim="800000"/>
                      <a:headEnd/>
                      <a:tailEnd/>
                    </a:ln>
                  </pic:spPr>
                </pic:pic>
              </a:graphicData>
            </a:graphic>
          </wp:anchor>
        </w:drawing>
      </w:r>
      <w:r w:rsidRPr="0070439F">
        <w:rPr>
          <w:rFonts w:ascii="Georgia" w:hAnsi="Georgia"/>
          <w:sz w:val="22"/>
          <w:lang w:val="en-CA"/>
        </w:rPr>
        <w:t>McGill Journal of Law and Health</w:t>
      </w:r>
      <w:r w:rsidRPr="0070439F">
        <w:rPr>
          <w:rFonts w:ascii="Georgia" w:hAnsi="Georgia"/>
          <w:b w:val="0"/>
          <w:sz w:val="22"/>
          <w:lang w:val="en-CA"/>
        </w:rPr>
        <w:t xml:space="preserve"> </w:t>
      </w:r>
      <w:r w:rsidRPr="0070439F">
        <w:rPr>
          <w:rFonts w:ascii="Georgia" w:hAnsi="Georgia"/>
          <w:b w:val="0"/>
          <w:lang w:val="en-US"/>
        </w:rPr>
        <w:t>–</w:t>
      </w:r>
      <w:r w:rsidRPr="0070439F">
        <w:rPr>
          <w:rFonts w:ascii="Georgia" w:hAnsi="Georgia"/>
          <w:b w:val="0"/>
          <w:sz w:val="22"/>
          <w:lang w:val="en-CA"/>
        </w:rPr>
        <w:t xml:space="preserve"> </w:t>
      </w:r>
      <w:r w:rsidRPr="000E5E07">
        <w:rPr>
          <w:rFonts w:ascii="Georgia" w:hAnsi="Georgia"/>
          <w:b w:val="0"/>
          <w:sz w:val="20"/>
          <w:lang w:val="en-US"/>
        </w:rPr>
        <w:t xml:space="preserve">Application process for new </w:t>
      </w:r>
      <w:r w:rsidRPr="00AC12E2">
        <w:rPr>
          <w:rFonts w:ascii="Georgia" w:hAnsi="Georgia"/>
          <w:sz w:val="20"/>
          <w:lang w:val="en-US"/>
        </w:rPr>
        <w:t>managing editors</w:t>
      </w:r>
    </w:p>
    <w:p w:rsidR="00042529" w:rsidRDefault="00042529" w:rsidP="00042529">
      <w:pPr>
        <w:rPr>
          <w:rFonts w:ascii="Georgia" w:hAnsi="Georgia"/>
          <w:sz w:val="20"/>
          <w:lang w:val="fr-CA"/>
        </w:rPr>
      </w:pPr>
      <w:proofErr w:type="spellStart"/>
      <w:r w:rsidRPr="0070439F">
        <w:rPr>
          <w:rFonts w:ascii="Georgia" w:hAnsi="Georgia"/>
          <w:b/>
          <w:lang w:val="fr-CA"/>
        </w:rPr>
        <w:t>Rev</w:t>
      </w:r>
      <w:proofErr w:type="spellEnd"/>
      <w:r>
        <w:rPr>
          <w:rFonts w:ascii="Georgia" w:hAnsi="Georgia"/>
          <w:b/>
          <w:lang w:val="fr-CA"/>
        </w:rPr>
        <w:t>.</w:t>
      </w:r>
      <w:r w:rsidRPr="0070439F">
        <w:rPr>
          <w:rFonts w:ascii="Georgia" w:hAnsi="Georgia"/>
          <w:b/>
          <w:lang w:val="fr-CA"/>
        </w:rPr>
        <w:t xml:space="preserve"> </w:t>
      </w:r>
      <w:proofErr w:type="gramStart"/>
      <w:r w:rsidRPr="0070439F">
        <w:rPr>
          <w:rFonts w:ascii="Georgia" w:hAnsi="Georgia"/>
          <w:b/>
          <w:lang w:val="fr-CA"/>
        </w:rPr>
        <w:t>de</w:t>
      </w:r>
      <w:proofErr w:type="gramEnd"/>
      <w:r w:rsidRPr="0070439F">
        <w:rPr>
          <w:rFonts w:ascii="Georgia" w:hAnsi="Georgia"/>
          <w:b/>
          <w:lang w:val="fr-CA"/>
        </w:rPr>
        <w:t xml:space="preserve"> droit et santé de McGill</w:t>
      </w:r>
      <w:r w:rsidRPr="0070439F">
        <w:rPr>
          <w:rFonts w:ascii="Georgia" w:hAnsi="Georgia"/>
          <w:lang w:val="fr-CA"/>
        </w:rPr>
        <w:t xml:space="preserve"> – </w:t>
      </w:r>
      <w:r w:rsidRPr="0070439F">
        <w:rPr>
          <w:rFonts w:ascii="Georgia" w:hAnsi="Georgia"/>
          <w:sz w:val="20"/>
          <w:lang w:val="fr-CA"/>
        </w:rPr>
        <w:t xml:space="preserve">Soumission de candidature pour le poste </w:t>
      </w:r>
      <w:r>
        <w:rPr>
          <w:rFonts w:ascii="Georgia" w:hAnsi="Georgia"/>
          <w:sz w:val="20"/>
          <w:lang w:val="fr-CA"/>
        </w:rPr>
        <w:t xml:space="preserve">de </w:t>
      </w:r>
      <w:proofErr w:type="spellStart"/>
      <w:r w:rsidRPr="00AC12E2">
        <w:rPr>
          <w:rFonts w:ascii="Georgia" w:hAnsi="Georgia"/>
          <w:b/>
          <w:sz w:val="20"/>
          <w:lang w:val="fr-CA"/>
        </w:rPr>
        <w:t>réd</w:t>
      </w:r>
      <w:proofErr w:type="spellEnd"/>
      <w:r w:rsidRPr="00AC12E2">
        <w:rPr>
          <w:rFonts w:ascii="Georgia" w:hAnsi="Georgia"/>
          <w:b/>
          <w:sz w:val="20"/>
          <w:lang w:val="fr-CA"/>
        </w:rPr>
        <w:t xml:space="preserve">. </w:t>
      </w:r>
      <w:proofErr w:type="spellStart"/>
      <w:proofErr w:type="gramStart"/>
      <w:r w:rsidRPr="00AC12E2">
        <w:rPr>
          <w:rFonts w:ascii="Georgia" w:hAnsi="Georgia"/>
          <w:b/>
          <w:sz w:val="20"/>
          <w:lang w:val="fr-CA"/>
        </w:rPr>
        <w:t>adm</w:t>
      </w:r>
      <w:proofErr w:type="spellEnd"/>
      <w:proofErr w:type="gramEnd"/>
      <w:r w:rsidRPr="00AC12E2">
        <w:rPr>
          <w:rFonts w:ascii="Georgia" w:hAnsi="Georgia"/>
          <w:b/>
          <w:sz w:val="20"/>
          <w:lang w:val="fr-CA"/>
        </w:rPr>
        <w:t>.</w:t>
      </w:r>
    </w:p>
    <w:p w:rsidR="00042529" w:rsidRPr="0070439F" w:rsidRDefault="00042529" w:rsidP="00042529">
      <w:pPr>
        <w:rPr>
          <w:rFonts w:ascii="Georgia" w:hAnsi="Georgia"/>
          <w:lang w:val="fr-CA"/>
        </w:rPr>
      </w:pPr>
    </w:p>
    <w:tbl>
      <w:tblPr>
        <w:tblW w:w="0" w:type="auto"/>
        <w:jc w:val="center"/>
        <w:tblBorders>
          <w:insideV w:val="single" w:sz="4" w:space="0" w:color="000000"/>
        </w:tblBorders>
        <w:tblLook w:val="04A0"/>
      </w:tblPr>
      <w:tblGrid>
        <w:gridCol w:w="4431"/>
        <w:gridCol w:w="4431"/>
      </w:tblGrid>
      <w:tr w:rsidR="00042529" w:rsidRPr="00294488">
        <w:trPr>
          <w:jc w:val="center"/>
        </w:trPr>
        <w:tc>
          <w:tcPr>
            <w:tcW w:w="5148" w:type="dxa"/>
          </w:tcPr>
          <w:p w:rsidR="00042529" w:rsidRPr="005E6B61" w:rsidRDefault="00042529" w:rsidP="007F51BF">
            <w:pPr>
              <w:jc w:val="both"/>
              <w:rPr>
                <w:sz w:val="20"/>
                <w:szCs w:val="21"/>
                <w:lang w:val="en-CA"/>
              </w:rPr>
            </w:pPr>
            <w:r w:rsidRPr="005E6B61">
              <w:rPr>
                <w:sz w:val="20"/>
                <w:szCs w:val="21"/>
                <w:lang w:val="en-CA"/>
              </w:rPr>
              <w:t xml:space="preserve">Thank you for your interest in the McGill Journal of Law and Health. Online editors are called upon to perform various tasks for the Journal. A new initiative, the MJLH blog provides web editors with the </w:t>
            </w:r>
            <w:r w:rsidR="005E6B61" w:rsidRPr="005E6B61">
              <w:rPr>
                <w:sz w:val="20"/>
                <w:szCs w:val="21"/>
                <w:lang w:val="en-CA"/>
              </w:rPr>
              <w:t>occasion</w:t>
            </w:r>
            <w:r w:rsidRPr="005E6B61">
              <w:rPr>
                <w:sz w:val="20"/>
                <w:szCs w:val="21"/>
                <w:lang w:val="en-CA"/>
              </w:rPr>
              <w:t xml:space="preserve"> to make contributions and provide readers with the opportunity to remain informed of burgeoning issues at the intersect of health and law in ‘real time.’ </w:t>
            </w:r>
            <w:r w:rsidR="005E6B61" w:rsidRPr="005E6B61">
              <w:rPr>
                <w:sz w:val="20"/>
                <w:szCs w:val="21"/>
                <w:lang w:val="en-CA"/>
              </w:rPr>
              <w:t xml:space="preserve">Students will be given the opportunity to comment on topical issues, exchange ideas, and address policies affecting health and law. Web editors will also be responsible for researching and summarizing juridical and legislative development and provide commentary for the website. Finally, web editors will be responsible for the concept and content of the website. The MJLH is particularly seeking an online editor with a technological background and applicants with strong French aptitude available to translate online content. </w:t>
            </w:r>
            <w:r w:rsidRPr="005E6B61">
              <w:rPr>
                <w:sz w:val="20"/>
                <w:szCs w:val="21"/>
                <w:lang w:val="en-CA"/>
              </w:rPr>
              <w:t xml:space="preserve">Students may also participate in the upcoming Colloquium on Health and Law. </w:t>
            </w:r>
          </w:p>
          <w:p w:rsidR="00042529" w:rsidRPr="005E6B61" w:rsidRDefault="00042529" w:rsidP="007F51BF">
            <w:pPr>
              <w:rPr>
                <w:sz w:val="20"/>
                <w:szCs w:val="21"/>
                <w:lang w:val="en-US"/>
              </w:rPr>
            </w:pPr>
          </w:p>
          <w:p w:rsidR="00042529" w:rsidRPr="005E6B61" w:rsidRDefault="00042529" w:rsidP="007F51BF">
            <w:pPr>
              <w:rPr>
                <w:sz w:val="20"/>
                <w:szCs w:val="21"/>
                <w:lang w:val="en-US"/>
              </w:rPr>
            </w:pPr>
          </w:p>
        </w:tc>
        <w:tc>
          <w:tcPr>
            <w:tcW w:w="5148" w:type="dxa"/>
          </w:tcPr>
          <w:p w:rsidR="005E6B61" w:rsidRPr="005E6B61" w:rsidRDefault="005E6B61" w:rsidP="005E6B61">
            <w:pPr>
              <w:pStyle w:val="Body"/>
              <w:rPr>
                <w:sz w:val="20"/>
                <w:lang w:val="fr-FR"/>
              </w:rPr>
            </w:pPr>
            <w:r w:rsidRPr="005E6B61">
              <w:rPr>
                <w:sz w:val="20"/>
                <w:szCs w:val="21"/>
                <w:lang w:val="fr-CA"/>
              </w:rPr>
              <w:t xml:space="preserve">Merci pour votre intérêt pour la Revue de droit et santé de McGill. Les éditeurs web sont appelés à endosser diverses tâches pour la Revue. Un nouveau initiative, le blog de la Revue fournit la possibilité de faire des contributions et offrir aux lecteurs l’occasion à </w:t>
            </w:r>
            <w:proofErr w:type="gramStart"/>
            <w:r w:rsidRPr="005E6B61">
              <w:rPr>
                <w:sz w:val="20"/>
                <w:szCs w:val="21"/>
                <w:lang w:val="fr-CA"/>
              </w:rPr>
              <w:t>rester</w:t>
            </w:r>
            <w:proofErr w:type="gramEnd"/>
            <w:r w:rsidRPr="005E6B61">
              <w:rPr>
                <w:sz w:val="20"/>
                <w:szCs w:val="21"/>
                <w:lang w:val="fr-CA"/>
              </w:rPr>
              <w:t xml:space="preserve"> informés des développements aux intersections de la santé et le droit en ‘temps réel.’ </w:t>
            </w:r>
            <w:r w:rsidRPr="005E6B61">
              <w:rPr>
                <w:rStyle w:val="hps"/>
                <w:sz w:val="20"/>
                <w:lang w:val="fr-FR"/>
              </w:rPr>
              <w:t>Les étudiants</w:t>
            </w:r>
            <w:r w:rsidRPr="005E6B61">
              <w:rPr>
                <w:sz w:val="20"/>
                <w:lang w:val="fr-FR"/>
              </w:rPr>
              <w:t xml:space="preserve"> </w:t>
            </w:r>
            <w:r w:rsidRPr="005E6B61">
              <w:rPr>
                <w:rStyle w:val="hps"/>
                <w:sz w:val="20"/>
                <w:lang w:val="fr-FR"/>
              </w:rPr>
              <w:t>auront la</w:t>
            </w:r>
            <w:r w:rsidRPr="005E6B61">
              <w:rPr>
                <w:sz w:val="20"/>
                <w:lang w:val="fr-FR"/>
              </w:rPr>
              <w:t xml:space="preserve"> </w:t>
            </w:r>
            <w:r w:rsidRPr="005E6B61">
              <w:rPr>
                <w:rStyle w:val="hps"/>
                <w:sz w:val="20"/>
                <w:lang w:val="fr-FR"/>
              </w:rPr>
              <w:t>possibilité de s'exprimer sur</w:t>
            </w:r>
            <w:r w:rsidRPr="005E6B61">
              <w:rPr>
                <w:sz w:val="20"/>
                <w:lang w:val="fr-FR"/>
              </w:rPr>
              <w:t xml:space="preserve"> </w:t>
            </w:r>
            <w:r w:rsidRPr="005E6B61">
              <w:rPr>
                <w:rStyle w:val="hps"/>
                <w:sz w:val="20"/>
                <w:lang w:val="fr-FR"/>
              </w:rPr>
              <w:t>des sujets d'actualité</w:t>
            </w:r>
            <w:r w:rsidRPr="005E6B61">
              <w:rPr>
                <w:sz w:val="20"/>
                <w:lang w:val="fr-FR"/>
              </w:rPr>
              <w:t xml:space="preserve">, </w:t>
            </w:r>
            <w:r w:rsidRPr="005E6B61">
              <w:rPr>
                <w:rStyle w:val="hps"/>
                <w:sz w:val="20"/>
                <w:lang w:val="fr-FR"/>
              </w:rPr>
              <w:t>d'échanger des idées</w:t>
            </w:r>
            <w:r w:rsidRPr="005E6B61">
              <w:rPr>
                <w:sz w:val="20"/>
                <w:lang w:val="fr-FR"/>
              </w:rPr>
              <w:t xml:space="preserve"> </w:t>
            </w:r>
            <w:r w:rsidRPr="005E6B61">
              <w:rPr>
                <w:rStyle w:val="hps"/>
                <w:sz w:val="20"/>
                <w:lang w:val="fr-FR"/>
              </w:rPr>
              <w:t>et des politiques</w:t>
            </w:r>
            <w:r w:rsidRPr="005E6B61">
              <w:rPr>
                <w:sz w:val="20"/>
                <w:lang w:val="fr-FR"/>
              </w:rPr>
              <w:t xml:space="preserve"> </w:t>
            </w:r>
            <w:r w:rsidRPr="005E6B61">
              <w:rPr>
                <w:rStyle w:val="hps"/>
                <w:sz w:val="20"/>
                <w:lang w:val="fr-FR"/>
              </w:rPr>
              <w:t>qui affectent la santé</w:t>
            </w:r>
            <w:r w:rsidRPr="005E6B61">
              <w:rPr>
                <w:sz w:val="20"/>
                <w:lang w:val="fr-FR"/>
              </w:rPr>
              <w:t xml:space="preserve"> </w:t>
            </w:r>
            <w:r w:rsidRPr="005E6B61">
              <w:rPr>
                <w:rStyle w:val="hps"/>
                <w:sz w:val="20"/>
                <w:lang w:val="fr-FR"/>
              </w:rPr>
              <w:t>et le droit.</w:t>
            </w:r>
            <w:r w:rsidRPr="005E6B61">
              <w:rPr>
                <w:sz w:val="20"/>
                <w:szCs w:val="21"/>
                <w:lang w:val="fr-CA"/>
              </w:rPr>
              <w:t xml:space="preserve"> De plus les éditeurs seront </w:t>
            </w:r>
            <w:proofErr w:type="gramStart"/>
            <w:r w:rsidRPr="005E6B61">
              <w:rPr>
                <w:sz w:val="20"/>
                <w:szCs w:val="21"/>
                <w:lang w:val="fr-CA"/>
              </w:rPr>
              <w:t>responsable</w:t>
            </w:r>
            <w:proofErr w:type="gramEnd"/>
            <w:r w:rsidRPr="005E6B61">
              <w:rPr>
                <w:sz w:val="20"/>
                <w:szCs w:val="21"/>
                <w:lang w:val="fr-CA"/>
              </w:rPr>
              <w:t xml:space="preserve"> pour rechercher et analyser l’actualité juridique et législative en vue de rédiger des commentaires, des résumés de cas et des chroniques pour le site web. Finalement, les éditeurs web sont responsables de la conception et du contenu du site. La Revue rempli aussi un poste d’éditeur web qui requiert des connaissances informatiques et cherche un(e) appliquant(e) parfaitement bilingue pour travailler comme traducteur du contenu web. </w:t>
            </w:r>
            <w:r w:rsidRPr="005E6B61">
              <w:rPr>
                <w:rStyle w:val="hps"/>
                <w:sz w:val="20"/>
                <w:lang w:val="fr-FR"/>
              </w:rPr>
              <w:t>Les étudiants</w:t>
            </w:r>
            <w:r w:rsidRPr="005E6B61">
              <w:rPr>
                <w:sz w:val="20"/>
                <w:lang w:val="fr-FR"/>
              </w:rPr>
              <w:t xml:space="preserve"> </w:t>
            </w:r>
            <w:r w:rsidRPr="005E6B61">
              <w:rPr>
                <w:rStyle w:val="hps"/>
                <w:sz w:val="20"/>
                <w:lang w:val="fr-FR"/>
              </w:rPr>
              <w:t>peuvent également participer</w:t>
            </w:r>
            <w:r w:rsidRPr="005E6B61">
              <w:rPr>
                <w:sz w:val="20"/>
                <w:lang w:val="fr-FR"/>
              </w:rPr>
              <w:t xml:space="preserve"> </w:t>
            </w:r>
            <w:r w:rsidRPr="005E6B61">
              <w:rPr>
                <w:rStyle w:val="hps"/>
                <w:sz w:val="20"/>
                <w:lang w:val="fr-FR"/>
              </w:rPr>
              <w:t>au colloque</w:t>
            </w:r>
            <w:r w:rsidRPr="005E6B61">
              <w:rPr>
                <w:sz w:val="20"/>
                <w:lang w:val="fr-FR"/>
              </w:rPr>
              <w:t>.</w:t>
            </w:r>
          </w:p>
          <w:p w:rsidR="00042529" w:rsidRPr="005E6B61" w:rsidRDefault="00042529" w:rsidP="007F51BF">
            <w:pPr>
              <w:rPr>
                <w:b/>
                <w:iCs/>
                <w:sz w:val="20"/>
                <w:szCs w:val="21"/>
                <w:lang w:val="fr-CA"/>
              </w:rPr>
            </w:pPr>
          </w:p>
          <w:p w:rsidR="00042529" w:rsidRPr="005E6B61" w:rsidRDefault="00042529" w:rsidP="007F51BF">
            <w:pPr>
              <w:ind w:left="360"/>
              <w:rPr>
                <w:b/>
                <w:iCs/>
                <w:sz w:val="20"/>
                <w:szCs w:val="21"/>
                <w:lang w:val="fr-CA"/>
              </w:rPr>
            </w:pPr>
          </w:p>
        </w:tc>
      </w:tr>
      <w:tr w:rsidR="00042529" w:rsidRPr="00294488">
        <w:trPr>
          <w:jc w:val="center"/>
        </w:trPr>
        <w:tc>
          <w:tcPr>
            <w:tcW w:w="5148" w:type="dxa"/>
          </w:tcPr>
          <w:p w:rsidR="005E6B61" w:rsidRPr="00294488" w:rsidRDefault="005E6B61" w:rsidP="005E6B61">
            <w:pPr>
              <w:rPr>
                <w:sz w:val="21"/>
                <w:szCs w:val="21"/>
                <w:lang w:val="en-US"/>
              </w:rPr>
            </w:pPr>
            <w:r w:rsidRPr="00294488">
              <w:rPr>
                <w:sz w:val="21"/>
                <w:szCs w:val="21"/>
                <w:lang w:val="en-US"/>
              </w:rPr>
              <w:t xml:space="preserve">Participation in the MJLH is </w:t>
            </w:r>
            <w:r w:rsidRPr="00294488">
              <w:rPr>
                <w:b/>
                <w:sz w:val="21"/>
                <w:szCs w:val="21"/>
                <w:lang w:val="en-US"/>
              </w:rPr>
              <w:t>not</w:t>
            </w:r>
            <w:r w:rsidRPr="00294488">
              <w:rPr>
                <w:sz w:val="21"/>
                <w:szCs w:val="21"/>
                <w:lang w:val="en-US"/>
              </w:rPr>
              <w:t xml:space="preserve"> based on grades.</w:t>
            </w:r>
            <w:r>
              <w:rPr>
                <w:sz w:val="21"/>
                <w:szCs w:val="21"/>
                <w:lang w:val="en-US"/>
              </w:rPr>
              <w:t xml:space="preserve"> It </w:t>
            </w:r>
            <w:r>
              <w:rPr>
                <w:b/>
                <w:bCs/>
                <w:sz w:val="21"/>
                <w:szCs w:val="21"/>
                <w:lang w:val="en-US"/>
              </w:rPr>
              <w:t>is</w:t>
            </w:r>
            <w:r>
              <w:rPr>
                <w:sz w:val="21"/>
                <w:szCs w:val="21"/>
                <w:lang w:val="en-US"/>
              </w:rPr>
              <w:t xml:space="preserve"> based upon the quality of your application, and a brief interview. Selection of editors is competitive.</w:t>
            </w:r>
          </w:p>
          <w:p w:rsidR="00042529" w:rsidRPr="00294488" w:rsidRDefault="00042529" w:rsidP="00042529">
            <w:pPr>
              <w:rPr>
                <w:sz w:val="21"/>
                <w:szCs w:val="21"/>
                <w:lang w:val="en-US"/>
              </w:rPr>
            </w:pPr>
          </w:p>
        </w:tc>
        <w:tc>
          <w:tcPr>
            <w:tcW w:w="5148" w:type="dxa"/>
          </w:tcPr>
          <w:p w:rsidR="00042529" w:rsidRPr="00294488" w:rsidRDefault="005E6B61" w:rsidP="007F51BF">
            <w:pPr>
              <w:pStyle w:val="Body"/>
              <w:rPr>
                <w:sz w:val="21"/>
                <w:szCs w:val="21"/>
                <w:lang w:val="fr-CA"/>
              </w:rPr>
            </w:pPr>
            <w:r w:rsidRPr="00000941">
              <w:rPr>
                <w:sz w:val="21"/>
                <w:szCs w:val="21"/>
              </w:rPr>
              <w:t xml:space="preserve">La participation </w:t>
            </w:r>
            <w:proofErr w:type="spellStart"/>
            <w:r w:rsidRPr="00000941">
              <w:rPr>
                <w:sz w:val="21"/>
                <w:szCs w:val="21"/>
              </w:rPr>
              <w:t>dans</w:t>
            </w:r>
            <w:proofErr w:type="spellEnd"/>
            <w:r w:rsidRPr="00000941">
              <w:rPr>
                <w:sz w:val="21"/>
                <w:szCs w:val="21"/>
              </w:rPr>
              <w:t xml:space="preserve"> la RDSM </w:t>
            </w:r>
            <w:proofErr w:type="spellStart"/>
            <w:r w:rsidRPr="00000941">
              <w:rPr>
                <w:sz w:val="21"/>
                <w:szCs w:val="21"/>
              </w:rPr>
              <w:t>n’est</w:t>
            </w:r>
            <w:proofErr w:type="spellEnd"/>
            <w:r w:rsidRPr="00000941">
              <w:rPr>
                <w:sz w:val="21"/>
                <w:szCs w:val="21"/>
              </w:rPr>
              <w:t xml:space="preserve"> </w:t>
            </w:r>
            <w:r w:rsidRPr="00000941">
              <w:rPr>
                <w:b/>
                <w:sz w:val="21"/>
                <w:szCs w:val="21"/>
              </w:rPr>
              <w:t xml:space="preserve">pas </w:t>
            </w:r>
            <w:proofErr w:type="spellStart"/>
            <w:r w:rsidRPr="00000941">
              <w:rPr>
                <w:sz w:val="21"/>
                <w:szCs w:val="21"/>
              </w:rPr>
              <w:t>basée</w:t>
            </w:r>
            <w:proofErr w:type="spellEnd"/>
            <w:r w:rsidRPr="00000941">
              <w:rPr>
                <w:sz w:val="21"/>
                <w:szCs w:val="21"/>
              </w:rPr>
              <w:t xml:space="preserve"> </w:t>
            </w:r>
            <w:proofErr w:type="spellStart"/>
            <w:r w:rsidRPr="00000941">
              <w:rPr>
                <w:sz w:val="21"/>
                <w:szCs w:val="21"/>
              </w:rPr>
              <w:t>sur</w:t>
            </w:r>
            <w:proofErr w:type="spellEnd"/>
            <w:r w:rsidRPr="00000941">
              <w:rPr>
                <w:sz w:val="21"/>
                <w:szCs w:val="21"/>
              </w:rPr>
              <w:t xml:space="preserve"> les notes. Elle </w:t>
            </w:r>
            <w:proofErr w:type="spellStart"/>
            <w:r w:rsidRPr="00000941">
              <w:rPr>
                <w:b/>
                <w:bCs/>
                <w:sz w:val="21"/>
                <w:szCs w:val="21"/>
              </w:rPr>
              <w:t>est</w:t>
            </w:r>
            <w:proofErr w:type="spellEnd"/>
            <w:r w:rsidRPr="00000941">
              <w:rPr>
                <w:sz w:val="21"/>
                <w:szCs w:val="21"/>
              </w:rPr>
              <w:t xml:space="preserve"> </w:t>
            </w:r>
            <w:proofErr w:type="spellStart"/>
            <w:r w:rsidRPr="00000941">
              <w:rPr>
                <w:sz w:val="21"/>
                <w:szCs w:val="21"/>
              </w:rPr>
              <w:t>fondée</w:t>
            </w:r>
            <w:proofErr w:type="spellEnd"/>
            <w:r w:rsidRPr="00000941">
              <w:rPr>
                <w:sz w:val="21"/>
                <w:szCs w:val="21"/>
              </w:rPr>
              <w:t xml:space="preserve"> </w:t>
            </w:r>
            <w:proofErr w:type="spellStart"/>
            <w:r w:rsidRPr="00000941">
              <w:rPr>
                <w:sz w:val="21"/>
                <w:szCs w:val="21"/>
              </w:rPr>
              <w:t>sur</w:t>
            </w:r>
            <w:proofErr w:type="spellEnd"/>
            <w:r w:rsidRPr="00000941">
              <w:rPr>
                <w:sz w:val="21"/>
                <w:szCs w:val="21"/>
              </w:rPr>
              <w:t xml:space="preserve"> la </w:t>
            </w:r>
            <w:proofErr w:type="spellStart"/>
            <w:r w:rsidRPr="00000941">
              <w:rPr>
                <w:sz w:val="21"/>
                <w:szCs w:val="21"/>
              </w:rPr>
              <w:t>qualité</w:t>
            </w:r>
            <w:proofErr w:type="spellEnd"/>
            <w:r w:rsidRPr="00000941">
              <w:rPr>
                <w:sz w:val="21"/>
                <w:szCs w:val="21"/>
              </w:rPr>
              <w:t xml:space="preserve"> d</w:t>
            </w:r>
            <w:r>
              <w:rPr>
                <w:sz w:val="21"/>
                <w:szCs w:val="21"/>
                <w:lang w:val="fr-CA"/>
              </w:rPr>
              <w:t>e votre application et sur une courte entrevue. La sélection pour le poste d’éditeur est compétitive.</w:t>
            </w:r>
          </w:p>
        </w:tc>
      </w:tr>
      <w:tr w:rsidR="00042529" w:rsidRPr="00294488">
        <w:trPr>
          <w:jc w:val="center"/>
        </w:trPr>
        <w:tc>
          <w:tcPr>
            <w:tcW w:w="5148" w:type="dxa"/>
          </w:tcPr>
          <w:p w:rsidR="00042529" w:rsidRPr="00CB6FC5" w:rsidRDefault="00042529" w:rsidP="007F51BF">
            <w:pPr>
              <w:pStyle w:val="Body"/>
              <w:rPr>
                <w:sz w:val="21"/>
                <w:szCs w:val="21"/>
                <w:lang w:val="en-CA"/>
              </w:rPr>
            </w:pPr>
            <w:proofErr w:type="spellStart"/>
            <w:r w:rsidRPr="00CB6FC5">
              <w:rPr>
                <w:sz w:val="21"/>
                <w:szCs w:val="21"/>
                <w:lang w:val="fr-CA"/>
              </w:rPr>
              <w:t>Please</w:t>
            </w:r>
            <w:proofErr w:type="spellEnd"/>
            <w:r w:rsidRPr="00CB6FC5">
              <w:rPr>
                <w:sz w:val="21"/>
                <w:szCs w:val="21"/>
                <w:lang w:val="fr-CA"/>
              </w:rPr>
              <w:t xml:space="preserve"> note </w:t>
            </w:r>
            <w:proofErr w:type="spellStart"/>
            <w:r w:rsidRPr="00CB6FC5">
              <w:rPr>
                <w:sz w:val="21"/>
                <w:szCs w:val="21"/>
                <w:lang w:val="fr-CA"/>
              </w:rPr>
              <w:t>that</w:t>
            </w:r>
            <w:proofErr w:type="spellEnd"/>
            <w:r w:rsidRPr="00CB6FC5">
              <w:rPr>
                <w:sz w:val="21"/>
                <w:szCs w:val="21"/>
                <w:lang w:val="fr-CA"/>
              </w:rPr>
              <w:t xml:space="preserve"> </w:t>
            </w:r>
            <w:proofErr w:type="spellStart"/>
            <w:r w:rsidRPr="00CB6FC5">
              <w:rPr>
                <w:sz w:val="21"/>
                <w:szCs w:val="21"/>
                <w:lang w:val="fr-CA"/>
              </w:rPr>
              <w:t>only</w:t>
            </w:r>
            <w:proofErr w:type="spellEnd"/>
            <w:r w:rsidRPr="00CB6FC5">
              <w:rPr>
                <w:sz w:val="21"/>
                <w:szCs w:val="21"/>
                <w:lang w:val="fr-CA"/>
              </w:rPr>
              <w:t xml:space="preserve"> McGill </w:t>
            </w:r>
            <w:proofErr w:type="spellStart"/>
            <w:r w:rsidRPr="00CB6FC5">
              <w:rPr>
                <w:sz w:val="21"/>
                <w:szCs w:val="21"/>
                <w:lang w:val="fr-CA"/>
              </w:rPr>
              <w:t>students</w:t>
            </w:r>
            <w:proofErr w:type="spellEnd"/>
            <w:r w:rsidRPr="00CB6FC5">
              <w:rPr>
                <w:sz w:val="21"/>
                <w:szCs w:val="21"/>
                <w:lang w:val="fr-CA"/>
              </w:rPr>
              <w:t xml:space="preserve"> are </w:t>
            </w:r>
            <w:proofErr w:type="spellStart"/>
            <w:r w:rsidRPr="00CB6FC5">
              <w:rPr>
                <w:sz w:val="21"/>
                <w:szCs w:val="21"/>
                <w:lang w:val="fr-CA"/>
              </w:rPr>
              <w:t>eligible</w:t>
            </w:r>
            <w:proofErr w:type="spellEnd"/>
            <w:r w:rsidRPr="00CB6FC5">
              <w:rPr>
                <w:sz w:val="21"/>
                <w:szCs w:val="21"/>
                <w:lang w:val="fr-CA"/>
              </w:rPr>
              <w:t xml:space="preserve"> to </w:t>
            </w:r>
            <w:proofErr w:type="spellStart"/>
            <w:r w:rsidRPr="00CB6FC5">
              <w:rPr>
                <w:sz w:val="21"/>
                <w:szCs w:val="21"/>
                <w:lang w:val="fr-CA"/>
              </w:rPr>
              <w:t>apply</w:t>
            </w:r>
            <w:proofErr w:type="spellEnd"/>
            <w:r w:rsidRPr="00CB6FC5">
              <w:rPr>
                <w:sz w:val="21"/>
                <w:szCs w:val="21"/>
                <w:lang w:val="fr-CA"/>
              </w:rPr>
              <w:t xml:space="preserve">. This </w:t>
            </w:r>
            <w:proofErr w:type="spellStart"/>
            <w:r w:rsidRPr="00CB6FC5">
              <w:rPr>
                <w:sz w:val="21"/>
                <w:szCs w:val="21"/>
                <w:lang w:val="fr-CA"/>
              </w:rPr>
              <w:t>is</w:t>
            </w:r>
            <w:proofErr w:type="spellEnd"/>
            <w:r w:rsidRPr="00CB6FC5">
              <w:rPr>
                <w:sz w:val="21"/>
                <w:szCs w:val="21"/>
                <w:lang w:val="fr-CA"/>
              </w:rPr>
              <w:t xml:space="preserve"> a </w:t>
            </w:r>
            <w:proofErr w:type="spellStart"/>
            <w:r w:rsidRPr="00CB6FC5">
              <w:rPr>
                <w:sz w:val="21"/>
                <w:szCs w:val="21"/>
                <w:lang w:val="fr-CA"/>
              </w:rPr>
              <w:t>one-year</w:t>
            </w:r>
            <w:proofErr w:type="spellEnd"/>
            <w:r w:rsidRPr="00CB6FC5">
              <w:rPr>
                <w:sz w:val="21"/>
                <w:szCs w:val="21"/>
                <w:lang w:val="fr-CA"/>
              </w:rPr>
              <w:t xml:space="preserve"> </w:t>
            </w:r>
            <w:proofErr w:type="spellStart"/>
            <w:r w:rsidRPr="00CB6FC5">
              <w:rPr>
                <w:sz w:val="21"/>
                <w:szCs w:val="21"/>
                <w:lang w:val="fr-CA"/>
              </w:rPr>
              <w:t>commitme</w:t>
            </w:r>
            <w:r>
              <w:rPr>
                <w:sz w:val="21"/>
                <w:szCs w:val="21"/>
                <w:lang w:val="en-CA"/>
              </w:rPr>
              <w:t>nt</w:t>
            </w:r>
            <w:proofErr w:type="spellEnd"/>
            <w:r>
              <w:rPr>
                <w:sz w:val="21"/>
                <w:szCs w:val="21"/>
                <w:lang w:val="en-CA"/>
              </w:rPr>
              <w:t>, from September 2011 through April 2012</w:t>
            </w:r>
            <w:r w:rsidRPr="00CB6FC5">
              <w:rPr>
                <w:sz w:val="21"/>
                <w:szCs w:val="21"/>
                <w:lang w:val="en-CA"/>
              </w:rPr>
              <w:t>. The following items are required in order to complete the application process:</w:t>
            </w:r>
          </w:p>
          <w:p w:rsidR="00042529" w:rsidRPr="00276E4D" w:rsidRDefault="00042529" w:rsidP="007F51BF"/>
          <w:p w:rsidR="00042529" w:rsidRDefault="00042529" w:rsidP="007F51BF">
            <w:pPr>
              <w:numPr>
                <w:ilvl w:val="0"/>
                <w:numId w:val="1"/>
              </w:numPr>
              <w:rPr>
                <w:b/>
                <w:iCs/>
                <w:sz w:val="21"/>
                <w:szCs w:val="21"/>
                <w:lang w:val="en-US"/>
              </w:rPr>
            </w:pPr>
            <w:r>
              <w:rPr>
                <w:b/>
                <w:iCs/>
                <w:sz w:val="21"/>
                <w:szCs w:val="21"/>
                <w:lang w:val="en-US"/>
              </w:rPr>
              <w:t>This completed form</w:t>
            </w:r>
          </w:p>
          <w:p w:rsidR="00042529" w:rsidRPr="00294488" w:rsidRDefault="00042529" w:rsidP="007F51BF">
            <w:pPr>
              <w:numPr>
                <w:ilvl w:val="0"/>
                <w:numId w:val="1"/>
              </w:numPr>
              <w:rPr>
                <w:b/>
                <w:iCs/>
                <w:sz w:val="21"/>
                <w:szCs w:val="21"/>
                <w:lang w:val="en-US"/>
              </w:rPr>
            </w:pPr>
            <w:r>
              <w:rPr>
                <w:b/>
                <w:iCs/>
                <w:sz w:val="21"/>
                <w:szCs w:val="21"/>
                <w:lang w:val="en-US"/>
              </w:rPr>
              <w:t>An</w:t>
            </w:r>
            <w:r w:rsidRPr="00294488">
              <w:rPr>
                <w:b/>
                <w:iCs/>
                <w:sz w:val="21"/>
                <w:szCs w:val="21"/>
                <w:lang w:val="en-US"/>
              </w:rPr>
              <w:t xml:space="preserve"> up-to-date </w:t>
            </w:r>
            <w:r>
              <w:rPr>
                <w:b/>
                <w:iCs/>
                <w:sz w:val="21"/>
                <w:szCs w:val="21"/>
                <w:lang w:val="en-US"/>
              </w:rPr>
              <w:t>1</w:t>
            </w:r>
            <w:r w:rsidR="005E6B61">
              <w:rPr>
                <w:b/>
                <w:iCs/>
                <w:sz w:val="21"/>
                <w:szCs w:val="21"/>
                <w:lang w:val="en-US"/>
              </w:rPr>
              <w:t>-2</w:t>
            </w:r>
            <w:r>
              <w:rPr>
                <w:b/>
                <w:iCs/>
                <w:sz w:val="21"/>
                <w:szCs w:val="21"/>
                <w:lang w:val="en-US"/>
              </w:rPr>
              <w:t xml:space="preserve"> page résumé</w:t>
            </w:r>
            <w:r w:rsidR="005E6B61">
              <w:rPr>
                <w:b/>
                <w:iCs/>
                <w:sz w:val="21"/>
                <w:szCs w:val="21"/>
                <w:lang w:val="en-US"/>
              </w:rPr>
              <w:t>, 1 page preferred</w:t>
            </w:r>
          </w:p>
          <w:p w:rsidR="000A13FB" w:rsidRDefault="00042529" w:rsidP="007F51BF">
            <w:pPr>
              <w:numPr>
                <w:ilvl w:val="0"/>
                <w:numId w:val="1"/>
              </w:numPr>
              <w:rPr>
                <w:b/>
                <w:iCs/>
                <w:sz w:val="21"/>
                <w:szCs w:val="21"/>
                <w:lang w:val="en-US"/>
              </w:rPr>
            </w:pPr>
            <w:r w:rsidRPr="00294488">
              <w:rPr>
                <w:b/>
                <w:iCs/>
                <w:sz w:val="21"/>
                <w:szCs w:val="21"/>
                <w:lang w:val="en-US"/>
              </w:rPr>
              <w:t xml:space="preserve">A </w:t>
            </w:r>
            <w:r>
              <w:rPr>
                <w:b/>
                <w:iCs/>
                <w:sz w:val="21"/>
                <w:szCs w:val="21"/>
                <w:lang w:val="en-US"/>
              </w:rPr>
              <w:t>1</w:t>
            </w:r>
            <w:r w:rsidR="005E6B61">
              <w:rPr>
                <w:b/>
                <w:iCs/>
                <w:sz w:val="21"/>
                <w:szCs w:val="21"/>
                <w:lang w:val="en-US"/>
              </w:rPr>
              <w:t>-2</w:t>
            </w:r>
            <w:r>
              <w:rPr>
                <w:b/>
                <w:iCs/>
                <w:sz w:val="21"/>
                <w:szCs w:val="21"/>
                <w:lang w:val="en-US"/>
              </w:rPr>
              <w:t xml:space="preserve"> page </w:t>
            </w:r>
            <w:r w:rsidRPr="00294488">
              <w:rPr>
                <w:b/>
                <w:iCs/>
                <w:sz w:val="21"/>
                <w:szCs w:val="21"/>
                <w:lang w:val="en-US"/>
              </w:rPr>
              <w:t>cover letter indicating why you wou</w:t>
            </w:r>
            <w:r>
              <w:rPr>
                <w:b/>
                <w:iCs/>
                <w:sz w:val="21"/>
                <w:szCs w:val="21"/>
                <w:lang w:val="en-US"/>
              </w:rPr>
              <w:t>ld like to join the MJLH</w:t>
            </w:r>
            <w:r w:rsidR="005E6B61">
              <w:rPr>
                <w:b/>
                <w:iCs/>
                <w:sz w:val="21"/>
                <w:szCs w:val="21"/>
                <w:lang w:val="en-US"/>
              </w:rPr>
              <w:t>, 1 page preferred</w:t>
            </w:r>
          </w:p>
          <w:p w:rsidR="00042529" w:rsidRDefault="00042529" w:rsidP="007F51BF">
            <w:pPr>
              <w:rPr>
                <w:b/>
                <w:iCs/>
                <w:sz w:val="21"/>
                <w:szCs w:val="21"/>
                <w:lang w:val="en-US"/>
              </w:rPr>
            </w:pPr>
          </w:p>
          <w:p w:rsidR="00042529" w:rsidRPr="00FA11F3" w:rsidRDefault="00042529" w:rsidP="007F51BF">
            <w:pPr>
              <w:rPr>
                <w:b/>
                <w:iCs/>
                <w:sz w:val="21"/>
                <w:szCs w:val="21"/>
                <w:lang w:val="en-US"/>
              </w:rPr>
            </w:pPr>
            <w:r>
              <w:rPr>
                <w:bCs/>
                <w:iCs/>
                <w:sz w:val="21"/>
                <w:szCs w:val="21"/>
                <w:lang w:val="en-US"/>
              </w:rPr>
              <w:t>The typical time commitment varies throughout the</w:t>
            </w:r>
            <w:r w:rsidR="005E6B61">
              <w:rPr>
                <w:bCs/>
                <w:iCs/>
                <w:sz w:val="21"/>
                <w:szCs w:val="21"/>
                <w:lang w:val="en-US"/>
              </w:rPr>
              <w:t xml:space="preserve"> year, but is never more than </w:t>
            </w:r>
            <w:r>
              <w:rPr>
                <w:bCs/>
                <w:iCs/>
                <w:sz w:val="21"/>
                <w:szCs w:val="21"/>
                <w:lang w:val="en-US"/>
              </w:rPr>
              <w:t>2</w:t>
            </w:r>
            <w:r w:rsidR="005E6B61">
              <w:rPr>
                <w:bCs/>
                <w:iCs/>
                <w:sz w:val="21"/>
                <w:szCs w:val="21"/>
                <w:lang w:val="en-US"/>
              </w:rPr>
              <w:t>-3</w:t>
            </w:r>
            <w:r>
              <w:rPr>
                <w:bCs/>
                <w:iCs/>
                <w:sz w:val="21"/>
                <w:szCs w:val="21"/>
                <w:lang w:val="en-US"/>
              </w:rPr>
              <w:t xml:space="preserve"> hours per week.</w:t>
            </w:r>
          </w:p>
        </w:tc>
        <w:tc>
          <w:tcPr>
            <w:tcW w:w="5148" w:type="dxa"/>
          </w:tcPr>
          <w:p w:rsidR="00042529" w:rsidRPr="00294488" w:rsidRDefault="00042529" w:rsidP="007F51BF">
            <w:pPr>
              <w:pStyle w:val="Body"/>
              <w:rPr>
                <w:sz w:val="21"/>
                <w:szCs w:val="21"/>
                <w:lang w:val="fr-CA"/>
              </w:rPr>
            </w:pPr>
            <w:r w:rsidRPr="00294488">
              <w:rPr>
                <w:sz w:val="21"/>
                <w:szCs w:val="21"/>
                <w:lang w:val="fr-CA"/>
              </w:rPr>
              <w:t xml:space="preserve">Veuillez noter que seuls les étudiants de l’université McGill peuvent soumettre une candidature. Le poste </w:t>
            </w:r>
            <w:r>
              <w:rPr>
                <w:sz w:val="21"/>
                <w:szCs w:val="21"/>
                <w:lang w:val="fr-CA"/>
              </w:rPr>
              <w:t>de rédacteur</w:t>
            </w:r>
            <w:r w:rsidRPr="00294488">
              <w:rPr>
                <w:sz w:val="21"/>
                <w:szCs w:val="21"/>
                <w:lang w:val="fr-CA"/>
              </w:rPr>
              <w:t xml:space="preserve"> es</w:t>
            </w:r>
            <w:r>
              <w:rPr>
                <w:sz w:val="21"/>
                <w:szCs w:val="21"/>
                <w:lang w:val="fr-CA"/>
              </w:rPr>
              <w:t>t un engagement de septembre 2010 à avril 2011</w:t>
            </w:r>
            <w:r w:rsidRPr="00294488">
              <w:rPr>
                <w:sz w:val="21"/>
                <w:szCs w:val="21"/>
                <w:lang w:val="fr-CA"/>
              </w:rPr>
              <w:t xml:space="preserve"> Pour poser sa candidature, il fa</w:t>
            </w:r>
            <w:r>
              <w:rPr>
                <w:sz w:val="21"/>
                <w:szCs w:val="21"/>
                <w:lang w:val="fr-CA"/>
              </w:rPr>
              <w:t>ut soumettre les items suivants</w:t>
            </w:r>
            <w:r w:rsidRPr="00294488">
              <w:rPr>
                <w:sz w:val="21"/>
                <w:szCs w:val="21"/>
                <w:lang w:val="fr-CA"/>
              </w:rPr>
              <w:t>:</w:t>
            </w:r>
          </w:p>
          <w:p w:rsidR="00042529" w:rsidRPr="00FA11F3" w:rsidRDefault="00042529" w:rsidP="007F51BF">
            <w:pPr>
              <w:numPr>
                <w:ilvl w:val="0"/>
                <w:numId w:val="2"/>
              </w:numPr>
              <w:rPr>
                <w:b/>
                <w:iCs/>
                <w:sz w:val="21"/>
                <w:szCs w:val="21"/>
                <w:lang w:val="en-US"/>
              </w:rPr>
            </w:pPr>
            <w:proofErr w:type="spellStart"/>
            <w:r w:rsidRPr="00FA11F3">
              <w:rPr>
                <w:b/>
                <w:iCs/>
                <w:sz w:val="21"/>
                <w:szCs w:val="21"/>
                <w:lang w:val="en-US"/>
              </w:rPr>
              <w:t>Ce</w:t>
            </w:r>
            <w:proofErr w:type="spellEnd"/>
            <w:r w:rsidRPr="00FA11F3">
              <w:rPr>
                <w:b/>
                <w:iCs/>
                <w:sz w:val="21"/>
                <w:szCs w:val="21"/>
                <w:lang w:val="en-US"/>
              </w:rPr>
              <w:t xml:space="preserve"> </w:t>
            </w:r>
            <w:proofErr w:type="spellStart"/>
            <w:r w:rsidRPr="00FA11F3">
              <w:rPr>
                <w:b/>
                <w:iCs/>
                <w:sz w:val="21"/>
                <w:szCs w:val="21"/>
                <w:lang w:val="en-US"/>
              </w:rPr>
              <w:t>formulaire</w:t>
            </w:r>
            <w:proofErr w:type="spellEnd"/>
            <w:r w:rsidRPr="00FA11F3">
              <w:rPr>
                <w:b/>
                <w:iCs/>
                <w:sz w:val="21"/>
                <w:szCs w:val="21"/>
                <w:lang w:val="en-US"/>
              </w:rPr>
              <w:t xml:space="preserve">, </w:t>
            </w:r>
            <w:proofErr w:type="spellStart"/>
            <w:r w:rsidRPr="00FA11F3">
              <w:rPr>
                <w:b/>
                <w:iCs/>
                <w:sz w:val="21"/>
                <w:szCs w:val="21"/>
                <w:lang w:val="en-US"/>
              </w:rPr>
              <w:t>rempli</w:t>
            </w:r>
            <w:proofErr w:type="spellEnd"/>
          </w:p>
          <w:p w:rsidR="00042529" w:rsidRPr="00FA11F3" w:rsidRDefault="00042529" w:rsidP="007F51BF">
            <w:pPr>
              <w:numPr>
                <w:ilvl w:val="0"/>
                <w:numId w:val="2"/>
              </w:numPr>
              <w:rPr>
                <w:b/>
                <w:bCs/>
                <w:iCs/>
                <w:sz w:val="21"/>
                <w:szCs w:val="21"/>
                <w:lang w:val="fr-CA"/>
              </w:rPr>
            </w:pPr>
            <w:r w:rsidRPr="00FA11F3">
              <w:rPr>
                <w:b/>
                <w:bCs/>
                <w:sz w:val="21"/>
                <w:szCs w:val="21"/>
                <w:lang w:val="fr-CA"/>
              </w:rPr>
              <w:t>Un cur</w:t>
            </w:r>
            <w:r w:rsidR="005E6B61">
              <w:rPr>
                <w:b/>
                <w:bCs/>
                <w:sz w:val="21"/>
                <w:szCs w:val="21"/>
                <w:lang w:val="fr-CA"/>
              </w:rPr>
              <w:t>riculum vitae mis à jour (1-2 pages</w:t>
            </w:r>
            <w:r w:rsidRPr="00FA11F3">
              <w:rPr>
                <w:b/>
                <w:bCs/>
                <w:sz w:val="21"/>
                <w:szCs w:val="21"/>
                <w:lang w:val="fr-CA"/>
              </w:rPr>
              <w:t>)</w:t>
            </w:r>
          </w:p>
          <w:p w:rsidR="007F51BF" w:rsidRPr="007F51BF" w:rsidRDefault="00042529" w:rsidP="007F51BF">
            <w:pPr>
              <w:numPr>
                <w:ilvl w:val="0"/>
                <w:numId w:val="2"/>
              </w:numPr>
              <w:rPr>
                <w:b/>
                <w:bCs/>
                <w:iCs/>
                <w:sz w:val="21"/>
                <w:szCs w:val="21"/>
                <w:lang w:val="fr-CA"/>
              </w:rPr>
            </w:pPr>
            <w:r w:rsidRPr="00FA11F3">
              <w:rPr>
                <w:b/>
                <w:bCs/>
                <w:sz w:val="21"/>
                <w:szCs w:val="21"/>
                <w:lang w:val="fr-CA"/>
              </w:rPr>
              <w:t>Une lettre d’intention expliquant les raisons qui vous poussent à</w:t>
            </w:r>
            <w:r w:rsidR="005E6B61">
              <w:rPr>
                <w:b/>
                <w:bCs/>
                <w:sz w:val="21"/>
                <w:szCs w:val="21"/>
                <w:lang w:val="fr-CA"/>
              </w:rPr>
              <w:t xml:space="preserve"> faire partie de la RDSM (1-2</w:t>
            </w:r>
            <w:r w:rsidRPr="00FA11F3">
              <w:rPr>
                <w:b/>
                <w:bCs/>
                <w:sz w:val="21"/>
                <w:szCs w:val="21"/>
                <w:lang w:val="fr-CA"/>
              </w:rPr>
              <w:t xml:space="preserve"> page</w:t>
            </w:r>
            <w:r w:rsidR="005E6B61">
              <w:rPr>
                <w:b/>
                <w:bCs/>
                <w:sz w:val="21"/>
                <w:szCs w:val="21"/>
                <w:lang w:val="fr-CA"/>
              </w:rPr>
              <w:t>s</w:t>
            </w:r>
            <w:r w:rsidRPr="00FA11F3">
              <w:rPr>
                <w:b/>
                <w:bCs/>
                <w:sz w:val="21"/>
                <w:szCs w:val="21"/>
                <w:lang w:val="fr-CA"/>
              </w:rPr>
              <w:t>)</w:t>
            </w:r>
          </w:p>
          <w:p w:rsidR="00042529" w:rsidRDefault="00042529" w:rsidP="007F51BF">
            <w:pPr>
              <w:rPr>
                <w:b/>
                <w:bCs/>
                <w:iCs/>
                <w:sz w:val="21"/>
                <w:szCs w:val="21"/>
                <w:lang w:val="fr-CA"/>
              </w:rPr>
            </w:pPr>
          </w:p>
          <w:p w:rsidR="00042529" w:rsidRPr="00FA11F3" w:rsidRDefault="00042529" w:rsidP="007F51BF">
            <w:pPr>
              <w:rPr>
                <w:b/>
                <w:bCs/>
                <w:iCs/>
                <w:sz w:val="21"/>
                <w:szCs w:val="21"/>
                <w:lang w:val="fr-CA"/>
              </w:rPr>
            </w:pPr>
            <w:r>
              <w:rPr>
                <w:sz w:val="21"/>
                <w:szCs w:val="21"/>
                <w:lang w:val="fr-CA"/>
              </w:rPr>
              <w:t xml:space="preserve">Le temps investi varie au cours de l’année, mais ne dépasse jamais </w:t>
            </w:r>
            <w:r w:rsidR="005E6B61">
              <w:rPr>
                <w:sz w:val="21"/>
                <w:szCs w:val="21"/>
                <w:lang w:val="fr-CA"/>
              </w:rPr>
              <w:t>3-4</w:t>
            </w:r>
            <w:r>
              <w:rPr>
                <w:sz w:val="21"/>
                <w:szCs w:val="21"/>
                <w:lang w:val="fr-CA"/>
              </w:rPr>
              <w:t xml:space="preserve"> heures par semaine.</w:t>
            </w:r>
          </w:p>
          <w:p w:rsidR="00042529" w:rsidRPr="00294488" w:rsidRDefault="00042529" w:rsidP="007F51BF">
            <w:pPr>
              <w:pStyle w:val="Body"/>
              <w:rPr>
                <w:sz w:val="21"/>
                <w:szCs w:val="21"/>
                <w:lang w:val="fr-CA"/>
              </w:rPr>
            </w:pPr>
          </w:p>
        </w:tc>
      </w:tr>
      <w:tr w:rsidR="00042529" w:rsidRPr="00294488">
        <w:trPr>
          <w:jc w:val="center"/>
        </w:trPr>
        <w:tc>
          <w:tcPr>
            <w:tcW w:w="5148" w:type="dxa"/>
          </w:tcPr>
          <w:p w:rsidR="00042529" w:rsidRPr="00294488" w:rsidRDefault="00042529" w:rsidP="005E6B61">
            <w:pPr>
              <w:jc w:val="both"/>
              <w:rPr>
                <w:sz w:val="21"/>
                <w:szCs w:val="21"/>
                <w:lang w:val="en-US"/>
              </w:rPr>
            </w:pPr>
            <w:r w:rsidRPr="00294488">
              <w:rPr>
                <w:sz w:val="21"/>
                <w:szCs w:val="21"/>
                <w:lang w:val="en-US"/>
              </w:rPr>
              <w:t xml:space="preserve">The deadline for submitting your application is </w:t>
            </w:r>
            <w:r>
              <w:rPr>
                <w:b/>
                <w:sz w:val="21"/>
                <w:szCs w:val="21"/>
                <w:lang w:val="en-US"/>
              </w:rPr>
              <w:t>Friday</w:t>
            </w:r>
            <w:r w:rsidRPr="00294488">
              <w:rPr>
                <w:b/>
                <w:sz w:val="21"/>
                <w:szCs w:val="21"/>
                <w:lang w:val="en-US"/>
              </w:rPr>
              <w:t xml:space="preserve"> September 2</w:t>
            </w:r>
            <w:r>
              <w:rPr>
                <w:b/>
                <w:sz w:val="21"/>
                <w:szCs w:val="21"/>
                <w:lang w:val="en-US"/>
              </w:rPr>
              <w:t>4</w:t>
            </w:r>
            <w:r>
              <w:rPr>
                <w:b/>
                <w:sz w:val="21"/>
                <w:szCs w:val="21"/>
                <w:vertAlign w:val="superscript"/>
                <w:lang w:val="en-US"/>
              </w:rPr>
              <w:t>th</w:t>
            </w:r>
            <w:r>
              <w:rPr>
                <w:b/>
                <w:sz w:val="21"/>
                <w:szCs w:val="21"/>
                <w:lang w:val="en-US"/>
              </w:rPr>
              <w:t xml:space="preserve"> </w:t>
            </w:r>
            <w:r w:rsidRPr="00294488">
              <w:rPr>
                <w:b/>
                <w:sz w:val="21"/>
                <w:szCs w:val="21"/>
                <w:lang w:val="en-US"/>
              </w:rPr>
              <w:t xml:space="preserve">at </w:t>
            </w:r>
            <w:r w:rsidR="005E6B61">
              <w:rPr>
                <w:b/>
                <w:sz w:val="21"/>
                <w:szCs w:val="21"/>
                <w:lang w:val="en-US"/>
              </w:rPr>
              <w:t>11:59pm</w:t>
            </w:r>
            <w:r w:rsidRPr="00294488">
              <w:rPr>
                <w:sz w:val="21"/>
                <w:szCs w:val="21"/>
                <w:lang w:val="en-US"/>
              </w:rPr>
              <w:t xml:space="preserve">. Please email your completed documents to </w:t>
            </w:r>
            <w:hyperlink r:id="rId6" w:history="1">
              <w:r w:rsidRPr="00294488">
                <w:rPr>
                  <w:rStyle w:val="Hyperlink"/>
                  <w:sz w:val="21"/>
                  <w:szCs w:val="21"/>
                  <w:lang w:val="en-US"/>
                </w:rPr>
                <w:t>manager.mjlh@mail.mcgill.ca</w:t>
              </w:r>
            </w:hyperlink>
            <w:r w:rsidRPr="00294488">
              <w:rPr>
                <w:sz w:val="21"/>
                <w:szCs w:val="21"/>
                <w:lang w:val="en-US"/>
              </w:rPr>
              <w:t xml:space="preserve">. </w:t>
            </w:r>
            <w:r>
              <w:rPr>
                <w:sz w:val="21"/>
                <w:szCs w:val="21"/>
                <w:lang w:val="en-US"/>
              </w:rPr>
              <w:t>Interviews will take place the week of September 27</w:t>
            </w:r>
            <w:r w:rsidRPr="00FA11F3">
              <w:rPr>
                <w:sz w:val="21"/>
                <w:szCs w:val="21"/>
                <w:vertAlign w:val="superscript"/>
                <w:lang w:val="en-US"/>
              </w:rPr>
              <w:t>th</w:t>
            </w:r>
            <w:r>
              <w:rPr>
                <w:sz w:val="21"/>
                <w:szCs w:val="21"/>
                <w:lang w:val="en-US"/>
              </w:rPr>
              <w:t xml:space="preserve">. </w:t>
            </w:r>
            <w:r w:rsidRPr="00294488">
              <w:rPr>
                <w:sz w:val="21"/>
                <w:szCs w:val="21"/>
                <w:lang w:val="en-US"/>
              </w:rPr>
              <w:t>Candidates will be contacted in early October.</w:t>
            </w:r>
          </w:p>
        </w:tc>
        <w:tc>
          <w:tcPr>
            <w:tcW w:w="5148" w:type="dxa"/>
          </w:tcPr>
          <w:p w:rsidR="00042529" w:rsidRPr="00294488" w:rsidRDefault="00042529" w:rsidP="007F51BF">
            <w:pPr>
              <w:pStyle w:val="Body"/>
              <w:rPr>
                <w:sz w:val="21"/>
                <w:szCs w:val="21"/>
                <w:lang w:val="fr-CA"/>
              </w:rPr>
            </w:pPr>
            <w:r w:rsidRPr="00D84F98">
              <w:rPr>
                <w:sz w:val="21"/>
                <w:szCs w:val="21"/>
                <w:lang w:val="fr-CA"/>
              </w:rPr>
              <w:t xml:space="preserve">La date limite pour la soumission d’une candidature est le </w:t>
            </w:r>
            <w:r w:rsidR="005E6B61">
              <w:rPr>
                <w:b/>
                <w:sz w:val="21"/>
                <w:szCs w:val="21"/>
                <w:lang w:val="fr-CA"/>
              </w:rPr>
              <w:t>vendredi, 24 septembre à 23h59</w:t>
            </w:r>
            <w:r w:rsidRPr="00D84F98">
              <w:rPr>
                <w:sz w:val="21"/>
                <w:szCs w:val="21"/>
                <w:lang w:val="fr-CA"/>
              </w:rPr>
              <w:t xml:space="preserve">. </w:t>
            </w:r>
            <w:proofErr w:type="spellStart"/>
            <w:r w:rsidRPr="00FA11F3">
              <w:rPr>
                <w:sz w:val="21"/>
                <w:szCs w:val="21"/>
              </w:rPr>
              <w:t>Veuillez</w:t>
            </w:r>
            <w:proofErr w:type="spellEnd"/>
            <w:r w:rsidRPr="00FA11F3">
              <w:rPr>
                <w:sz w:val="21"/>
                <w:szCs w:val="21"/>
              </w:rPr>
              <w:t xml:space="preserve"> </w:t>
            </w:r>
            <w:proofErr w:type="spellStart"/>
            <w:r w:rsidRPr="00FA11F3">
              <w:rPr>
                <w:sz w:val="21"/>
                <w:szCs w:val="21"/>
              </w:rPr>
              <w:t>envoyer</w:t>
            </w:r>
            <w:proofErr w:type="spellEnd"/>
            <w:r w:rsidRPr="00FA11F3">
              <w:rPr>
                <w:sz w:val="21"/>
                <w:szCs w:val="21"/>
              </w:rPr>
              <w:t xml:space="preserve"> </w:t>
            </w:r>
            <w:proofErr w:type="spellStart"/>
            <w:r w:rsidRPr="00FA11F3">
              <w:rPr>
                <w:sz w:val="21"/>
                <w:szCs w:val="21"/>
              </w:rPr>
              <w:t>vos</w:t>
            </w:r>
            <w:proofErr w:type="spellEnd"/>
            <w:r w:rsidRPr="00FA11F3">
              <w:rPr>
                <w:sz w:val="21"/>
                <w:szCs w:val="21"/>
              </w:rPr>
              <w:t xml:space="preserve"> documents </w:t>
            </w:r>
            <w:proofErr w:type="spellStart"/>
            <w:r w:rsidRPr="00FA11F3">
              <w:rPr>
                <w:sz w:val="21"/>
                <w:szCs w:val="21"/>
              </w:rPr>
              <w:t>compl</w:t>
            </w:r>
            <w:proofErr w:type="spellEnd"/>
            <w:r w:rsidRPr="00294488">
              <w:rPr>
                <w:sz w:val="21"/>
                <w:szCs w:val="21"/>
                <w:lang w:val="fr-CA"/>
              </w:rPr>
              <w:t xml:space="preserve">étés à </w:t>
            </w:r>
            <w:hyperlink r:id="rId7" w:history="1">
              <w:r w:rsidRPr="00294488">
                <w:rPr>
                  <w:rStyle w:val="Hyperlink"/>
                  <w:sz w:val="21"/>
                  <w:szCs w:val="21"/>
                  <w:lang w:val="fr-CA"/>
                </w:rPr>
                <w:t>manager.mjlh@mail.mcgill.ca</w:t>
              </w:r>
            </w:hyperlink>
            <w:r w:rsidRPr="00294488">
              <w:rPr>
                <w:sz w:val="21"/>
                <w:szCs w:val="21"/>
                <w:lang w:val="fr-CA"/>
              </w:rPr>
              <w:t xml:space="preserve">. </w:t>
            </w:r>
            <w:r>
              <w:rPr>
                <w:sz w:val="21"/>
                <w:szCs w:val="21"/>
                <w:lang w:val="fr-CA"/>
              </w:rPr>
              <w:t xml:space="preserve">Les entrevues se tiendront au cours de la semaine du 27 septembre. </w:t>
            </w:r>
            <w:r w:rsidRPr="00294488">
              <w:rPr>
                <w:sz w:val="21"/>
                <w:szCs w:val="21"/>
                <w:lang w:val="fr-CA"/>
              </w:rPr>
              <w:t>Les candidats seront contactés au début d’octobre.</w:t>
            </w:r>
          </w:p>
        </w:tc>
      </w:tr>
      <w:tr w:rsidR="00042529" w:rsidRPr="00294488">
        <w:trPr>
          <w:jc w:val="center"/>
        </w:trPr>
        <w:tc>
          <w:tcPr>
            <w:tcW w:w="5148" w:type="dxa"/>
          </w:tcPr>
          <w:p w:rsidR="00042529" w:rsidRPr="002A252B" w:rsidRDefault="00042529" w:rsidP="007F51BF">
            <w:pPr>
              <w:rPr>
                <w:sz w:val="21"/>
                <w:szCs w:val="21"/>
                <w:lang w:val="en-US"/>
              </w:rPr>
            </w:pPr>
            <w:r w:rsidRPr="00294488">
              <w:rPr>
                <w:sz w:val="21"/>
                <w:szCs w:val="21"/>
                <w:lang w:val="en-US"/>
              </w:rPr>
              <w:t xml:space="preserve">Please do not hesitate to email us at </w:t>
            </w:r>
            <w:hyperlink r:id="rId8" w:history="1">
              <w:r w:rsidRPr="00294488">
                <w:rPr>
                  <w:rStyle w:val="Hyperlink"/>
                  <w:sz w:val="21"/>
                  <w:szCs w:val="21"/>
                  <w:lang w:val="en-US"/>
                </w:rPr>
                <w:t>manager.mjlh@mail.mcgill.ca</w:t>
              </w:r>
            </w:hyperlink>
            <w:r w:rsidRPr="00294488">
              <w:rPr>
                <w:sz w:val="21"/>
                <w:szCs w:val="21"/>
                <w:lang w:val="en-US"/>
              </w:rPr>
              <w:t xml:space="preserve"> if you have any questions regarding the MJLH or the application process.</w:t>
            </w:r>
          </w:p>
        </w:tc>
        <w:tc>
          <w:tcPr>
            <w:tcW w:w="5148" w:type="dxa"/>
          </w:tcPr>
          <w:p w:rsidR="00042529" w:rsidRPr="00294488" w:rsidRDefault="00042529" w:rsidP="007F51BF">
            <w:pPr>
              <w:pStyle w:val="Body"/>
              <w:rPr>
                <w:sz w:val="21"/>
                <w:szCs w:val="21"/>
                <w:lang w:val="fr-CA"/>
              </w:rPr>
            </w:pPr>
            <w:r w:rsidRPr="00294488">
              <w:rPr>
                <w:sz w:val="21"/>
                <w:szCs w:val="21"/>
                <w:lang w:val="fr-CA"/>
              </w:rPr>
              <w:t xml:space="preserve">Si vous avez des questions sur la RDSM ou sur ce processus, n’hésitez pas à nous envoyer un courriel à </w:t>
            </w:r>
            <w:hyperlink r:id="rId9" w:history="1">
              <w:r w:rsidRPr="00294488">
                <w:rPr>
                  <w:rStyle w:val="Hyperlink"/>
                  <w:sz w:val="21"/>
                  <w:szCs w:val="21"/>
                  <w:lang w:val="fr-CA"/>
                </w:rPr>
                <w:t>manager.mjlh@mail.mcgill.ca</w:t>
              </w:r>
            </w:hyperlink>
            <w:r w:rsidRPr="00294488">
              <w:rPr>
                <w:sz w:val="21"/>
                <w:szCs w:val="21"/>
                <w:lang w:val="fr-CA"/>
              </w:rPr>
              <w:t xml:space="preserve">. </w:t>
            </w:r>
          </w:p>
          <w:p w:rsidR="00042529" w:rsidRPr="00294488" w:rsidRDefault="00042529" w:rsidP="007F51BF">
            <w:pPr>
              <w:pStyle w:val="Body"/>
              <w:rPr>
                <w:sz w:val="21"/>
                <w:szCs w:val="21"/>
                <w:lang w:val="fr-CA"/>
              </w:rPr>
            </w:pPr>
          </w:p>
        </w:tc>
      </w:tr>
      <w:tr w:rsidR="00042529" w:rsidRPr="00294488">
        <w:trPr>
          <w:jc w:val="center"/>
        </w:trPr>
        <w:tc>
          <w:tcPr>
            <w:tcW w:w="5148" w:type="dxa"/>
          </w:tcPr>
          <w:p w:rsidR="00042529" w:rsidRPr="00294488" w:rsidRDefault="00042529" w:rsidP="007F51BF">
            <w:pPr>
              <w:spacing w:after="240"/>
              <w:rPr>
                <w:sz w:val="21"/>
                <w:szCs w:val="21"/>
                <w:lang w:val="en-US"/>
              </w:rPr>
            </w:pPr>
            <w:r w:rsidRPr="00294488">
              <w:rPr>
                <w:sz w:val="21"/>
                <w:szCs w:val="21"/>
                <w:lang w:val="en-US"/>
              </w:rPr>
              <w:t>Thank you,</w:t>
            </w:r>
          </w:p>
          <w:p w:rsidR="00042529" w:rsidRPr="00294488" w:rsidRDefault="00042529" w:rsidP="007F51BF">
            <w:pPr>
              <w:spacing w:after="240"/>
              <w:rPr>
                <w:sz w:val="21"/>
                <w:szCs w:val="21"/>
                <w:lang w:val="en-US"/>
              </w:rPr>
            </w:pPr>
            <w:r w:rsidRPr="00294488">
              <w:rPr>
                <w:sz w:val="21"/>
                <w:szCs w:val="21"/>
                <w:lang w:val="en-US"/>
              </w:rPr>
              <w:t>The MJLH Executive</w:t>
            </w:r>
          </w:p>
        </w:tc>
        <w:tc>
          <w:tcPr>
            <w:tcW w:w="5148" w:type="dxa"/>
          </w:tcPr>
          <w:p w:rsidR="00042529" w:rsidRPr="00294488" w:rsidRDefault="00042529" w:rsidP="007F51BF">
            <w:pPr>
              <w:pStyle w:val="Body"/>
              <w:spacing w:after="240"/>
              <w:rPr>
                <w:sz w:val="21"/>
                <w:szCs w:val="21"/>
                <w:lang w:val="fr-CA"/>
              </w:rPr>
            </w:pPr>
            <w:r w:rsidRPr="00294488">
              <w:rPr>
                <w:sz w:val="21"/>
                <w:szCs w:val="21"/>
                <w:lang w:val="fr-CA"/>
              </w:rPr>
              <w:t>Merci,</w:t>
            </w:r>
          </w:p>
          <w:p w:rsidR="00042529" w:rsidRPr="00294488" w:rsidRDefault="00042529" w:rsidP="007F51BF">
            <w:pPr>
              <w:pStyle w:val="Body"/>
              <w:spacing w:after="240"/>
              <w:rPr>
                <w:sz w:val="21"/>
                <w:szCs w:val="21"/>
                <w:lang w:val="fr-CA"/>
              </w:rPr>
            </w:pPr>
            <w:r w:rsidRPr="00294488">
              <w:rPr>
                <w:sz w:val="21"/>
                <w:szCs w:val="21"/>
                <w:lang w:val="fr-CA"/>
              </w:rPr>
              <w:t>Le comité exécutif de la RDSM</w:t>
            </w:r>
          </w:p>
        </w:tc>
      </w:tr>
    </w:tbl>
    <w:p w:rsidR="00042529" w:rsidRPr="001203C0" w:rsidRDefault="00042529" w:rsidP="00042529">
      <w:pPr>
        <w:pBdr>
          <w:bottom w:val="single" w:sz="6" w:space="1" w:color="auto"/>
        </w:pBdr>
        <w:rPr>
          <w:lang w:val="fr-CA"/>
        </w:rPr>
      </w:pPr>
    </w:p>
    <w:p w:rsidR="00042529" w:rsidRPr="001203C0" w:rsidRDefault="00042529" w:rsidP="00042529">
      <w:pPr>
        <w:rPr>
          <w:lang w:val="fr-CA"/>
        </w:rPr>
      </w:pPr>
    </w:p>
    <w:tbl>
      <w:tblPr>
        <w:tblW w:w="0" w:type="auto"/>
        <w:tblLook w:val="04A0"/>
      </w:tblPr>
      <w:tblGrid>
        <w:gridCol w:w="4481"/>
        <w:gridCol w:w="4381"/>
      </w:tblGrid>
      <w:tr w:rsidR="00042529" w:rsidRPr="00294488">
        <w:tc>
          <w:tcPr>
            <w:tcW w:w="5508" w:type="dxa"/>
          </w:tcPr>
          <w:p w:rsidR="00042529" w:rsidRPr="00294488" w:rsidRDefault="00042529" w:rsidP="007F51BF">
            <w:pPr>
              <w:tabs>
                <w:tab w:val="left" w:pos="4320"/>
              </w:tabs>
              <w:spacing w:line="480" w:lineRule="auto"/>
              <w:rPr>
                <w:lang w:val="en-US"/>
              </w:rPr>
            </w:pPr>
            <w:r w:rsidRPr="00294488">
              <w:rPr>
                <w:lang w:val="en-US"/>
              </w:rPr>
              <w:t xml:space="preserve">First Name / </w:t>
            </w:r>
            <w:proofErr w:type="spellStart"/>
            <w:r w:rsidRPr="00294488">
              <w:rPr>
                <w:lang w:val="en-US"/>
              </w:rPr>
              <w:t>Prénom</w:t>
            </w:r>
            <w:proofErr w:type="spellEnd"/>
            <w:r w:rsidRPr="00294488">
              <w:rPr>
                <w:lang w:val="en-US"/>
              </w:rPr>
              <w:t>:</w:t>
            </w:r>
          </w:p>
        </w:tc>
        <w:tc>
          <w:tcPr>
            <w:tcW w:w="5508" w:type="dxa"/>
          </w:tcPr>
          <w:p w:rsidR="00042529" w:rsidRPr="00294488" w:rsidRDefault="00042529" w:rsidP="007F51BF">
            <w:pPr>
              <w:tabs>
                <w:tab w:val="left" w:pos="4320"/>
              </w:tabs>
              <w:spacing w:line="480" w:lineRule="auto"/>
              <w:rPr>
                <w:lang w:val="fr-CA"/>
              </w:rPr>
            </w:pPr>
            <w:r w:rsidRPr="00294488">
              <w:rPr>
                <w:lang w:val="fr-CA"/>
              </w:rPr>
              <w:t>Last Name / Nom de famille:</w:t>
            </w:r>
          </w:p>
        </w:tc>
      </w:tr>
      <w:tr w:rsidR="00042529" w:rsidRPr="00294488">
        <w:tc>
          <w:tcPr>
            <w:tcW w:w="5508" w:type="dxa"/>
          </w:tcPr>
          <w:p w:rsidR="00042529" w:rsidRPr="00294488" w:rsidRDefault="00042529" w:rsidP="007F51BF">
            <w:pPr>
              <w:tabs>
                <w:tab w:val="left" w:pos="4320"/>
              </w:tabs>
              <w:spacing w:line="480" w:lineRule="auto"/>
              <w:rPr>
                <w:lang w:val="en-US"/>
              </w:rPr>
            </w:pPr>
            <w:r w:rsidRPr="00294488">
              <w:rPr>
                <w:lang w:val="en-US"/>
              </w:rPr>
              <w:t xml:space="preserve">Program / </w:t>
            </w:r>
            <w:proofErr w:type="spellStart"/>
            <w:r w:rsidRPr="00294488">
              <w:rPr>
                <w:lang w:val="en-US"/>
              </w:rPr>
              <w:t>Programme</w:t>
            </w:r>
            <w:proofErr w:type="spellEnd"/>
            <w:r w:rsidRPr="00294488">
              <w:rPr>
                <w:lang w:val="en-US"/>
              </w:rPr>
              <w:t>:</w:t>
            </w:r>
          </w:p>
        </w:tc>
        <w:tc>
          <w:tcPr>
            <w:tcW w:w="5508" w:type="dxa"/>
          </w:tcPr>
          <w:p w:rsidR="00042529" w:rsidRPr="00294488" w:rsidRDefault="00042529" w:rsidP="007F51BF">
            <w:pPr>
              <w:tabs>
                <w:tab w:val="left" w:pos="4320"/>
              </w:tabs>
              <w:spacing w:line="480" w:lineRule="auto"/>
              <w:rPr>
                <w:lang w:val="en-US"/>
              </w:rPr>
            </w:pPr>
            <w:r w:rsidRPr="00294488">
              <w:rPr>
                <w:lang w:val="en-US"/>
              </w:rPr>
              <w:t xml:space="preserve">Year / </w:t>
            </w:r>
            <w:proofErr w:type="spellStart"/>
            <w:r w:rsidRPr="00294488">
              <w:rPr>
                <w:lang w:val="en-US"/>
              </w:rPr>
              <w:t>Année</w:t>
            </w:r>
            <w:proofErr w:type="spellEnd"/>
            <w:r w:rsidRPr="00294488">
              <w:rPr>
                <w:lang w:val="en-US"/>
              </w:rPr>
              <w:t>:</w:t>
            </w:r>
          </w:p>
        </w:tc>
      </w:tr>
      <w:tr w:rsidR="00042529" w:rsidRPr="00294488">
        <w:tc>
          <w:tcPr>
            <w:tcW w:w="5508" w:type="dxa"/>
          </w:tcPr>
          <w:p w:rsidR="00042529" w:rsidRPr="00294488" w:rsidRDefault="00042529" w:rsidP="007F51BF">
            <w:pPr>
              <w:tabs>
                <w:tab w:val="left" w:pos="4320"/>
              </w:tabs>
              <w:spacing w:line="480" w:lineRule="auto"/>
              <w:rPr>
                <w:lang w:val="en-US"/>
              </w:rPr>
            </w:pPr>
            <w:r w:rsidRPr="00294488">
              <w:rPr>
                <w:lang w:val="en-US"/>
              </w:rPr>
              <w:t xml:space="preserve">Email address / </w:t>
            </w:r>
            <w:proofErr w:type="spellStart"/>
            <w:r w:rsidRPr="00294488">
              <w:rPr>
                <w:lang w:val="en-US"/>
              </w:rPr>
              <w:t>Courriel</w:t>
            </w:r>
            <w:proofErr w:type="spellEnd"/>
            <w:r w:rsidRPr="00294488">
              <w:rPr>
                <w:lang w:val="en-US"/>
              </w:rPr>
              <w:t>:</w:t>
            </w:r>
          </w:p>
        </w:tc>
        <w:tc>
          <w:tcPr>
            <w:tcW w:w="5508" w:type="dxa"/>
          </w:tcPr>
          <w:p w:rsidR="00042529" w:rsidRPr="00294488" w:rsidRDefault="00042529" w:rsidP="007F51BF">
            <w:pPr>
              <w:tabs>
                <w:tab w:val="left" w:pos="4320"/>
              </w:tabs>
              <w:spacing w:line="480" w:lineRule="auto"/>
              <w:rPr>
                <w:lang w:val="fr-CA"/>
              </w:rPr>
            </w:pPr>
            <w:r w:rsidRPr="00294488">
              <w:rPr>
                <w:lang w:val="fr-CA"/>
              </w:rPr>
              <w:t xml:space="preserve">Phone </w:t>
            </w:r>
            <w:proofErr w:type="spellStart"/>
            <w:r w:rsidRPr="00294488">
              <w:rPr>
                <w:lang w:val="fr-CA"/>
              </w:rPr>
              <w:t>number</w:t>
            </w:r>
            <w:proofErr w:type="spellEnd"/>
            <w:r w:rsidRPr="00294488">
              <w:rPr>
                <w:lang w:val="fr-CA"/>
              </w:rPr>
              <w:t xml:space="preserve"> / Numéro de tél.:</w:t>
            </w:r>
          </w:p>
        </w:tc>
      </w:tr>
    </w:tbl>
    <w:p w:rsidR="007F51BF" w:rsidRPr="00873DF6" w:rsidRDefault="007F51BF">
      <w:pPr>
        <w:rPr>
          <w:b/>
        </w:rPr>
      </w:pPr>
    </w:p>
    <w:sectPr w:rsidR="007F51BF" w:rsidRPr="00873DF6" w:rsidSect="007F51BF">
      <w:headerReference w:type="default" r:id="rId10"/>
      <w:headerReference w:type="first" r:id="rId11"/>
      <w:pgSz w:w="12240" w:h="15840"/>
      <w:pgMar w:top="1440" w:right="1797" w:bottom="1440" w:left="1797" w:header="709" w:footer="709" w:gutter="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1BF" w:rsidRDefault="007F51BF">
    <w:pPr>
      <w:pStyle w:val="Header"/>
      <w:framePr w:wrap="around" w:vAnchor="text" w:hAnchor="margin" w:xAlign="center" w:y="1"/>
      <w:rPr>
        <w:rStyle w:val="PageNumber"/>
      </w:rPr>
    </w:pPr>
  </w:p>
  <w:p w:rsidR="007F51BF" w:rsidRDefault="007F51B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1BF" w:rsidRDefault="007F51B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86F87"/>
    <w:multiLevelType w:val="hybridMultilevel"/>
    <w:tmpl w:val="BE2E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F85BD0"/>
    <w:multiLevelType w:val="hybridMultilevel"/>
    <w:tmpl w:val="BE2E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532416"/>
    <w:multiLevelType w:val="hybridMultilevel"/>
    <w:tmpl w:val="C6846FC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2529"/>
    <w:rsid w:val="00042529"/>
    <w:rsid w:val="000A13FB"/>
    <w:rsid w:val="001679C7"/>
    <w:rsid w:val="005D4C58"/>
    <w:rsid w:val="005E6B61"/>
    <w:rsid w:val="007F51BF"/>
    <w:rsid w:val="00873DF6"/>
    <w:rsid w:val="00B2426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29"/>
    <w:rPr>
      <w:rFonts w:ascii="Times New Roman" w:eastAsia="Times New Roman" w:hAnsi="Times New Roman" w:cs="Times New Roman"/>
      <w:lang w:val="en-NZ"/>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qFormat/>
    <w:rsid w:val="0004252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042529"/>
    <w:rPr>
      <w:rFonts w:ascii="Cambria" w:eastAsia="Times New Roman" w:hAnsi="Cambria" w:cs="Times New Roman"/>
      <w:b/>
      <w:bCs/>
      <w:kern w:val="28"/>
      <w:sz w:val="32"/>
      <w:szCs w:val="32"/>
      <w:lang w:val="en-NZ"/>
    </w:rPr>
  </w:style>
  <w:style w:type="paragraph" w:customStyle="1" w:styleId="Body">
    <w:name w:val="Body"/>
    <w:basedOn w:val="Normal"/>
    <w:qFormat/>
    <w:rsid w:val="00042529"/>
    <w:pPr>
      <w:spacing w:after="120"/>
      <w:jc w:val="both"/>
    </w:pPr>
    <w:rPr>
      <w:lang w:val="en-US"/>
    </w:rPr>
  </w:style>
  <w:style w:type="character" w:styleId="Hyperlink">
    <w:name w:val="Hyperlink"/>
    <w:rsid w:val="00042529"/>
    <w:rPr>
      <w:color w:val="0000FF"/>
      <w:u w:val="single"/>
    </w:rPr>
  </w:style>
  <w:style w:type="paragraph" w:styleId="Header">
    <w:name w:val="header"/>
    <w:basedOn w:val="Normal"/>
    <w:link w:val="HeaderChar"/>
    <w:rsid w:val="00042529"/>
    <w:pPr>
      <w:tabs>
        <w:tab w:val="center" w:pos="4680"/>
        <w:tab w:val="right" w:pos="9360"/>
      </w:tabs>
    </w:pPr>
  </w:style>
  <w:style w:type="character" w:customStyle="1" w:styleId="HeaderChar">
    <w:name w:val="Header Char"/>
    <w:basedOn w:val="DefaultParagraphFont"/>
    <w:link w:val="Header"/>
    <w:rsid w:val="00042529"/>
    <w:rPr>
      <w:rFonts w:ascii="Times New Roman" w:eastAsia="Times New Roman" w:hAnsi="Times New Roman" w:cs="Times New Roman"/>
      <w:lang w:val="en-NZ"/>
    </w:rPr>
  </w:style>
  <w:style w:type="paragraph" w:styleId="Footer">
    <w:name w:val="footer"/>
    <w:basedOn w:val="Normal"/>
    <w:link w:val="FooterChar"/>
    <w:rsid w:val="00042529"/>
    <w:pPr>
      <w:tabs>
        <w:tab w:val="center" w:pos="4680"/>
        <w:tab w:val="right" w:pos="9360"/>
      </w:tabs>
    </w:pPr>
  </w:style>
  <w:style w:type="character" w:customStyle="1" w:styleId="FooterChar">
    <w:name w:val="Footer Char"/>
    <w:basedOn w:val="DefaultParagraphFont"/>
    <w:link w:val="Footer"/>
    <w:rsid w:val="00042529"/>
    <w:rPr>
      <w:rFonts w:ascii="Times New Roman" w:eastAsia="Times New Roman" w:hAnsi="Times New Roman" w:cs="Times New Roman"/>
      <w:lang w:val="en-NZ"/>
    </w:rPr>
  </w:style>
  <w:style w:type="character" w:styleId="PageNumber">
    <w:name w:val="page number"/>
    <w:basedOn w:val="DefaultParagraphFont"/>
    <w:rsid w:val="00042529"/>
  </w:style>
  <w:style w:type="character" w:styleId="FollowedHyperlink">
    <w:name w:val="FollowedHyperlink"/>
    <w:basedOn w:val="DefaultParagraphFont"/>
    <w:uiPriority w:val="99"/>
    <w:semiHidden/>
    <w:unhideWhenUsed/>
    <w:rsid w:val="00042529"/>
    <w:rPr>
      <w:color w:val="800080" w:themeColor="followedHyperlink"/>
      <w:u w:val="single"/>
    </w:rPr>
  </w:style>
  <w:style w:type="character" w:customStyle="1" w:styleId="hps">
    <w:name w:val="hps"/>
    <w:basedOn w:val="DefaultParagraphFont"/>
    <w:rsid w:val="005E6B61"/>
  </w:style>
  <w:style w:type="character" w:customStyle="1" w:styleId="hpsatn">
    <w:name w:val="hps atn"/>
    <w:basedOn w:val="DefaultParagraphFont"/>
    <w:rsid w:val="005E6B6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manager.mjlh@mail.mcgill.ca" TargetMode="External"/><Relationship Id="rId7" Type="http://schemas.openxmlformats.org/officeDocument/2006/relationships/hyperlink" Target="mailto:manager.mjlh@mail.mcgill.ca" TargetMode="External"/><Relationship Id="rId8" Type="http://schemas.openxmlformats.org/officeDocument/2006/relationships/hyperlink" Target="mailto:manager.mjlh@mail.mcgill.ca" TargetMode="External"/><Relationship Id="rId9" Type="http://schemas.openxmlformats.org/officeDocument/2006/relationships/hyperlink" Target="mailto:manager.mjlh@mail.mcgill.c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3904</Characters>
  <Application>Microsoft Macintosh Word</Application>
  <DocSecurity>0</DocSecurity>
  <Lines>32</Lines>
  <Paragraphs>7</Paragraphs>
  <ScaleCrop>false</ScaleCrop>
  <Company>mizmear@hotmail.com</Company>
  <LinksUpToDate>false</LinksUpToDate>
  <CharactersWithSpaces>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Meara Conway</dc:creator>
  <cp:keywords/>
  <cp:lastModifiedBy>Meara Conway</cp:lastModifiedBy>
  <cp:revision>2</cp:revision>
  <dcterms:created xsi:type="dcterms:W3CDTF">2011-09-13T02:35:00Z</dcterms:created>
  <dcterms:modified xsi:type="dcterms:W3CDTF">2011-09-13T02:35:00Z</dcterms:modified>
</cp:coreProperties>
</file>