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F4E79"/>
          <w:sz w:val="72"/>
          <w:szCs w:val="72"/>
        </w:rPr>
        <w:t xml:space="preserve">TestSentinel</w:t>
      </w:r>
    </w:p>
    <w:p>
      <w:pPr>
        <w:pBdr>
          <w:bottom w:val="single" w:color="00B0F0" w:sz="8"/>
        </w:pBdr>
        <w:spacing w:before="0" w:after="40"/>
        <w:jc w:val="center"/>
      </w:pPr>
      <w:r>
        <w:rPr>
          <w:rFonts w:ascii="Arial" w:cs="Arial" w:eastAsia="Arial" w:hAnsi="Arial"/>
          <w:color w:val="2E75B6"/>
          <w:sz w:val="36"/>
          <w:szCs w:val="36"/>
        </w:rPr>
        <w:t xml:space="preserve">AI-Powered Test Recovery Engine</w:t>
      </w:r>
    </w:p>
    <w:p>
      <w:pPr>
        <w:spacing w:before="40" w:after="0"/>
      </w:pPr>
      <w:r>
        <w:t xml:space="preserve"/>
      </w:r>
    </w:p>
    <w:p>
      <w:pPr>
        <w:spacing w:before="60" w:after="20"/>
        <w:jc w:val="center"/>
      </w:pPr>
      <w:r>
        <w:rPr>
          <w:rFonts w:ascii="Arial" w:cs="Arial" w:eastAsia="Arial" w:hAnsi="Arial"/>
          <w:color w:val="404040"/>
          <w:sz w:val="26"/>
          <w:szCs w:val="26"/>
        </w:rPr>
        <w:t xml:space="preserve">Architecture &amp; Design Specification</w:t>
      </w:r>
    </w:p>
    <w:p>
      <w:pPr>
        <w:spacing w:before="0" w:after="40"/>
        <w:jc w:val="center"/>
      </w:pPr>
      <w:r>
        <w:rPr>
          <w:rFonts w:ascii="Arial" w:cs="Arial" w:eastAsia="Arial" w:hAnsi="Arial"/>
          <w:color w:val="404040"/>
          <w:sz w:val="22"/>
          <w:szCs w:val="22"/>
        </w:rPr>
        <w:t xml:space="preserve">Version 1.0  •  2026</w:t>
      </w:r>
    </w:p>
    <w:p>
      <w:pPr>
        <w:spacing w:before="120" w:after="0"/>
      </w:pPr>
      <w:r>
        <w:t xml:space="preserve"/>
      </w:r>
    </w:p>
    <w:p>
      <w:pPr>
        <w:pBdr>
          <w:left w:val="single" w:color="2E75B6" w:sz="12" w:space="4"/>
        </w:pBdr>
        <w:shd w:fill="D6E4F7" w:val="clear"/>
        <w:spacing w:before="100" w:after="100"/>
        <w:ind w:left="360" w:right="360"/>
      </w:pPr>
      <w:r>
        <w:rPr>
          <w:rFonts w:ascii="Arial" w:cs="Arial" w:eastAsia="Arial" w:hAnsi="Arial"/>
          <w:i/>
          <w:iCs/>
          <w:sz w:val="22"/>
          <w:szCs w:val="22"/>
        </w:rPr>
        <w:t xml:space="preserve">Designed for integration into enterprise test automation frameworks, with an evolutionary path to a fully autonomous troubleshooting and remediation agent.</w:t>
      </w:r>
    </w:p>
    <w:p>
      <w:pPr>
        <w:spacing w:before="600" w:after="0"/>
      </w:pPr>
      <w:r>
        <w:t xml:space="preserve"/>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1  Executive Summary</w:t>
      </w:r>
    </w:p>
    <w:p>
      <w:pPr>
        <w:spacing w:before="60" w:after="0"/>
      </w:pPr>
      <w:r>
        <w:t xml:space="preserve"/>
      </w:r>
    </w:p>
    <w:p>
      <w:pPr>
        <w:spacing w:before="60" w:after="80"/>
      </w:pPr>
      <w:r>
        <w:rPr>
          <w:rFonts w:ascii="Arial" w:cs="Arial" w:eastAsia="Arial" w:hAnsi="Arial"/>
          <w:sz w:val="22"/>
          <w:szCs w:val="22"/>
        </w:rPr>
        <w:t xml:space="preserve">TestSentinel is a three-phase AI-driven utility that integrates with any test automation framework to detect, diagnose, and remediate unexpected runtime conditions. It is architected as a dual-mode system: a lightweight, embeddable code library for in-process use, and a privately hosted microservice for shared, cross-framework deployment.</w:t>
      </w:r>
    </w:p>
    <w:p>
      <w:pPr>
        <w:spacing w:before="40" w:after="0"/>
      </w:pPr>
      <w:r>
        <w:t xml:space="preserve"/>
      </w:r>
    </w:p>
    <w:p>
      <w:pPr>
        <w:spacing w:before="60" w:after="80"/>
      </w:pPr>
      <w:r>
        <w:rPr>
          <w:rFonts w:ascii="Arial" w:cs="Arial" w:eastAsia="Arial" w:hAnsi="Arial"/>
          <w:sz w:val="22"/>
          <w:szCs w:val="22"/>
        </w:rPr>
        <w:t xml:space="preserve">The design leverages Anthropic's Claude API (claude-sonnet-4-6) as its primary reasoning engine, giving the system natural language understanding of DOM state, error context, screenshots, and execution logs. The phased delivery model allows teams to realize value immediately while progressively adding intelligence.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Phase 1</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F4E79"/>
                <w:sz w:val="22"/>
                <w:szCs w:val="22"/>
              </w:rPr>
              <w:t xml:space="preserve">Analyze &amp; Insight</w:t>
            </w:r>
          </w:p>
          <w:p>
            <w:pPr>
              <w:spacing w:before="40"/>
            </w:pPr>
            <w:r>
              <w:rPr>
                <w:rFonts w:ascii="Arial" w:cs="Arial" w:eastAsia="Arial" w:hAnsi="Arial"/>
                <w:sz w:val="20"/>
                <w:szCs w:val="20"/>
              </w:rPr>
              <w:t xml:space="preserve">Intercepts unexpected conditions (wrong page, missing locator, exception), analyzes the full context via Claude, and returns a structured insight object explaining root cause — e.g., 'A cookie consent modal is blocking the target element.'</w:t>
            </w:r>
          </w:p>
        </w:tc>
      </w:tr>
      <w:tr>
        <w:tc>
          <w:tcPr>
            <w:tcW w:type="dxa" w:w="140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Phase 2</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F4E79"/>
                <w:sz w:val="22"/>
                <w:szCs w:val="22"/>
              </w:rPr>
              <w:t xml:space="preserve">Recommend &amp; Advise</w:t>
            </w:r>
          </w:p>
          <w:p>
            <w:pPr>
              <w:spacing w:before="40"/>
            </w:pPr>
            <w:r>
              <w:rPr>
                <w:rFonts w:ascii="Arial" w:cs="Arial" w:eastAsia="Arial" w:hAnsi="Arial"/>
                <w:sz w:val="20"/>
                <w:szCs w:val="20"/>
              </w:rPr>
              <w:t xml:space="preserve">Extends Phase 1 with an ordered list of recommended remediation actions — e.g., 'Dismiss the modal by clicking the reject button, then retry the original action' or 'Investigate response latency via APM integration.'</w:t>
            </w:r>
          </w:p>
        </w:tc>
      </w:tr>
      <w:tr>
        <w:tc>
          <w:tcPr>
            <w:tcW w:type="dxa" w:w="1400"/>
            <w:tcBorders>
              <w:top w:val="single" w:color="CCCCCC" w:sz="1"/>
              <w:left w:val="single" w:color="CCCCCC" w:sz="1"/>
              <w:bottom w:val="single" w:color="CCCCCC" w:sz="1"/>
              <w:right w:val="single" w:color="CCCCCC" w:sz="1"/>
            </w:tcBorders>
            <w:shd w:fill="7030A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Phase 3</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F4E79"/>
                <w:sz w:val="22"/>
                <w:szCs w:val="22"/>
              </w:rPr>
              <w:t xml:space="preserve">Act &amp; Recover</w:t>
            </w:r>
          </w:p>
          <w:p>
            <w:pPr>
              <w:spacing w:before="40"/>
            </w:pPr>
            <w:r>
              <w:rPr>
                <w:rFonts w:ascii="Arial" w:cs="Arial" w:eastAsia="Arial" w:hAnsi="Arial"/>
                <w:sz w:val="20"/>
                <w:szCs w:val="20"/>
              </w:rPr>
              <w:t xml:space="preserve">Autonomously executes recommended actions using browser control APIs, connects to observability tools like Dynatrace or Datadog, and self-heals the test session — logging all decisions for traceability and audit.</w:t>
            </w:r>
          </w:p>
        </w:tc>
      </w:tr>
    </w:tbl>
    <w:p>
      <w:pPr>
        <w:spacing w:before="60" w:after="0"/>
      </w:pPr>
      <w:r>
        <w:t xml:space="preserve"/>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2  Problem Statement</w:t>
      </w:r>
    </w:p>
    <w:p>
      <w:pPr>
        <w:spacing w:before="60" w:after="0"/>
      </w:pPr>
      <w:r>
        <w:t xml:space="preserve"/>
      </w:r>
    </w:p>
    <w:p>
      <w:pPr>
        <w:spacing w:before="60" w:after="80"/>
      </w:pPr>
      <w:r>
        <w:rPr>
          <w:rFonts w:ascii="Arial" w:cs="Arial" w:eastAsia="Arial" w:hAnsi="Arial"/>
          <w:sz w:val="22"/>
          <w:szCs w:val="22"/>
        </w:rPr>
        <w:t xml:space="preserve">Modern test automation operates in dynamic, distributed environments. Tests fail for reasons that have nothing to do with the feature under test: overlaid modals, race conditions during page hydration, CDN-delayed assets, A/B experiments injecting unexpected DOM nodes, and transient infrastructure degradation.</w:t>
      </w:r>
    </w:p>
    <w:p>
      <w:pPr>
        <w:spacing w:before="40" w:after="0"/>
      </w:pPr>
      <w:r>
        <w:t xml:space="preserve"/>
      </w:r>
    </w:p>
    <w:p>
      <w:pPr>
        <w:spacing w:before="60" w:after="80"/>
      </w:pPr>
      <w:r>
        <w:rPr>
          <w:rFonts w:ascii="Arial" w:cs="Arial" w:eastAsia="Arial" w:hAnsi="Arial"/>
          <w:sz w:val="22"/>
          <w:szCs w:val="22"/>
        </w:rPr>
        <w:t xml:space="preserve">Today, automation engineers face three costly outcomes when this happens:</w:t>
      </w:r>
    </w:p>
    <w:p>
      <w:pPr>
        <w:pStyle w:val="ListParagraph"/>
        <w:numPr>
          <w:ilvl w:val="0"/>
          <w:numId w:val="2"/>
        </w:numPr>
        <w:spacing w:before="40" w:after="40"/>
      </w:pPr>
      <w:r>
        <w:rPr>
          <w:rFonts w:ascii="Arial" w:cs="Arial" w:eastAsia="Arial" w:hAnsi="Arial"/>
          <w:sz w:val="22"/>
          <w:szCs w:val="22"/>
        </w:rPr>
        <w:t xml:space="preserve">False failures inflate defect noise and erode team confidence in the test suite.</w:t>
      </w:r>
    </w:p>
    <w:p>
      <w:pPr>
        <w:pStyle w:val="ListParagraph"/>
        <w:numPr>
          <w:ilvl w:val="0"/>
          <w:numId w:val="2"/>
        </w:numPr>
        <w:spacing w:before="40" w:after="40"/>
      </w:pPr>
      <w:r>
        <w:rPr>
          <w:rFonts w:ascii="Arial" w:cs="Arial" w:eastAsia="Arial" w:hAnsi="Arial"/>
          <w:sz w:val="22"/>
          <w:szCs w:val="22"/>
        </w:rPr>
        <w:t xml:space="preserve">Lost triage time — engineers spend hours replaying failures that have nothing to do with code quality.</w:t>
      </w:r>
    </w:p>
    <w:p>
      <w:pPr>
        <w:pStyle w:val="ListParagraph"/>
        <w:numPr>
          <w:ilvl w:val="0"/>
          <w:numId w:val="2"/>
        </w:numPr>
        <w:spacing w:before="40" w:after="40"/>
      </w:pPr>
      <w:r>
        <w:rPr>
          <w:rFonts w:ascii="Arial" w:cs="Arial" w:eastAsia="Arial" w:hAnsi="Arial"/>
          <w:sz w:val="22"/>
          <w:szCs w:val="22"/>
        </w:rPr>
        <w:t xml:space="preserve">No institutional learning — each incident is diagnosed in isolation with no accumulation of pattern knowledge.</w:t>
      </w:r>
    </w:p>
    <w:p>
      <w:pPr>
        <w:spacing w:before="40" w:after="0"/>
      </w:pPr>
      <w:r>
        <w:t xml:space="preserve"/>
      </w:r>
    </w:p>
    <w:p>
      <w:pPr>
        <w:spacing w:before="60" w:after="80"/>
      </w:pPr>
      <w:r>
        <w:rPr>
          <w:rFonts w:ascii="Arial" w:cs="Arial" w:eastAsia="Arial" w:hAnsi="Arial"/>
          <w:sz w:val="22"/>
          <w:szCs w:val="22"/>
        </w:rPr>
        <w:t xml:space="preserve">TestSentinel addresses all three outcomes by inserting an intelligent reasoning layer between the test framework exception and the test result.</w:t>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3  High-Level Architecture</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3.1  Dual Deployment Modes</w:t>
      </w:r>
    </w:p>
    <w:p>
      <w:pPr>
        <w:spacing w:before="40" w:after="0"/>
      </w:pPr>
      <w:r>
        <w:t xml:space="preserve"/>
      </w:r>
    </w:p>
    <w:p>
      <w:pPr>
        <w:spacing w:before="60" w:after="80"/>
      </w:pPr>
      <w:r>
        <w:rPr>
          <w:rFonts w:ascii="Arial" w:cs="Arial" w:eastAsia="Arial" w:hAnsi="Arial"/>
          <w:sz w:val="22"/>
          <w:szCs w:val="22"/>
        </w:rPr>
        <w:t xml:space="preserve">TestSentinel is designed from the outset to operate in two distinct modes, selectable at initialization time with no code changes to the consuming framework: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Deployment Target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with test runner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function call / SDK import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team, local execution, CI pipelines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Mode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Privately hosted REST/gRPC endpoint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call with JSON payload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Multi-team, multi-framework, cross-language, enterprise scale</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3.2  Core Component Overview</w:t>
      </w:r>
    </w:p>
    <w:p>
      <w:pPr>
        <w:spacing w:before="40" w:after="0"/>
      </w:pPr>
      <w:r>
        <w:t xml:space="preserve"/>
      </w:r>
    </w:p>
    <w:p>
      <w:pPr>
        <w:spacing w:before="60" w:after="80"/>
      </w:pPr>
      <w:r>
        <w:rPr>
          <w:rFonts w:ascii="Arial" w:cs="Arial" w:eastAsia="Arial" w:hAnsi="Arial"/>
          <w:sz w:val="22"/>
          <w:szCs w:val="22"/>
        </w:rPr>
        <w:t xml:space="preserve">The following components form the TestSentinel system regardless of deployment mode: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Interceptor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Hooks into the test framework's exception and assertion pipeline to capture unexpected conditions before they terminate the test.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 Collector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Assembles the full diagnostic payload: DOM snapshot, screenshot (base64), current URL, stack trace, browser console logs, prior test steps, and test metadata.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Constructs the structured Claude prompt from the context payload. Applies chain-of-thought patterns, role instructions, and output schema enforcement.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API Gateway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Manages communication with the Anthropic API (claude-sonnet-4-6). Handles retries, rate limiting, token budgeting, and streaming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Parser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the structured Insight object from Claude's response. Validates schema compliance and normalizes for downstream consumers.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 Planner (Phase 2)</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Extends the Insight with an ordered ActionPlan — a prioritized list of typed remediation steps with confidence scores.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Executor (Phase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ActionPlan steps using registered action adapters (browser control, APM query, wait-and-retry, screenshot capture, etc.).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Store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Persists condition fingerprints, resolutions, and outcome feedback to a vector-searchable store for pattern retrieval and few-shot prompting.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every decision, prompt, response, and action taken for compliance, debugging, and continuous improvement.</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3.3  Request Lifecycle</w:t>
      </w:r>
    </w:p>
    <w:p>
      <w:pPr>
        <w:spacing w:before="40" w:after="0"/>
      </w:pPr>
      <w:r>
        <w:t xml:space="preserve"/>
      </w:r>
    </w:p>
    <w:p>
      <w:pPr>
        <w:spacing w:before="60" w:after="80"/>
      </w:pPr>
      <w:r>
        <w:rPr>
          <w:rFonts w:ascii="Arial" w:cs="Arial" w:eastAsia="Arial" w:hAnsi="Arial"/>
          <w:sz w:val="22"/>
          <w:szCs w:val="22"/>
        </w:rPr>
        <w:t xml:space="preserve">The complete flow for a single condition interception:</w:t>
      </w:r>
    </w:p>
    <w:p>
      <w:pPr>
        <w:spacing w:before="30" w:after="0"/>
      </w:pPr>
      <w:r>
        <w:t xml:space="preserve"/>
      </w:r>
    </w:p>
    <w:p>
      <w:pPr>
        <w:pStyle w:val="ListParagraph"/>
        <w:numPr>
          <w:ilvl w:val="0"/>
          <w:numId w:val="3"/>
        </w:numPr>
        <w:spacing w:before="40" w:after="40"/>
      </w:pPr>
      <w:r>
        <w:rPr>
          <w:rFonts w:ascii="Arial" w:cs="Arial" w:eastAsia="Arial" w:hAnsi="Arial"/>
          <w:sz w:val="22"/>
          <w:szCs w:val="22"/>
        </w:rPr>
        <w:t xml:space="preserve">Test framework encounters an unexpected condition (exception, wrong page, unresolvable locator).</w:t>
      </w:r>
    </w:p>
    <w:p>
      <w:pPr>
        <w:pStyle w:val="ListParagraph"/>
        <w:numPr>
          <w:ilvl w:val="0"/>
          <w:numId w:val="3"/>
        </w:numPr>
        <w:spacing w:before="40" w:after="40"/>
      </w:pPr>
      <w:r>
        <w:rPr>
          <w:rFonts w:ascii="Arial" w:cs="Arial" w:eastAsia="Arial" w:hAnsi="Arial"/>
          <w:sz w:val="22"/>
          <w:szCs w:val="22"/>
        </w:rPr>
        <w:t xml:space="preserve">Condition Interceptor catches the event and pauses test execution (configurable timeout before hard failure).</w:t>
      </w:r>
    </w:p>
    <w:p>
      <w:pPr>
        <w:pStyle w:val="ListParagraph"/>
        <w:numPr>
          <w:ilvl w:val="0"/>
          <w:numId w:val="3"/>
        </w:numPr>
        <w:spacing w:before="40" w:after="40"/>
      </w:pPr>
      <w:r>
        <w:rPr>
          <w:rFonts w:ascii="Arial" w:cs="Arial" w:eastAsia="Arial" w:hAnsi="Arial"/>
          <w:sz w:val="22"/>
          <w:szCs w:val="22"/>
        </w:rPr>
        <w:t xml:space="preserve">Context Collector assembles the diagnostic payload including screenshot, DOM, URL, logs, and test metadata.</w:t>
      </w:r>
    </w:p>
    <w:p>
      <w:pPr>
        <w:pStyle w:val="ListParagraph"/>
        <w:numPr>
          <w:ilvl w:val="0"/>
          <w:numId w:val="3"/>
        </w:numPr>
        <w:spacing w:before="40" w:after="40"/>
      </w:pPr>
      <w:r>
        <w:rPr>
          <w:rFonts w:ascii="Arial" w:cs="Arial" w:eastAsia="Arial" w:hAnsi="Arial"/>
          <w:sz w:val="22"/>
          <w:szCs w:val="22"/>
        </w:rPr>
        <w:t xml:space="preserve">Knowledge Store is queried for similar past conditions (vector similarity search) to enrich the prompt with few-shot examples.</w:t>
      </w:r>
    </w:p>
    <w:p>
      <w:pPr>
        <w:pStyle w:val="ListParagraph"/>
        <w:numPr>
          <w:ilvl w:val="0"/>
          <w:numId w:val="3"/>
        </w:numPr>
        <w:spacing w:before="40" w:after="40"/>
      </w:pPr>
      <w:r>
        <w:rPr>
          <w:rFonts w:ascii="Arial" w:cs="Arial" w:eastAsia="Arial" w:hAnsi="Arial"/>
          <w:sz w:val="22"/>
          <w:szCs w:val="22"/>
        </w:rPr>
        <w:t xml:space="preserve">Prompt Engine builds a structured prompt with role, context, few-shot examples, and output schema.</w:t>
      </w:r>
    </w:p>
    <w:p>
      <w:pPr>
        <w:pStyle w:val="ListParagraph"/>
        <w:numPr>
          <w:ilvl w:val="0"/>
          <w:numId w:val="3"/>
        </w:numPr>
        <w:spacing w:before="40" w:after="40"/>
      </w:pPr>
      <w:r>
        <w:rPr>
          <w:rFonts w:ascii="Arial" w:cs="Arial" w:eastAsia="Arial" w:hAnsi="Arial"/>
          <w:sz w:val="22"/>
          <w:szCs w:val="22"/>
        </w:rPr>
        <w:t xml:space="preserve">Claude API Gateway submits the prompt to claude-sonnet-4-6 and receives a structured JSON response.</w:t>
      </w:r>
    </w:p>
    <w:p>
      <w:pPr>
        <w:pStyle w:val="ListParagraph"/>
        <w:numPr>
          <w:ilvl w:val="0"/>
          <w:numId w:val="3"/>
        </w:numPr>
        <w:spacing w:before="40" w:after="40"/>
      </w:pPr>
      <w:r>
        <w:rPr>
          <w:rFonts w:ascii="Arial" w:cs="Arial" w:eastAsia="Arial" w:hAnsi="Arial"/>
          <w:sz w:val="22"/>
          <w:szCs w:val="22"/>
        </w:rPr>
        <w:t xml:space="preserve">Insight Parser validates and extracts the InsightResponse object.</w:t>
      </w:r>
    </w:p>
    <w:p>
      <w:pPr>
        <w:pStyle w:val="ListParagraph"/>
        <w:numPr>
          <w:ilvl w:val="0"/>
          <w:numId w:val="3"/>
        </w:numPr>
        <w:spacing w:before="40" w:after="40"/>
      </w:pPr>
      <w:r>
        <w:rPr>
          <w:rFonts w:ascii="Arial" w:cs="Arial" w:eastAsia="Arial" w:hAnsi="Arial"/>
          <w:sz w:val="22"/>
          <w:szCs w:val="22"/>
        </w:rPr>
        <w:t xml:space="preserve">(Phase 2) Action Planner enriches the response with an ActionPlan and confidence scores.</w:t>
      </w:r>
    </w:p>
    <w:p>
      <w:pPr>
        <w:pStyle w:val="ListParagraph"/>
        <w:numPr>
          <w:ilvl w:val="0"/>
          <w:numId w:val="3"/>
        </w:numPr>
        <w:spacing w:before="40" w:after="40"/>
      </w:pPr>
      <w:r>
        <w:rPr>
          <w:rFonts w:ascii="Arial" w:cs="Arial" w:eastAsia="Arial" w:hAnsi="Arial"/>
          <w:sz w:val="22"/>
          <w:szCs w:val="22"/>
        </w:rPr>
        <w:t xml:space="preserve">(Phase 3) Recovery Executor dispatches actions in priority order, monitoring outcomes and re-prompting Claude if an action fails.</w:t>
      </w:r>
    </w:p>
    <w:p>
      <w:pPr>
        <w:pStyle w:val="ListParagraph"/>
        <w:numPr>
          <w:ilvl w:val="0"/>
          <w:numId w:val="3"/>
        </w:numPr>
        <w:spacing w:before="40" w:after="40"/>
      </w:pPr>
      <w:r>
        <w:rPr>
          <w:rFonts w:ascii="Arial" w:cs="Arial" w:eastAsia="Arial" w:hAnsi="Arial"/>
          <w:sz w:val="22"/>
          <w:szCs w:val="22"/>
        </w:rPr>
        <w:t xml:space="preserve">Audit Logger records the full transaction. Knowledge Store is updated with the outcome for future retrieval.</w:t>
      </w:r>
    </w:p>
    <w:p>
      <w:pPr>
        <w:pStyle w:val="ListParagraph"/>
        <w:numPr>
          <w:ilvl w:val="0"/>
          <w:numId w:val="3"/>
        </w:numPr>
        <w:spacing w:before="40" w:after="40"/>
      </w:pPr>
      <w:r>
        <w:rPr>
          <w:rFonts w:ascii="Arial" w:cs="Arial" w:eastAsia="Arial" w:hAnsi="Arial"/>
          <w:sz w:val="22"/>
          <w:szCs w:val="22"/>
        </w:rPr>
        <w:t xml:space="preserve">InsightResponse is returned to the test framework — the test continues, retries, or is marked with enriched failure metadata.</w:t>
      </w:r>
    </w:p>
    <w:p>
      <w:pPr>
        <w:spacing w:before="40" w:after="0"/>
      </w:pPr>
      <w:r>
        <w:t xml:space="preserve"/>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4  Core Data Models</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4.1  ConditionEvent (Input)</w:t>
      </w:r>
    </w:p>
    <w:p>
      <w:pPr>
        <w:spacing w:before="40" w:after="0"/>
      </w:pPr>
      <w:r>
        <w:t xml:space="preserve"/>
      </w:r>
    </w:p>
    <w:p>
      <w:pPr>
        <w:spacing w:before="60" w:after="80"/>
      </w:pPr>
      <w:r>
        <w:rPr>
          <w:rFonts w:ascii="Arial" w:cs="Arial" w:eastAsia="Arial" w:hAnsi="Arial"/>
          <w:sz w:val="22"/>
          <w:szCs w:val="22"/>
        </w:rPr>
        <w:t xml:space="preserve">Every call to TestSentinel begins with a ConditionEvent payload submitted by the test framework:</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LOCATOR_NOT_FOUND | WRONG_PAGE | EXCEPTION | TIMEOUT | ASSERTION_FAILURE | NETWORK_ERROR | CUSTOM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raw exception message or condition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URL at the time of condition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expectedUrl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URL the test expected to be on (for WRONG_PAGE)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locatorStrategy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XPath, ID, etc. used when condition is LOCATOR_NOT_FOUND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locatorValue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actual locator expression that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domSnapshot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HTML of the document or relevant DOM subtree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screenshot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base64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 screenshot encoded as base64 — enables visual analysis by Claude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console output captured at condition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networkRequests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or recently failed network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test step descriptions leading to condition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frameworkMeta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name, version, test name, suite, execution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environmentMeta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OS, viewport, base URL, environment name</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4.2  InsightResponse (Output — Phase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this analysis event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conditionCategory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Classified category: OVERLAY | LOADING | STALE_DOM | NAVIGATION | INFRA | AUTH | TEST_DATA | FLAKE | APPLICATION_BUG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rootCause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of the detected root cause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 to 1.0 confidence in root cause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evidenceHighlights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DOM patterns, log entries, or URL fragments that informed the analysis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isTransient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the condition is likely transient and may self-resolve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relatedKnowledgeIds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IDs of similar past conditions retrieved from Knowledge Store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analysisTokens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API tokens consumed — for cost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analysisLatencyMs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produce insight — for SLA monitoring</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4.3  ActionPlan (Output — Phase 2 Extension)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recommended actions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ActionStep.actionType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 WAIT | NAVIGATE | DISMISS_OVERLAY | SCROLL | REFRESH | QUERY_APM | CAPTURE_HAR | CUSTOM_SCRIPT | SKIP_TEST | ABORT_SUITE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ActionStep.description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Plain-language description of the action for logging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ActionStep.parameters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Action-specific parameters (e.g., selector, waitMs, apmQuery)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ActionStep.confidence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this action will resolve the condition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ActionStep.riskLevel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MEDIUM | HIGH — framework uses this to gate autonomous execution</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4.4  RecoveryResult (Output — Phase 3 Extension)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actionsExecuted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that were dispatched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actionsSucceeded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ActionStep[]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Steps that completed without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actionsFailed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that failed, with error 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recovered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the test session was successfully restored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postRecoveryUrl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after recovery actions completed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postRecoveryScreenshot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base64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screenshot confirming recovered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apmFindings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findings from APM query if QUERY_APM was executed</w:t>
            </w:r>
          </w:p>
        </w:tc>
      </w:tr>
    </w:tbl>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5  Claude API Integration Design</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5.1  Model Selection</w:t>
      </w:r>
    </w:p>
    <w:p>
      <w:pPr>
        <w:spacing w:before="40" w:after="0"/>
      </w:pPr>
      <w:r>
        <w:t xml:space="preserve"/>
      </w:r>
    </w:p>
    <w:p>
      <w:pPr>
        <w:spacing w:before="60" w:after="80"/>
      </w:pPr>
      <w:r>
        <w:rPr>
          <w:rFonts w:ascii="Arial" w:cs="Arial" w:eastAsia="Arial" w:hAnsi="Arial"/>
          <w:sz w:val="22"/>
          <w:szCs w:val="22"/>
        </w:rPr>
        <w:t xml:space="preserve">The primary model is claude-sonnet-4-6. This choice is deliberate:</w:t>
      </w:r>
    </w:p>
    <w:p>
      <w:pPr>
        <w:pStyle w:val="ListParagraph"/>
        <w:numPr>
          <w:ilvl w:val="0"/>
          <w:numId w:val="2"/>
        </w:numPr>
        <w:spacing w:before="40" w:after="40"/>
      </w:pPr>
      <w:r>
        <w:rPr>
          <w:rFonts w:ascii="Arial" w:cs="Arial" w:eastAsia="Arial" w:hAnsi="Arial"/>
          <w:sz w:val="22"/>
          <w:szCs w:val="22"/>
        </w:rPr>
        <w:t xml:space="preserve">Sonnet-class models deliver the reasoning depth required for root cause analysis at latencies acceptable within an active test run (target: &lt; 8 seconds end-to-end).</w:t>
      </w:r>
    </w:p>
    <w:p>
      <w:pPr>
        <w:pStyle w:val="ListParagraph"/>
        <w:numPr>
          <w:ilvl w:val="0"/>
          <w:numId w:val="2"/>
        </w:numPr>
        <w:spacing w:before="40" w:after="40"/>
      </w:pPr>
      <w:r>
        <w:rPr>
          <w:rFonts w:ascii="Arial" w:cs="Arial" w:eastAsia="Arial" w:hAnsi="Arial"/>
          <w:sz w:val="22"/>
          <w:szCs w:val="22"/>
        </w:rPr>
        <w:t xml:space="preserve">claude-opus-4-6 is reserved as a configurable escalation model for high-complexity conditions where Sonnet confidence falls below a configurable threshold (default: 0.65).</w:t>
      </w:r>
    </w:p>
    <w:p>
      <w:pPr>
        <w:pStyle w:val="ListParagraph"/>
        <w:numPr>
          <w:ilvl w:val="0"/>
          <w:numId w:val="2"/>
        </w:numPr>
        <w:spacing w:before="40" w:after="40"/>
      </w:pPr>
      <w:r>
        <w:rPr>
          <w:rFonts w:ascii="Arial" w:cs="Arial" w:eastAsia="Arial" w:hAnsi="Arial"/>
          <w:sz w:val="22"/>
          <w:szCs w:val="22"/>
        </w:rPr>
        <w:t xml:space="preserve">Vision capability is leveraged by passing base64 screenshots directly in the user message content array, enabling Claude to visually detect overlays, spinners, and layout anomalies that may not be visible in DOM alone.</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5.2  Prompt Architecture</w:t>
      </w:r>
    </w:p>
    <w:p>
      <w:pPr>
        <w:spacing w:before="40" w:after="0"/>
      </w:pPr>
      <w:r>
        <w:t xml:space="preserve"/>
      </w:r>
    </w:p>
    <w:p>
      <w:pPr>
        <w:spacing w:before="60" w:after="80"/>
      </w:pPr>
      <w:r>
        <w:rPr>
          <w:rFonts w:ascii="Arial" w:cs="Arial" w:eastAsia="Arial" w:hAnsi="Arial"/>
          <w:sz w:val="22"/>
          <w:szCs w:val="22"/>
        </w:rPr>
        <w:t xml:space="preserve">The Prompt Engine uses a layered construction strategy:</w:t>
      </w:r>
    </w:p>
    <w:p>
      <w:pPr>
        <w:spacing w:before="40" w:after="0"/>
      </w:pPr>
      <w:r>
        <w:t xml:space="preserve"/>
      </w:r>
    </w:p>
    <w:p>
      <w:pPr>
        <w:pBdr>
          <w:left w:val="single" w:color="2E75B6" w:sz="12" w:space="4"/>
        </w:pBdr>
        <w:shd w:fill="F2F2F2" w:val="clear"/>
        <w:spacing w:before="100" w:after="100"/>
        <w:ind w:left="360" w:right="360"/>
      </w:pPr>
      <w:r>
        <w:rPr>
          <w:rFonts w:ascii="Arial" w:cs="Arial" w:eastAsia="Arial" w:hAnsi="Arial"/>
          <w:i/>
          <w:iCs/>
          <w:sz w:val="22"/>
          <w:szCs w:val="22"/>
        </w:rPr>
        <w:t xml:space="preserve">System Prompt: Establishes Claude as a 'Senior Test Automation Diagnostician' with deep expertise in web application behavior, browser rendering, and test framework internals. Constrains output to a strict JSON schema. Instructs Claude to prioritize evidence-based reasoning over speculation.</w:t>
      </w:r>
    </w:p>
    <w:p>
      <w:pPr>
        <w:spacing w:before="20" w:after="0"/>
      </w:pPr>
      <w:r>
        <w:t xml:space="preserve"/>
      </w:r>
    </w:p>
    <w:p>
      <w:pPr>
        <w:pBdr>
          <w:left w:val="single" w:color="2E75B6" w:sz="12" w:space="4"/>
        </w:pBdr>
        <w:shd w:fill="E2EFDA" w:val="clear"/>
        <w:spacing w:before="100" w:after="100"/>
        <w:ind w:left="360" w:right="360"/>
      </w:pPr>
      <w:r>
        <w:rPr>
          <w:rFonts w:ascii="Arial" w:cs="Arial" w:eastAsia="Arial" w:hAnsi="Arial"/>
          <w:i/>
          <w:iCs/>
          <w:sz w:val="22"/>
          <w:szCs w:val="22"/>
        </w:rPr>
        <w:t xml:space="preserve">Few-Shot Block: Up to 3 similar past conditions retrieved from the Knowledge Store are injected as example condition/analysis pairs. This accelerates pattern recognition and improves confidence on recurring condition types.</w:t>
      </w:r>
    </w:p>
    <w:p>
      <w:pPr>
        <w:spacing w:before="2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User Message: Contains the serialized ConditionEvent including screenshot (vision), DOM snippet, console logs, network requests, and prior test steps. Structured with XML tags for clear field delineation.</w:t>
      </w:r>
    </w:p>
    <w:p>
      <w:pPr>
        <w:spacing w:before="20" w:after="0"/>
      </w:pPr>
      <w:r>
        <w:t xml:space="preserve"/>
      </w:r>
    </w:p>
    <w:p>
      <w:pPr>
        <w:pBdr>
          <w:left w:val="single" w:color="2E75B6" w:sz="12" w:space="4"/>
        </w:pBdr>
        <w:shd w:fill="FCE4D6" w:val="clear"/>
        <w:spacing w:before="100" w:after="100"/>
        <w:ind w:left="360" w:right="360"/>
      </w:pPr>
      <w:r>
        <w:rPr>
          <w:rFonts w:ascii="Arial" w:cs="Arial" w:eastAsia="Arial" w:hAnsi="Arial"/>
          <w:i/>
          <w:iCs/>
          <w:sz w:val="22"/>
          <w:szCs w:val="22"/>
        </w:rPr>
        <w:t xml:space="preserve">Output Schema Enforcement: The system prompt includes the exact JSON schema for InsightResponse and ActionPlan with explicit instructions to return only valid JSON. A schema validation retry loop handles the rare case of non-compliant output.</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5.3  Extended Thinking for High-Complexity Conditions</w:t>
      </w:r>
    </w:p>
    <w:p>
      <w:pPr>
        <w:spacing w:before="40" w:after="0"/>
      </w:pPr>
      <w:r>
        <w:t xml:space="preserve"/>
      </w:r>
    </w:p>
    <w:p>
      <w:pPr>
        <w:spacing w:before="60" w:after="80"/>
      </w:pPr>
      <w:r>
        <w:rPr>
          <w:rFonts w:ascii="Arial" w:cs="Arial" w:eastAsia="Arial" w:hAnsi="Arial"/>
          <w:sz w:val="22"/>
          <w:szCs w:val="22"/>
        </w:rPr>
        <w:t xml:space="preserve">For conditions classified as HIGH complexity (multiple overlapping potential causes, low initial confidence, or active test suite escalation), TestSentinel enables Claude's extended thinking budget. This is gated by the riskLevel and complexity scores from Phase 1 to avoid unnecessary latency on simple recoverable conditions like spinner overlays.</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5.4  Tool Use / Function Calling for Phase 3</w:t>
      </w:r>
    </w:p>
    <w:p>
      <w:pPr>
        <w:spacing w:before="40" w:after="0"/>
      </w:pPr>
      <w:r>
        <w:t xml:space="preserve"/>
      </w:r>
    </w:p>
    <w:p>
      <w:pPr>
        <w:spacing w:before="60" w:after="80"/>
      </w:pPr>
      <w:r>
        <w:rPr>
          <w:rFonts w:ascii="Arial" w:cs="Arial" w:eastAsia="Arial" w:hAnsi="Arial"/>
          <w:sz w:val="22"/>
          <w:szCs w:val="22"/>
        </w:rPr>
        <w:t xml:space="preserve">In Phase 3, TestSentinel uses the Claude tool use API to give Claude structured access to registered action adapters. This allows Claude to reason about which actions to take and call them directly rather than simply generating text recommendations: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3 Adapter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browser_click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an element by selector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 Playwright / WebdriverIO adapter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browser_wait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Wait for element or condition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wait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browser_navigate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a 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navigation 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browser_get_dom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Retrieve current DOM snapshot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driver.getPageSource()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browser_screenshot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current screenshot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driver.takeScreenshot()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query_dynatrace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Execute DQL query against Dynatrace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Dynatrace API v2 adapter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query_datadog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Datadog metrics or 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 API adapter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query_splunk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Splunk for relevant log events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Splunk REST API adapter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execute_script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arbitrary JavaScript in browser context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driver.executeScript() — HIGH risk gate</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5.5  Token Budget Management</w:t>
      </w:r>
    </w:p>
    <w:p>
      <w:pPr>
        <w:spacing w:before="40" w:after="0"/>
      </w:pPr>
      <w:r>
        <w:t xml:space="preserve"/>
      </w:r>
    </w:p>
    <w:p>
      <w:pPr>
        <w:spacing w:before="60" w:after="80"/>
      </w:pPr>
      <w:r>
        <w:rPr>
          <w:rFonts w:ascii="Arial" w:cs="Arial" w:eastAsia="Arial" w:hAnsi="Arial"/>
          <w:sz w:val="22"/>
          <w:szCs w:val="22"/>
        </w:rPr>
        <w:t xml:space="preserve">Token consumption is actively managed to contain API costs at scale. The following strategy is applied:</w:t>
      </w:r>
    </w:p>
    <w:p>
      <w:pPr>
        <w:pStyle w:val="ListParagraph"/>
        <w:numPr>
          <w:ilvl w:val="0"/>
          <w:numId w:val="2"/>
        </w:numPr>
        <w:spacing w:before="40" w:after="40"/>
      </w:pPr>
      <w:r>
        <w:rPr>
          <w:rFonts w:ascii="Arial" w:cs="Arial" w:eastAsia="Arial" w:hAnsi="Arial"/>
          <w:sz w:val="22"/>
          <w:szCs w:val="22"/>
        </w:rPr>
        <w:t xml:space="preserve">DOM snapshots are pre-processed: invisible elements are stripped, deeply nested identical subtrees are collapsed, and only the visible viewport region around the failing locator is retained. Target: &lt; 8,000 tokens for DOM.</w:t>
      </w:r>
    </w:p>
    <w:p>
      <w:pPr>
        <w:pStyle w:val="ListParagraph"/>
        <w:numPr>
          <w:ilvl w:val="0"/>
          <w:numId w:val="2"/>
        </w:numPr>
        <w:spacing w:before="40" w:after="40"/>
      </w:pPr>
      <w:r>
        <w:rPr>
          <w:rFonts w:ascii="Arial" w:cs="Arial" w:eastAsia="Arial" w:hAnsi="Arial"/>
          <w:sz w:val="22"/>
          <w:szCs w:val="22"/>
        </w:rPr>
        <w:t xml:space="preserve">Screenshots are resized to 1280x800 max before base64 encoding to reduce image token cost while preserving diagnostic fidelity.</w:t>
      </w:r>
    </w:p>
    <w:p>
      <w:pPr>
        <w:pStyle w:val="ListParagraph"/>
        <w:numPr>
          <w:ilvl w:val="0"/>
          <w:numId w:val="2"/>
        </w:numPr>
        <w:spacing w:before="40" w:after="40"/>
      </w:pPr>
      <w:r>
        <w:rPr>
          <w:rFonts w:ascii="Arial" w:cs="Arial" w:eastAsia="Arial" w:hAnsi="Arial"/>
          <w:sz w:val="22"/>
          <w:szCs w:val="22"/>
        </w:rPr>
        <w:t xml:space="preserve">Console logs are deduplicated and capped at the 50 most recent entries.</w:t>
      </w:r>
    </w:p>
    <w:p>
      <w:pPr>
        <w:pStyle w:val="ListParagraph"/>
        <w:numPr>
          <w:ilvl w:val="0"/>
          <w:numId w:val="2"/>
        </w:numPr>
        <w:spacing w:before="40" w:after="40"/>
      </w:pPr>
      <w:r>
        <w:rPr>
          <w:rFonts w:ascii="Arial" w:cs="Arial" w:eastAsia="Arial" w:hAnsi="Arial"/>
          <w:sz w:val="22"/>
          <w:szCs w:val="22"/>
        </w:rPr>
        <w:t xml:space="preserve">A per-call token budget is configurable (default: 4,096 output tokens for Phase 1/2, 8,192 for Phase 3 agentic loops).</w:t>
      </w:r>
    </w:p>
    <w:p>
      <w:pPr>
        <w:pStyle w:val="ListParagraph"/>
        <w:numPr>
          <w:ilvl w:val="0"/>
          <w:numId w:val="2"/>
        </w:numPr>
        <w:spacing w:before="40" w:after="40"/>
      </w:pPr>
      <w:r>
        <w:rPr>
          <w:rFonts w:ascii="Arial" w:cs="Arial" w:eastAsia="Arial" w:hAnsi="Arial"/>
          <w:sz w:val="22"/>
          <w:szCs w:val="22"/>
        </w:rPr>
        <w:t xml:space="preserve">Cost metrics (analysisTokens) are included in every InsightResponse for aggregation in dashboards and alerting on unexpected spend.</w:t>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6  Framework Integration</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6.1  Integration Patterns</w:t>
      </w:r>
    </w:p>
    <w:p>
      <w:pPr>
        <w:spacing w:before="40" w:after="0"/>
      </w:pPr>
      <w:r>
        <w:t xml:space="preserve"/>
      </w:r>
    </w:p>
    <w:p>
      <w:pPr>
        <w:spacing w:before="60" w:after="80"/>
      </w:pPr>
      <w:r>
        <w:rPr>
          <w:rFonts w:ascii="Arial" w:cs="Arial" w:eastAsia="Arial" w:hAnsi="Arial"/>
          <w:sz w:val="22"/>
          <w:szCs w:val="22"/>
        </w:rPr>
        <w:t xml:space="preserve">TestSentinel exposes three integration surfaces to accommodate the breadth of enterprise automation tooling: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 /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package (Node), PyPI package (Python), Maven artifact (Java)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JS/TS, Python, Java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integration, in-process, lowest latency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/api/v1/analyze (JSON payload)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Cross-language, shared service, independently scalable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Protobuf schema, bidirectional streaming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with gRPC support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streaming Phase 3 action feedback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Webhook Mode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POSTs event; TestSentinel POSTs result to callback 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pipelines, CI/CD event-driven architectures</w:t>
            </w:r>
          </w:p>
        </w:tc>
      </w:tr>
    </w:tbl>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6.2  Framework-Specific Integration Points</w:t>
      </w:r>
    </w:p>
    <w:p>
      <w:pPr>
        <w:spacing w:before="40" w:after="0"/>
      </w:pPr>
      <w:r>
        <w:t xml:space="preserve"/>
      </w:r>
    </w:p>
    <w:p>
      <w:pPr>
        <w:spacing w:before="60" w:after="80"/>
      </w:pPr>
      <w:r>
        <w:rPr>
          <w:rFonts w:ascii="Arial" w:cs="Arial" w:eastAsia="Arial" w:hAnsi="Arial"/>
          <w:sz w:val="22"/>
          <w:szCs w:val="22"/>
        </w:rPr>
        <w:t xml:space="preserve">TestSentinel is designed to hook into the natural exception and event extension points of each major framework:</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(Java/Python/JS)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EventFiringWebDriver / BiDi listeners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findElement calls; intercept NoSuchElementException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Playwright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page.on('pageerror') + expect wrapping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Context-level listener; intercept locator.waitFor timeout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WebdriverIO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onComplete / afterCommand hooks in wdio.conf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reporter plugin pattern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Cypress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cy.on('fail') custom error handler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cy.task() for async API calls to TestSentinel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Selenium with mobile context extensions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logs and screen state via Appium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Robot Framework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listener class (ROBOT_LIBRARY_LISTENER)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Hooks into keyword failure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unittest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plugin (pytest_runtest_logreport)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conftest.py integration; captures fixture and assertion failures</w:t>
            </w:r>
          </w:p>
        </w:tc>
      </w:tr>
    </w:tbl>
    <w:p>
      <w:pPr>
        <w:spacing w:before="60" w:after="0"/>
      </w:pPr>
      <w:r>
        <w:t xml:space="preserve"/>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7  Service Architecture (Hosted Mode)</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7.1  Service Components</w:t>
      </w:r>
    </w:p>
    <w:p>
      <w:pPr>
        <w:spacing w:before="40" w:after="0"/>
      </w:pPr>
      <w:r>
        <w:t xml:space="preserve"/>
      </w:r>
    </w:p>
    <w:p>
      <w:pPr>
        <w:spacing w:before="60" w:after="80"/>
      </w:pPr>
      <w:r>
        <w:rPr>
          <w:rFonts w:ascii="Arial" w:cs="Arial" w:eastAsia="Arial" w:hAnsi="Arial"/>
          <w:sz w:val="22"/>
          <w:szCs w:val="22"/>
        </w:rPr>
        <w:t xml:space="preserve">When deployed as a privately hosted service, TestSentinel runs as a containerized microservice cluster with the following components:</w:t>
      </w:r>
    </w:p>
    <w:p>
      <w:pPr>
        <w:pStyle w:val="ListParagraph"/>
        <w:numPr>
          <w:ilvl w:val="0"/>
          <w:numId w:val="2"/>
        </w:numPr>
        <w:spacing w:before="40" w:after="40"/>
      </w:pPr>
      <w:r>
        <w:rPr>
          <w:rFonts w:ascii="Arial" w:cs="Arial" w:eastAsia="Arial" w:hAnsi="Arial"/>
          <w:sz w:val="22"/>
          <w:szCs w:val="22"/>
        </w:rPr>
        <w:t xml:space="preserve">API Gateway: Nginx or Kong handling authentication (API key + mTLS), rate limiting, and request routing.</w:t>
      </w:r>
    </w:p>
    <w:p>
      <w:pPr>
        <w:pStyle w:val="ListParagraph"/>
        <w:numPr>
          <w:ilvl w:val="0"/>
          <w:numId w:val="2"/>
        </w:numPr>
        <w:spacing w:before="40" w:after="40"/>
      </w:pPr>
      <w:r>
        <w:rPr>
          <w:rFonts w:ascii="Arial" w:cs="Arial" w:eastAsia="Arial" w:hAnsi="Arial"/>
          <w:sz w:val="22"/>
          <w:szCs w:val="22"/>
        </w:rPr>
        <w:t xml:space="preserve">TestSentinel Service: Stateless Node.js / FastAPI application instances behind the gateway. Horizontally scalable.</w:t>
      </w:r>
    </w:p>
    <w:p>
      <w:pPr>
        <w:pStyle w:val="ListParagraph"/>
        <w:numPr>
          <w:ilvl w:val="0"/>
          <w:numId w:val="2"/>
        </w:numPr>
        <w:spacing w:before="40" w:after="40"/>
      </w:pPr>
      <w:r>
        <w:rPr>
          <w:rFonts w:ascii="Arial" w:cs="Arial" w:eastAsia="Arial" w:hAnsi="Arial"/>
          <w:sz w:val="22"/>
          <w:szCs w:val="22"/>
        </w:rPr>
        <w:t xml:space="preserve">Knowledge Store: PostgreSQL with pgvector extension for vector similarity search on condition fingerprints. Redis for hot-path caching of frequent condition patterns.</w:t>
      </w:r>
    </w:p>
    <w:p>
      <w:pPr>
        <w:pStyle w:val="ListParagraph"/>
        <w:numPr>
          <w:ilvl w:val="0"/>
          <w:numId w:val="2"/>
        </w:numPr>
        <w:spacing w:before="40" w:after="40"/>
      </w:pPr>
      <w:r>
        <w:rPr>
          <w:rFonts w:ascii="Arial" w:cs="Arial" w:eastAsia="Arial" w:hAnsi="Arial"/>
          <w:sz w:val="22"/>
          <w:szCs w:val="22"/>
        </w:rPr>
        <w:t xml:space="preserve">Audit Store: Time-series optimized append-only log (ClickHouse or OpenSearch) for all transactions.</w:t>
      </w:r>
    </w:p>
    <w:p>
      <w:pPr>
        <w:pStyle w:val="ListParagraph"/>
        <w:numPr>
          <w:ilvl w:val="0"/>
          <w:numId w:val="2"/>
        </w:numPr>
        <w:spacing w:before="40" w:after="40"/>
      </w:pPr>
      <w:r>
        <w:rPr>
          <w:rFonts w:ascii="Arial" w:cs="Arial" w:eastAsia="Arial" w:hAnsi="Arial"/>
          <w:sz w:val="22"/>
          <w:szCs w:val="22"/>
        </w:rPr>
        <w:t xml:space="preserve">APM Adapter Service: Isolated microservice managing credentials and query execution for Dynatrace, Datadog, Splunk, and New Relic. Separated for credential isolation.</w:t>
      </w:r>
    </w:p>
    <w:p>
      <w:pPr>
        <w:pStyle w:val="ListParagraph"/>
        <w:numPr>
          <w:ilvl w:val="0"/>
          <w:numId w:val="2"/>
        </w:numPr>
        <w:spacing w:before="40" w:after="40"/>
      </w:pPr>
      <w:r>
        <w:rPr>
          <w:rFonts w:ascii="Arial" w:cs="Arial" w:eastAsia="Arial" w:hAnsi="Arial"/>
          <w:sz w:val="22"/>
          <w:szCs w:val="22"/>
        </w:rPr>
        <w:t xml:space="preserve">Admin Dashboard: React SPA displaying real-time condition volume, category distribution, recovery success rates, and token cost trends.</w:t>
      </w:r>
    </w:p>
    <w:p>
      <w:pPr>
        <w:spacing w:before="6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7.2  Security Considerations</w:t>
      </w:r>
    </w:p>
    <w:p>
      <w:pPr>
        <w:spacing w:before="40" w:after="0"/>
      </w:pPr>
      <w:r>
        <w:t xml:space="preserve"/>
      </w:r>
    </w:p>
    <w:p>
      <w:pPr>
        <w:spacing w:before="60" w:after="80"/>
      </w:pPr>
      <w:r>
        <w:rPr>
          <w:rFonts w:ascii="Arial" w:cs="Arial" w:eastAsia="Arial" w:hAnsi="Arial"/>
          <w:sz w:val="22"/>
          <w:szCs w:val="22"/>
        </w:rPr>
        <w:t xml:space="preserve">TestSentinel will handle sensitive data including DOM content, screenshots, and URLs that may contain PII or proprietary application data. The following controls are required:</w:t>
      </w:r>
    </w:p>
    <w:p>
      <w:pPr>
        <w:pStyle w:val="ListParagraph"/>
        <w:numPr>
          <w:ilvl w:val="0"/>
          <w:numId w:val="2"/>
        </w:numPr>
        <w:spacing w:before="40" w:after="40"/>
      </w:pPr>
      <w:r>
        <w:rPr>
          <w:rFonts w:ascii="Arial" w:cs="Arial" w:eastAsia="Arial" w:hAnsi="Arial"/>
          <w:sz w:val="22"/>
          <w:szCs w:val="22"/>
        </w:rPr>
        <w:t xml:space="preserve">All data is encrypted in transit (TLS 1.3) and at rest (AES-256).</w:t>
      </w:r>
    </w:p>
    <w:p>
      <w:pPr>
        <w:pStyle w:val="ListParagraph"/>
        <w:numPr>
          <w:ilvl w:val="0"/>
          <w:numId w:val="2"/>
        </w:numPr>
        <w:spacing w:before="40" w:after="40"/>
      </w:pPr>
      <w:r>
        <w:rPr>
          <w:rFonts w:ascii="Arial" w:cs="Arial" w:eastAsia="Arial" w:hAnsi="Arial"/>
          <w:sz w:val="22"/>
          <w:szCs w:val="22"/>
        </w:rPr>
        <w:t xml:space="preserve">DOM snapshots and screenshots are processed in memory and never persisted to disk unless audit logging is explicitly configured.</w:t>
      </w:r>
    </w:p>
    <w:p>
      <w:pPr>
        <w:pStyle w:val="ListParagraph"/>
        <w:numPr>
          <w:ilvl w:val="0"/>
          <w:numId w:val="2"/>
        </w:numPr>
        <w:spacing w:before="40" w:after="40"/>
      </w:pPr>
      <w:r>
        <w:rPr>
          <w:rFonts w:ascii="Arial" w:cs="Arial" w:eastAsia="Arial" w:hAnsi="Arial"/>
          <w:sz w:val="22"/>
          <w:szCs w:val="22"/>
        </w:rPr>
        <w:t xml:space="preserve">The Anthropic API is called from the service-side only — API keys never leave the server boundary.</w:t>
      </w:r>
    </w:p>
    <w:p>
      <w:pPr>
        <w:pStyle w:val="ListParagraph"/>
        <w:numPr>
          <w:ilvl w:val="0"/>
          <w:numId w:val="2"/>
        </w:numPr>
        <w:spacing w:before="40" w:after="40"/>
      </w:pPr>
      <w:r>
        <w:rPr>
          <w:rFonts w:ascii="Arial" w:cs="Arial" w:eastAsia="Arial" w:hAnsi="Arial"/>
          <w:sz w:val="22"/>
          <w:szCs w:val="22"/>
        </w:rPr>
        <w:t xml:space="preserve">PII scrubbing: configurable regex and ML-based PII detection runs on DOM and log content before transmission to the Claude API.</w:t>
      </w:r>
    </w:p>
    <w:p>
      <w:pPr>
        <w:pStyle w:val="ListParagraph"/>
        <w:numPr>
          <w:ilvl w:val="0"/>
          <w:numId w:val="2"/>
        </w:numPr>
        <w:spacing w:before="40" w:after="40"/>
      </w:pPr>
      <w:r>
        <w:rPr>
          <w:rFonts w:ascii="Arial" w:cs="Arial" w:eastAsia="Arial" w:hAnsi="Arial"/>
          <w:sz w:val="22"/>
          <w:szCs w:val="22"/>
        </w:rPr>
        <w:t xml:space="preserve">API key scoping: consuming frameworks authenticate with scoped keys that constrain which condition types and which action adapters they may invoke.</w:t>
      </w:r>
    </w:p>
    <w:p>
      <w:pPr>
        <w:pStyle w:val="ListParagraph"/>
        <w:numPr>
          <w:ilvl w:val="0"/>
          <w:numId w:val="2"/>
        </w:numPr>
        <w:spacing w:before="40" w:after="40"/>
      </w:pPr>
      <w:r>
        <w:rPr>
          <w:rFonts w:ascii="Arial" w:cs="Arial" w:eastAsia="Arial" w:hAnsi="Arial"/>
          <w:sz w:val="22"/>
          <w:szCs w:val="22"/>
        </w:rPr>
        <w:t xml:space="preserve">RBAC on the Admin Dashboard separates read-only observers from administrators who can modify Knowledge Store entries.</w:t>
      </w:r>
    </w:p>
    <w:p>
      <w:pPr>
        <w:spacing w:before="60" w:after="0"/>
      </w:pPr>
      <w:r>
        <w:t xml:space="preserve"/>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8  Knowledge Store &amp; Continuous Learning</w:t>
      </w:r>
    </w:p>
    <w:p>
      <w:pPr>
        <w:spacing w:before="60" w:after="0"/>
      </w:pPr>
      <w:r>
        <w:t xml:space="preserve"/>
      </w:r>
    </w:p>
    <w:p>
      <w:pPr>
        <w:spacing w:before="60" w:after="80"/>
      </w:pPr>
      <w:r>
        <w:rPr>
          <w:rFonts w:ascii="Arial" w:cs="Arial" w:eastAsia="Arial" w:hAnsi="Arial"/>
          <w:sz w:val="22"/>
          <w:szCs w:val="22"/>
        </w:rPr>
        <w:t xml:space="preserve">The Knowledge Store is a first-class architectural component — not an afterthought. Its purpose is to transform individual incident resolutions into institutional knowledge that improves every subsequent analysis.</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8.1  Condition Fingerprinting</w:t>
      </w:r>
    </w:p>
    <w:p>
      <w:pPr>
        <w:spacing w:before="40" w:after="0"/>
      </w:pPr>
      <w:r>
        <w:t xml:space="preserve"/>
      </w:r>
    </w:p>
    <w:p>
      <w:pPr>
        <w:spacing w:before="60" w:after="80"/>
      </w:pPr>
      <w:r>
        <w:rPr>
          <w:rFonts w:ascii="Arial" w:cs="Arial" w:eastAsia="Arial" w:hAnsi="Arial"/>
          <w:sz w:val="22"/>
          <w:szCs w:val="22"/>
        </w:rPr>
        <w:t xml:space="preserve">Each incoming ConditionEvent is converted to a fingerprint vector using an embedding model (text-embedding-3-small from OpenAI, or a locally hosted sentence-transformer for air-gapped deployments). The fingerprint captures the semantic essence of the condition: error type, DOM context summary, URL pattern, and test metadata — without retaining PII.</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8.2  Few-Shot Retrieval</w:t>
      </w:r>
    </w:p>
    <w:p>
      <w:pPr>
        <w:spacing w:before="40" w:after="0"/>
      </w:pPr>
      <w:r>
        <w:t xml:space="preserve"/>
      </w:r>
    </w:p>
    <w:p>
      <w:pPr>
        <w:spacing w:before="60" w:after="80"/>
      </w:pPr>
      <w:r>
        <w:rPr>
          <w:rFonts w:ascii="Arial" w:cs="Arial" w:eastAsia="Arial" w:hAnsi="Arial"/>
          <w:sz w:val="22"/>
          <w:szCs w:val="22"/>
        </w:rPr>
        <w:t xml:space="preserve">Before every Claude prompt is constructed, the Knowledge Store is queried for the top-3 most semantically similar past conditions with a confirmed resolution. These are injected as few-shot examples, dramatically improving Claude's accuracy on recurring condition patterns — especially application-specific overlays, authentication flows, and environment-specific loading behaviors unique to the organization's applications.</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8.3  Outcome Feedback Loop</w:t>
      </w:r>
    </w:p>
    <w:p>
      <w:pPr>
        <w:spacing w:before="40" w:after="0"/>
      </w:pPr>
      <w:r>
        <w:t xml:space="preserve"/>
      </w:r>
    </w:p>
    <w:p>
      <w:pPr>
        <w:spacing w:before="60" w:after="80"/>
      </w:pPr>
      <w:r>
        <w:rPr>
          <w:rFonts w:ascii="Arial" w:cs="Arial" w:eastAsia="Arial" w:hAnsi="Arial"/>
          <w:sz w:val="22"/>
          <w:szCs w:val="22"/>
        </w:rPr>
        <w:t xml:space="preserve">Recovery outcomes from Phase 3 — whether an action successfully resolved the condition — are written back to the Knowledge Store. This creates a reinforcement loop: patterns that are consistently resolved correctly gain higher confidence weights in retrieval. Patterns where recovery fails are flagged for human review and can be annotated with corrected analysis to improve future prompts.</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8.4  Pattern Analytics</w:t>
      </w:r>
    </w:p>
    <w:p>
      <w:pPr>
        <w:spacing w:before="40" w:after="0"/>
      </w:pPr>
      <w:r>
        <w:t xml:space="preserve"/>
      </w:r>
    </w:p>
    <w:p>
      <w:pPr>
        <w:spacing w:before="60" w:after="80"/>
      </w:pPr>
      <w:r>
        <w:rPr>
          <w:rFonts w:ascii="Arial" w:cs="Arial" w:eastAsia="Arial" w:hAnsi="Arial"/>
          <w:sz w:val="22"/>
          <w:szCs w:val="22"/>
        </w:rPr>
        <w:t xml:space="preserve">The Admin Dashboard exposes Knowledge Store analytics that answer strategic questions for the QE organization: Which condition types are most frequent? Which applications generate the most overlay conditions? Are loading time conditions trending upward (potential performance regression)? Which environments are most flaky? This data supports conversations with development and infrastructure teams that go far beyond individual test failures.</w:t>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9  Phased Delivery Plan</w:t>
      </w:r>
    </w:p>
    <w:p>
      <w:pPr>
        <w:spacing w:before="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Milestone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Alpha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SDK (Node + Python), Claude integration, Condition Interceptor, Context Collector, Prompt Engine, InsightResponse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M+8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10s analysis latency; &gt; 85% accurate root cause on test suite of 500 known conditions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Beta</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mode (REST API), Audit Logger, Knowledge Store (v1), Admin Dashboard (read-only)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M+14 weeks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uptime &gt; 99.5%; token cost &lt; $0.05 per analysis; Knowledge Store similarity search &lt; 200ms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Planner, ActionPlan output, confidence scoring, risk-gating, Phase 2 SDK extension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M+20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 of recommended actions rated 'correct' by QE team sampling; riskLevel gate blocks no legitimate HIGH-risk actions erroneously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 Browser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Recovery Executor, browser action adapters (Selenium/Playwright/wdio), retry loop, post-recovery verification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M+28 weeks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70% autonomous recovery rate on transient conditions (overlays, loading states, stale DOM); zero unintended data mutations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APM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adapter service (Dynatrace, Datadog), QUERY_APM tool integration, apmFindings in RecoveryResult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M+34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Successfully correlates &gt; 90% of INFRA-category conditions with APM evidence; query latency &lt; 15s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 Autonomous Agent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Multi-turn agentic loop, extended thinking escalation, full Knowledge Store feedback, standalone troubleshooting mode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M+42 weeks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Operates as standalone CI/CD quality gate; reduces manual triage time by &gt; 60% measured over 90-day period</w:t>
            </w:r>
          </w:p>
        </w:tc>
      </w:tr>
    </w:tbl>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10  Future State: Standalone Troubleshooting Engine</w:t>
      </w:r>
    </w:p>
    <w:p>
      <w:pPr>
        <w:spacing w:before="60" w:after="0"/>
      </w:pPr>
      <w:r>
        <w:t xml:space="preserve"/>
      </w:r>
    </w:p>
    <w:p>
      <w:pPr>
        <w:spacing w:before="60" w:after="80"/>
      </w:pPr>
      <w:r>
        <w:rPr>
          <w:rFonts w:ascii="Arial" w:cs="Arial" w:eastAsia="Arial" w:hAnsi="Arial"/>
          <w:sz w:val="22"/>
          <w:szCs w:val="22"/>
        </w:rPr>
        <w:t xml:space="preserve">TestSentinel is architected with its terminal state in mind: a fully autonomous quality intelligence platform that operates independently of any individual test run. The following capabilities define that terminal state:</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10.1  Proactive Condition Prediction</w:t>
      </w:r>
    </w:p>
    <w:p>
      <w:pPr>
        <w:spacing w:before="60" w:after="80"/>
      </w:pPr>
      <w:r>
        <w:rPr>
          <w:rFonts w:ascii="Arial" w:cs="Arial" w:eastAsia="Arial" w:hAnsi="Arial"/>
          <w:sz w:val="22"/>
          <w:szCs w:val="22"/>
        </w:rPr>
        <w:t xml:space="preserve">By analyzing Knowledge Store trends and correlating with CI/CD pipeline events (deployments, config changes, dependency updates), TestSentinel can proactively flag tests likely to encounter known conditions before the test run begins — allowing the pipeline to pre-configure recovery strategies or skip suites known to be impacted.</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10.2  Cross-Run Correlation</w:t>
      </w:r>
    </w:p>
    <w:p>
      <w:pPr>
        <w:spacing w:before="60" w:after="80"/>
      </w:pPr>
      <w:r>
        <w:rPr>
          <w:rFonts w:ascii="Arial" w:cs="Arial" w:eastAsia="Arial" w:hAnsi="Arial"/>
          <w:sz w:val="22"/>
          <w:szCs w:val="22"/>
        </w:rPr>
        <w:t xml:space="preserve">Rather than analyzing conditions in isolation, the standalone engine correlates conditions across concurrent test runs, environments, and time windows. A spike in LOADING conditions across multiple suites simultaneously is a strong signal of infrastructure degradation — a different conclusion than the same condition in a single test.</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10.3  Natural Language Briefing</w:t>
      </w:r>
    </w:p>
    <w:p>
      <w:pPr>
        <w:spacing w:before="60" w:after="80"/>
      </w:pPr>
      <w:r>
        <w:rPr>
          <w:rFonts w:ascii="Arial" w:cs="Arial" w:eastAsia="Arial" w:hAnsi="Arial"/>
          <w:sz w:val="22"/>
          <w:szCs w:val="22"/>
        </w:rPr>
        <w:t xml:space="preserve">After any significant test execution, TestSentinel generates an executive briefing in natural language using Claude: 'Three test suites experienced elevated failure rates today. Root cause: a cookie consent modal introduced in the v2.4.1 deployment at 14:32 UTC was not handled by existing automation. TestSentinel automatically recovered 47 of 52 affected test cases. The remaining 5 require locator updates in the checkout flow.'</w:t>
      </w:r>
    </w:p>
    <w:p>
      <w:pPr>
        <w:spacing w:before="40" w:after="0"/>
      </w:pPr>
      <w:r>
        <w:t xml:space="preserve"/>
      </w:r>
    </w:p>
    <w:p>
      <w:pPr>
        <w:pStyle w:val="Heading2"/>
        <w:pBdr>
          <w:bottom w:val="single" w:color="2E75B6" w:sz="4" w:space="1"/>
        </w:pBdr>
        <w:spacing w:before="280" w:after="80"/>
      </w:pPr>
      <w:r>
        <w:rPr>
          <w:rFonts w:ascii="Arial" w:cs="Arial" w:eastAsia="Arial" w:hAnsi="Arial"/>
          <w:b/>
          <w:bCs/>
          <w:color w:val="1F4E79"/>
          <w:sz w:val="28"/>
          <w:szCs w:val="28"/>
        </w:rPr>
        <w:t xml:space="preserve">10.4  Locator Healing</w:t>
      </w:r>
    </w:p>
    <w:p>
      <w:pPr>
        <w:spacing w:before="60" w:after="80"/>
      </w:pPr>
      <w:r>
        <w:rPr>
          <w:rFonts w:ascii="Arial" w:cs="Arial" w:eastAsia="Arial" w:hAnsi="Arial"/>
          <w:sz w:val="22"/>
          <w:szCs w:val="22"/>
        </w:rPr>
        <w:t xml:space="preserve">In its most advanced form, TestSentinel can suggest and optionally apply healed locators when LOCATOR_NOT_FOUND conditions are caused by DOM refactoring. Claude analyzes the DOM context around the expected element and proposes alternative selectors ranked by specificity and stability. Approved suggestions are automatically applied to the test code via a PR to the repository.</w:t>
      </w:r>
    </w:p>
    <w:p>
      <w:pPr>
        <w:spacing w:before="40" w:after="0"/>
      </w:pPr>
      <w:r>
        <w:t xml:space="preserve"/>
      </w:r>
    </w:p>
    <w:p>
      <w:pPr>
        <w:pBdr>
          <w:left w:val="single" w:color="2E75B6" w:sz="12" w:space="4"/>
        </w:pBdr>
        <w:shd w:fill="F2F2F2" w:val="clear"/>
        <w:spacing w:before="100" w:after="100"/>
        <w:ind w:left="360" w:right="360"/>
      </w:pPr>
      <w:r>
        <w:rPr>
          <w:rFonts w:ascii="Arial" w:cs="Arial" w:eastAsia="Arial" w:hAnsi="Arial"/>
          <w:i/>
          <w:iCs/>
          <w:sz w:val="22"/>
          <w:szCs w:val="22"/>
        </w:rPr>
        <w:t xml:space="preserve">The architecture described in this document is designed so that each future capability listed above is a natural extension of the Phase 3 foundation — not a redesign. Every component decision, data model choice, and API surface has been made with this trajectory in mind.</w:t>
      </w:r>
    </w:p>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11  Recommended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Choice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Language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async, large ecosystem, excellent Anthropic SDK support, mirrors most JS automation tooling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Language (SDK — Python)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Mandatory for pytest/Robot/Playwright Python ecosystem consumers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Language (SDK — 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17 + Maven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for enterprise Selenium / TestNG / JUnit consumers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Reasoning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(claude-sonnet-4-6 / claude-opus-4-6)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reasoning engine; vision + tool use + extended thinking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text-embedding-3-small (OpenAI) or local sentence-transformers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fingerprinting for Knowledge Store retrieval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Proven, operationally simple, supports hybrid vector+metadata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Hot-path condition pattern cache; action adapter credential cache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Store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ClickHouse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Columnar, append-only, sub-second analytics on millions of condition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 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enterprise deployment; horizontal scaling of stateless service pods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Kong or AWS API Gateway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mTLS, API key management, rate limiting, request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Recharts + shadcn/ui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Component-level monitoring of condition trends and recovery metrics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 Integration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 GitLab CI / Jenkins plugin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Pipeline-level quality gate mode</w:t>
            </w:r>
          </w:p>
        </w:tc>
      </w:tr>
    </w:tbl>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12  Risks &amp;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latency exceeds acceptable test run pause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timeout with graceful fallback to 'unanalyzed failure'; async mode option for non-blocking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costs exceed budget at scale (1000s of test runs daily)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 pre-processing, screenshot resize, condition deduplication within a run window, cost dashboards with spend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autonomous actions cause unintended side effects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Risk-gating by riskLevel; HIGH-risk actions require explicit opt-in config; dry-run mode logs actions without executing; all actions logged and reversible where possible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 leakage via DOM snapshots to external AI 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 scrubbing pipeline before Claude API call; option for on-premise Claude deployment via Bedrock/Vertex; configurable DOM exclusion selectors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Store poisoning from incorrect 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review queue for low-confidence entries; anomaly detection on knowledge vectors; admin override and deletion capability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version updates breaking integration hooks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tests against multiple framework versions in CI; semantic versioning of SDK with compatibility matrix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model deprecation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string is configurable; abstraction layer in Claude API Gateway isolates model-specific behavior</w:t>
            </w:r>
          </w:p>
        </w:tc>
      </w:tr>
    </w:tbl>
    <w:p>
      <w:r>
        <w:br w:type="page"/>
      </w:r>
    </w:p>
    <w:p>
      <w:pPr>
        <w:pStyle w:val="Heading1"/>
        <w:pBdr>
          <w:bottom w:val="single" w:color="00B0F0" w:sz="6" w:space="1"/>
        </w:pBdr>
        <w:shd w:fill="1F4E79" w:val="clear"/>
        <w:spacing w:before="360" w:after="120"/>
        <w:ind w:left="180" w:right="180"/>
      </w:pPr>
      <w:r>
        <w:rPr>
          <w:rFonts w:ascii="Arial" w:cs="Arial" w:eastAsia="Arial" w:hAnsi="Arial"/>
          <w:b/>
          <w:bCs/>
          <w:color w:val="FFFFFF"/>
          <w:sz w:val="36"/>
          <w:szCs w:val="36"/>
        </w:rPr>
        <w:t xml:space="preserve">13  Conclusion</w:t>
      </w:r>
    </w:p>
    <w:p>
      <w:pPr>
        <w:spacing w:before="60" w:after="0"/>
      </w:pPr>
      <w:r>
        <w:t xml:space="preserve"/>
      </w:r>
    </w:p>
    <w:p>
      <w:pPr>
        <w:spacing w:before="60" w:after="80"/>
      </w:pPr>
      <w:r>
        <w:rPr>
          <w:rFonts w:ascii="Arial" w:cs="Arial" w:eastAsia="Arial" w:hAnsi="Arial"/>
          <w:sz w:val="22"/>
          <w:szCs w:val="22"/>
        </w:rPr>
        <w:t xml:space="preserve">TestSentinel represents a fundamental rethinking of how test automation handles unexpected runtime conditions. Rather than treating every unhandled exception as a binary pass/fail event, it introduces an intelligent reasoning layer that transforms failures into structured knowledge.</w:t>
      </w:r>
    </w:p>
    <w:p>
      <w:pPr>
        <w:spacing w:before="40" w:after="0"/>
      </w:pPr>
      <w:r>
        <w:t xml:space="preserve"/>
      </w:r>
    </w:p>
    <w:p>
      <w:pPr>
        <w:spacing w:before="60" w:after="80"/>
      </w:pPr>
      <w:r>
        <w:rPr>
          <w:rFonts w:ascii="Arial" w:cs="Arial" w:eastAsia="Arial" w:hAnsi="Arial"/>
          <w:sz w:val="22"/>
          <w:szCs w:val="22"/>
        </w:rPr>
        <w:t xml:space="preserve">The phased delivery model ensures the organization realizes incremental value from the first sprint — better failure diagnostics — while building toward the terminal vision of a fully autonomous quality intelligence platform that operates as a first-class citizen in the CI/CD pipeline alongside source control, security scanning, and performance testing.</w:t>
      </w:r>
    </w:p>
    <w:p>
      <w:pPr>
        <w:spacing w:before="40" w:after="0"/>
      </w:pPr>
      <w:r>
        <w:t xml:space="preserve"/>
      </w:r>
    </w:p>
    <w:p>
      <w:pPr>
        <w:spacing w:before="60" w:after="80"/>
      </w:pPr>
      <w:r>
        <w:rPr>
          <w:rFonts w:ascii="Arial" w:cs="Arial" w:eastAsia="Arial" w:hAnsi="Arial"/>
          <w:sz w:val="22"/>
          <w:szCs w:val="22"/>
        </w:rPr>
        <w:t xml:space="preserve">The choice of Anthropic's Claude as the primary reasoning engine is deliberate and defensible: its vision capability, tool use API, extended thinking mode, and structured output support map precisely to the three phases of TestSentinel's capability model. The architecture is designed so that as Claude's capabilities advance, TestSentinel's capabilities advance with them — with no structural redesign required.</w:t>
      </w:r>
    </w:p>
    <w:p>
      <w:pPr>
        <w:spacing w:before="40" w:after="0"/>
      </w:pPr>
      <w:r>
        <w:t xml:space="preserve"/>
      </w:r>
    </w:p>
    <w:p>
      <w:pPr>
        <w:pBdr>
          <w:left w:val="single" w:color="2E75B6" w:sz="12" w:space="4"/>
        </w:pBdr>
        <w:shd w:fill="D6E4F7" w:val="clear"/>
        <w:spacing w:before="100" w:after="100"/>
        <w:ind w:left="360" w:right="360"/>
      </w:pPr>
      <w:r>
        <w:rPr>
          <w:rFonts w:ascii="Arial" w:cs="Arial" w:eastAsia="Arial" w:hAnsi="Arial"/>
          <w:i/>
          <w:iCs/>
          <w:sz w:val="22"/>
          <w:szCs w:val="22"/>
        </w:rPr>
        <w:t xml:space="preserve">With 30 years of test automation perspective, this architecture reflects hard-won lessons: frameworks that survive and scale are those that treat the test infrastructure as a product, instrument everything, and build institutional knowledge rather than tribal knowledge. TestSentinel is designed to be that product.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404040"/>
        <w:sz w:val="18"/>
        <w:szCs w:val="18"/>
      </w:rPr>
      <w:t xml:space="preserve">Confidential — Architecture Document</w:t>
    </w:r>
    <w:r>
      <w:rPr>
        <w:rFonts w:ascii="Arial" w:cs="Arial" w:eastAsia="Arial" w:hAnsi="Arial"/>
        <w:sz w:val="18"/>
        <w:szCs w:val="18"/>
      </w:rPr>
      <w:t xml:space="preserve">	Page </w:t>
    </w:r>
    <w:r>
      <w:rPr>
        <w:rFonts w:ascii="Arial" w:cs="Arial" w:eastAsia="Arial" w:hAnsi="Arial"/>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404040"/>
        <w:sz w:val="18"/>
        <w:szCs w:val="18"/>
      </w:rPr>
      <w:t xml:space="preserve">TestSentinel  |  AI-Powered Test Recovery Engine</w:t>
    </w:r>
    <w:r>
      <w:rPr>
        <w:sz w:val="18"/>
        <w:szCs w:val="18"/>
      </w:rPr>
      <w:t xml:space="preserve">	</w:t>
    </w:r>
    <w:r>
      <w:rPr>
        <w:rFonts w:ascii="Arial" w:cs="Arial" w:eastAsia="Arial" w:hAnsi="Arial"/>
        <w:color w:val="2E75B6"/>
        <w:sz w:val="18"/>
        <w:szCs w:val="18"/>
      </w:rPr>
      <w:t xml:space="preserve">Architecture &amp;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2026-02-18T16:34:58.271Z</dcterms:created>
  <dcterms:modified xsi:type="dcterms:W3CDTF">2026-02-18T16:34:58.272Z</dcterms:modified>
</cp:coreProperties>
</file>

<file path=docProps/custom.xml><?xml version="1.0" encoding="utf-8"?>
<Properties xmlns="http://schemas.openxmlformats.org/officeDocument/2006/custom-properties" xmlns:vt="http://schemas.openxmlformats.org/officeDocument/2006/docPropsVTypes"/>
</file>