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2200044"/>
        <w:docPartObj>
          <w:docPartGallery w:val="Cover Pages"/>
          <w:docPartUnique/>
        </w:docPartObj>
      </w:sdtPr>
      <w:sdtContent>
        <w:p w14:paraId="64CA768F" w14:textId="1901D573" w:rsidR="005513E4" w:rsidRDefault="005513E4"/>
        <w:p w14:paraId="47C3A5C0" w14:textId="172B7F5D" w:rsidR="005513E4" w:rsidRDefault="005513E4">
          <w:r>
            <w:rPr>
              <w:noProof/>
            </w:rPr>
            <mc:AlternateContent>
              <mc:Choice Requires="wps">
                <w:drawing>
                  <wp:anchor distT="0" distB="0" distL="182880" distR="182880" simplePos="0" relativeHeight="251661312" behindDoc="0" locked="0" layoutInCell="1" allowOverlap="1" wp14:anchorId="3728BAEC" wp14:editId="3097B65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ABB4A" w14:textId="54FE0DA1" w:rsidR="005513E4" w:rsidRDefault="005513E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1FB84F" w14:textId="4DADCC3F" w:rsidR="005513E4" w:rsidRDefault="005513E4">
                                    <w:pPr>
                                      <w:pStyle w:val="NoSpacing"/>
                                      <w:spacing w:before="40" w:after="40"/>
                                      <w:rPr>
                                        <w:caps/>
                                        <w:color w:val="1F4E79" w:themeColor="accent5" w:themeShade="80"/>
                                        <w:sz w:val="28"/>
                                        <w:szCs w:val="28"/>
                                      </w:rPr>
                                    </w:pPr>
                                    <w:r>
                                      <w:rPr>
                                        <w:caps/>
                                        <w:color w:val="1F4E79" w:themeColor="accent5" w:themeShade="80"/>
                                        <w:sz w:val="28"/>
                                        <w:szCs w:val="28"/>
                                      </w:rPr>
                                      <w:t>CS 408</w:t>
                                    </w:r>
                                    <w:r w:rsidR="00CC51D3">
                                      <w:rPr>
                                        <w:caps/>
                                        <w:color w:val="1F4E79" w:themeColor="accent5" w:themeShade="80"/>
                                        <w:sz w:val="28"/>
                                        <w:szCs w:val="28"/>
                                      </w:rPr>
                                      <w:t>.01</w:t>
                                    </w:r>
                                    <w:r>
                                      <w:rPr>
                                        <w:caps/>
                                        <w:color w:val="1F4E79" w:themeColor="accent5" w:themeShade="80"/>
                                        <w:sz w:val="28"/>
                                        <w:szCs w:val="28"/>
                                      </w:rPr>
                                      <w:t xml:space="preserve"> – Professor Raheja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EE91E8" w14:textId="519AD52A" w:rsidR="005513E4" w:rsidRDefault="005513E4">
                                    <w:pPr>
                                      <w:pStyle w:val="NoSpacing"/>
                                      <w:spacing w:before="80" w:after="40"/>
                                      <w:rPr>
                                        <w:caps/>
                                        <w:color w:val="5B9BD5" w:themeColor="accent5"/>
                                        <w:sz w:val="24"/>
                                        <w:szCs w:val="24"/>
                                      </w:rPr>
                                    </w:pPr>
                                    <w:r>
                                      <w:rPr>
                                        <w:caps/>
                                        <w:color w:val="5B9BD5" w:themeColor="accent5"/>
                                        <w:sz w:val="24"/>
                                        <w:szCs w:val="24"/>
                                      </w:rPr>
                                      <w:t>Joshua J. Camacho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28BAEC" id="_x0000_t202" coordsize="21600,21600" o:spt="202" path="m,l,21600r21600,l21600,xe">
                    <v:stroke joinstyle="miter"/>
                    <v:path gradientshapeok="t" o:connecttype="rect"/>
                  </v:shapetype>
                  <v:shape id="Text Box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BEABB4A" w14:textId="54FE0DA1" w:rsidR="005513E4" w:rsidRDefault="005513E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1FB84F" w14:textId="4DADCC3F" w:rsidR="005513E4" w:rsidRDefault="005513E4">
                              <w:pPr>
                                <w:pStyle w:val="NoSpacing"/>
                                <w:spacing w:before="40" w:after="40"/>
                                <w:rPr>
                                  <w:caps/>
                                  <w:color w:val="1F4E79" w:themeColor="accent5" w:themeShade="80"/>
                                  <w:sz w:val="28"/>
                                  <w:szCs w:val="28"/>
                                </w:rPr>
                              </w:pPr>
                              <w:r>
                                <w:rPr>
                                  <w:caps/>
                                  <w:color w:val="1F4E79" w:themeColor="accent5" w:themeShade="80"/>
                                  <w:sz w:val="28"/>
                                  <w:szCs w:val="28"/>
                                </w:rPr>
                                <w:t>CS 408</w:t>
                              </w:r>
                              <w:r w:rsidR="00CC51D3">
                                <w:rPr>
                                  <w:caps/>
                                  <w:color w:val="1F4E79" w:themeColor="accent5" w:themeShade="80"/>
                                  <w:sz w:val="28"/>
                                  <w:szCs w:val="28"/>
                                </w:rPr>
                                <w:t>.01</w:t>
                              </w:r>
                              <w:r>
                                <w:rPr>
                                  <w:caps/>
                                  <w:color w:val="1F4E79" w:themeColor="accent5" w:themeShade="80"/>
                                  <w:sz w:val="28"/>
                                  <w:szCs w:val="28"/>
                                </w:rPr>
                                <w:t xml:space="preserve"> – Professor Raheja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EE91E8" w14:textId="519AD52A" w:rsidR="005513E4" w:rsidRDefault="005513E4">
                              <w:pPr>
                                <w:pStyle w:val="NoSpacing"/>
                                <w:spacing w:before="80" w:after="40"/>
                                <w:rPr>
                                  <w:caps/>
                                  <w:color w:val="5B9BD5" w:themeColor="accent5"/>
                                  <w:sz w:val="24"/>
                                  <w:szCs w:val="24"/>
                                </w:rPr>
                              </w:pPr>
                              <w:r>
                                <w:rPr>
                                  <w:caps/>
                                  <w:color w:val="5B9BD5" w:themeColor="accent5"/>
                                  <w:sz w:val="24"/>
                                  <w:szCs w:val="24"/>
                                </w:rPr>
                                <w:t>Joshua J. Camacho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73A1F50" wp14:editId="1BD00A6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6B43578E" w14:textId="43ED5450" w:rsidR="005513E4" w:rsidRDefault="005513E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3A1F50"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6B43578E" w14:textId="43ED5450" w:rsidR="005513E4" w:rsidRDefault="005513E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2BC776C8" w14:textId="05CA9505" w:rsidR="00B62C8B" w:rsidRDefault="00B62C8B" w:rsidP="00B62C8B">
      <w:pPr>
        <w:jc w:val="center"/>
      </w:pPr>
      <w:r>
        <w:lastRenderedPageBreak/>
        <w:t>Sets using ADT in Java and C++</w:t>
      </w:r>
    </w:p>
    <w:p w14:paraId="1F9C183F" w14:textId="23093A0F" w:rsidR="008B2A62" w:rsidRDefault="00B62C8B" w:rsidP="00B62C8B">
      <w:r>
        <w:tab/>
      </w:r>
      <w:r w:rsidR="00AA4D39">
        <w:t xml:space="preserve">For this project I implemented </w:t>
      </w:r>
      <w:r w:rsidR="008B2A62">
        <w:t>set functionality, including support for the union, difference, and intersection. This was implemented in Java and C++ both using abstract data types and not using abstract data types. All four combinations were timed and compared using an application of sets.</w:t>
      </w:r>
    </w:p>
    <w:p w14:paraId="1324F5EB" w14:textId="77777777" w:rsidR="00DB37F0" w:rsidRDefault="008B2A62" w:rsidP="00B62C8B">
      <w:r>
        <w:tab/>
        <w:t>Some background information before I go into the details of the application. From</w:t>
      </w:r>
      <w:r w:rsidRPr="008B2A62">
        <w:t xml:space="preserve"> formal language theory, a context-free grammar (CFG) is a certain type of formal grammar: a set of production rules that describe all possible strings in a given formal language.</w:t>
      </w:r>
      <w:r>
        <w:t xml:space="preserve"> It is described with a set of non-terminal symbols which have their respective rules, consisting of terminal and non-terminal symbols which can replace the respective terminal symbol in a string. Replacing all </w:t>
      </w:r>
      <w:r w:rsidR="008A4459">
        <w:t xml:space="preserve">non-terminal </w:t>
      </w:r>
      <w:r>
        <w:t xml:space="preserve">symbols  </w:t>
      </w:r>
      <w:r w:rsidR="008A4459">
        <w:t xml:space="preserve"> results in a string which is part of the language said to be described by the context-free grammar. </w:t>
      </w:r>
    </w:p>
    <w:p w14:paraId="10ECB8F6" w14:textId="2DB8DE57" w:rsidR="00D3017C" w:rsidRDefault="00DB37F0" w:rsidP="00D3017C">
      <w:pPr>
        <w:ind w:firstLine="720"/>
      </w:pPr>
      <w:r>
        <w:t xml:space="preserve">Optimization of the CFG is desirable for using CFGs in lexical analyzers. One such optimization is removing unreachable non-terminals, or non-terminals that can never be generated starting from the beginning non-terminal. </w:t>
      </w:r>
      <w:r w:rsidR="008B2A62">
        <w:t>For the application I implemented an algorithm to check for unreachable non-terminals</w:t>
      </w:r>
      <w:r>
        <w:t xml:space="preserve">. This is done by beginning at the starting non-terminal and adding each non-terminal </w:t>
      </w:r>
      <w:r w:rsidR="00D3017C">
        <w:t xml:space="preserve">to a Set of non-terminals </w:t>
      </w:r>
      <w:r>
        <w:t>that can be generated. At the end you find the unreachable non-terminals by doing a set difference SET (Unreachable Non-Terminals) = SET( ALL Non-Terminals ) – SET(Reachable Non-terminals).</w:t>
      </w:r>
    </w:p>
    <w:p w14:paraId="51856C9B" w14:textId="619A6A68" w:rsidR="00471E79" w:rsidRDefault="00D3017C" w:rsidP="00471E79">
      <w:pPr>
        <w:ind w:firstLine="720"/>
      </w:pPr>
      <w:r>
        <w:t xml:space="preserve">Timing results </w:t>
      </w:r>
      <w:r w:rsidR="00471E79">
        <w:t xml:space="preserve">(in </w:t>
      </w:r>
      <w:proofErr w:type="spellStart"/>
      <w:r w:rsidR="00471E79">
        <w:t>ms</w:t>
      </w:r>
      <w:proofErr w:type="spellEnd"/>
      <w:r w:rsidR="00471E79">
        <w:t xml:space="preserve">) </w:t>
      </w:r>
      <w:r>
        <w:t>for this application is as follows:</w:t>
      </w:r>
      <w:r w:rsidR="00471E79">
        <w:t xml:space="preserve"> </w:t>
      </w:r>
    </w:p>
    <w:tbl>
      <w:tblPr>
        <w:tblStyle w:val="GridTable5Dark-Accent6"/>
        <w:tblW w:w="5262" w:type="dxa"/>
        <w:jc w:val="center"/>
        <w:tblLook w:val="04A0" w:firstRow="1" w:lastRow="0" w:firstColumn="1" w:lastColumn="0" w:noHBand="0" w:noVBand="1"/>
      </w:tblPr>
      <w:tblGrid>
        <w:gridCol w:w="1009"/>
        <w:gridCol w:w="1009"/>
        <w:gridCol w:w="1147"/>
        <w:gridCol w:w="1009"/>
        <w:gridCol w:w="1088"/>
      </w:tblGrid>
      <w:tr w:rsidR="00471E79" w:rsidRPr="00471E79" w14:paraId="46A1D884" w14:textId="77777777" w:rsidTr="00471E79">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009" w:type="dxa"/>
            <w:noWrap/>
            <w:hideMark/>
          </w:tcPr>
          <w:p w14:paraId="6C991A57" w14:textId="1590E68D" w:rsidR="00471E79" w:rsidRPr="00471E79" w:rsidRDefault="00471E79" w:rsidP="00471E79">
            <w:pPr>
              <w:rPr>
                <w:rFonts w:eastAsia="Times New Roman" w:cstheme="minorHAnsi"/>
                <w:sz w:val="24"/>
                <w:szCs w:val="24"/>
              </w:rPr>
            </w:pPr>
            <w:r w:rsidRPr="00471E79">
              <w:rPr>
                <w:rFonts w:eastAsia="Times New Roman" w:cstheme="minorHAnsi"/>
                <w:sz w:val="24"/>
                <w:szCs w:val="24"/>
              </w:rPr>
              <w:t>Da</w:t>
            </w:r>
            <w:r>
              <w:rPr>
                <w:rFonts w:eastAsia="Times New Roman" w:cstheme="minorHAnsi"/>
                <w:sz w:val="24"/>
                <w:szCs w:val="24"/>
              </w:rPr>
              <w:t>ta</w:t>
            </w:r>
            <w:r w:rsidRPr="00471E79">
              <w:rPr>
                <w:rFonts w:eastAsia="Times New Roman" w:cstheme="minorHAnsi"/>
                <w:sz w:val="24"/>
                <w:szCs w:val="24"/>
              </w:rPr>
              <w:t xml:space="preserve"> Size</w:t>
            </w:r>
          </w:p>
        </w:tc>
        <w:tc>
          <w:tcPr>
            <w:tcW w:w="1009" w:type="dxa"/>
            <w:noWrap/>
            <w:hideMark/>
          </w:tcPr>
          <w:p w14:paraId="48946721" w14:textId="77777777" w:rsidR="00471E79" w:rsidRPr="00471E79" w:rsidRDefault="00471E79" w:rsidP="00471E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Java ADT</w:t>
            </w:r>
          </w:p>
        </w:tc>
        <w:tc>
          <w:tcPr>
            <w:tcW w:w="1147" w:type="dxa"/>
            <w:noWrap/>
            <w:hideMark/>
          </w:tcPr>
          <w:p w14:paraId="004529A5" w14:textId="77777777" w:rsidR="00471E79" w:rsidRPr="00471E79" w:rsidRDefault="00471E79" w:rsidP="00471E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Java no ADT</w:t>
            </w:r>
          </w:p>
        </w:tc>
        <w:tc>
          <w:tcPr>
            <w:tcW w:w="1009" w:type="dxa"/>
            <w:noWrap/>
            <w:hideMark/>
          </w:tcPr>
          <w:p w14:paraId="785B4B72" w14:textId="77777777" w:rsidR="00471E79" w:rsidRPr="00471E79" w:rsidRDefault="00471E79" w:rsidP="00471E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C++ ADT</w:t>
            </w:r>
          </w:p>
        </w:tc>
        <w:tc>
          <w:tcPr>
            <w:tcW w:w="1088" w:type="dxa"/>
            <w:noWrap/>
            <w:hideMark/>
          </w:tcPr>
          <w:p w14:paraId="616A5092" w14:textId="77777777" w:rsidR="00471E79" w:rsidRPr="00471E79" w:rsidRDefault="00471E79" w:rsidP="00471E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C++ no ADT</w:t>
            </w:r>
          </w:p>
        </w:tc>
      </w:tr>
      <w:tr w:rsidR="00471E79" w:rsidRPr="00471E79" w14:paraId="3A1C4455" w14:textId="77777777" w:rsidTr="00471E79">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009" w:type="dxa"/>
            <w:noWrap/>
            <w:hideMark/>
          </w:tcPr>
          <w:p w14:paraId="49FC13DF" w14:textId="77777777" w:rsidR="00471E79" w:rsidRPr="00471E79" w:rsidRDefault="00471E79" w:rsidP="00471E79">
            <w:pPr>
              <w:jc w:val="right"/>
              <w:rPr>
                <w:rFonts w:ascii="Calibri" w:eastAsia="Times New Roman" w:hAnsi="Calibri" w:cs="Calibri"/>
                <w:color w:val="000000"/>
              </w:rPr>
            </w:pPr>
            <w:r w:rsidRPr="00471E79">
              <w:rPr>
                <w:rFonts w:ascii="Calibri" w:eastAsia="Times New Roman" w:hAnsi="Calibri" w:cs="Calibri"/>
                <w:color w:val="000000"/>
              </w:rPr>
              <w:t>100*10</w:t>
            </w:r>
          </w:p>
        </w:tc>
        <w:tc>
          <w:tcPr>
            <w:tcW w:w="1009" w:type="dxa"/>
            <w:noWrap/>
            <w:hideMark/>
          </w:tcPr>
          <w:p w14:paraId="66933CA2" w14:textId="1AD82363"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3093</w:t>
            </w:r>
          </w:p>
        </w:tc>
        <w:tc>
          <w:tcPr>
            <w:tcW w:w="1147" w:type="dxa"/>
            <w:noWrap/>
            <w:hideMark/>
          </w:tcPr>
          <w:p w14:paraId="3989FEE6" w14:textId="77777777"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3792</w:t>
            </w:r>
          </w:p>
        </w:tc>
        <w:tc>
          <w:tcPr>
            <w:tcW w:w="1009" w:type="dxa"/>
            <w:noWrap/>
            <w:hideMark/>
          </w:tcPr>
          <w:p w14:paraId="7E04948B" w14:textId="77777777"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45</w:t>
            </w:r>
          </w:p>
        </w:tc>
        <w:tc>
          <w:tcPr>
            <w:tcW w:w="1088" w:type="dxa"/>
            <w:noWrap/>
            <w:hideMark/>
          </w:tcPr>
          <w:p w14:paraId="10C39448" w14:textId="77777777"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54</w:t>
            </w:r>
          </w:p>
        </w:tc>
      </w:tr>
      <w:tr w:rsidR="00471E79" w:rsidRPr="00471E79" w14:paraId="4DFE16A0" w14:textId="77777777" w:rsidTr="00471E79">
        <w:trPr>
          <w:trHeight w:val="246"/>
          <w:jc w:val="center"/>
        </w:trPr>
        <w:tc>
          <w:tcPr>
            <w:cnfStyle w:val="001000000000" w:firstRow="0" w:lastRow="0" w:firstColumn="1" w:lastColumn="0" w:oddVBand="0" w:evenVBand="0" w:oddHBand="0" w:evenHBand="0" w:firstRowFirstColumn="0" w:firstRowLastColumn="0" w:lastRowFirstColumn="0" w:lastRowLastColumn="0"/>
            <w:tcW w:w="1009" w:type="dxa"/>
            <w:noWrap/>
            <w:hideMark/>
          </w:tcPr>
          <w:p w14:paraId="697630DE" w14:textId="77777777" w:rsidR="00471E79" w:rsidRPr="00471E79" w:rsidRDefault="00471E79" w:rsidP="00471E79">
            <w:pPr>
              <w:jc w:val="right"/>
              <w:rPr>
                <w:rFonts w:ascii="Calibri" w:eastAsia="Times New Roman" w:hAnsi="Calibri" w:cs="Calibri"/>
                <w:color w:val="000000"/>
              </w:rPr>
            </w:pPr>
            <w:r w:rsidRPr="00471E79">
              <w:rPr>
                <w:rFonts w:ascii="Calibri" w:eastAsia="Times New Roman" w:hAnsi="Calibri" w:cs="Calibri"/>
                <w:color w:val="000000"/>
              </w:rPr>
              <w:t>1000*10</w:t>
            </w:r>
          </w:p>
        </w:tc>
        <w:tc>
          <w:tcPr>
            <w:tcW w:w="1009" w:type="dxa"/>
            <w:noWrap/>
            <w:hideMark/>
          </w:tcPr>
          <w:p w14:paraId="763D9321" w14:textId="77777777" w:rsidR="00471E79" w:rsidRPr="00471E79" w:rsidRDefault="00471E79" w:rsidP="00471E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20283</w:t>
            </w:r>
          </w:p>
        </w:tc>
        <w:tc>
          <w:tcPr>
            <w:tcW w:w="1147" w:type="dxa"/>
            <w:noWrap/>
            <w:hideMark/>
          </w:tcPr>
          <w:p w14:paraId="33425B11" w14:textId="77777777" w:rsidR="00471E79" w:rsidRPr="00471E79" w:rsidRDefault="00471E79" w:rsidP="00471E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128086</w:t>
            </w:r>
          </w:p>
        </w:tc>
        <w:tc>
          <w:tcPr>
            <w:tcW w:w="1009" w:type="dxa"/>
            <w:noWrap/>
            <w:hideMark/>
          </w:tcPr>
          <w:p w14:paraId="13AC5B3E" w14:textId="77777777" w:rsidR="00471E79" w:rsidRPr="00471E79" w:rsidRDefault="00471E79" w:rsidP="00471E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1847</w:t>
            </w:r>
          </w:p>
        </w:tc>
        <w:tc>
          <w:tcPr>
            <w:tcW w:w="1088" w:type="dxa"/>
            <w:noWrap/>
            <w:hideMark/>
          </w:tcPr>
          <w:p w14:paraId="5635189D" w14:textId="77777777" w:rsidR="00471E79" w:rsidRPr="00471E79" w:rsidRDefault="00471E79" w:rsidP="00471E7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3574</w:t>
            </w:r>
          </w:p>
        </w:tc>
      </w:tr>
      <w:tr w:rsidR="00471E79" w:rsidRPr="00471E79" w14:paraId="3DCDD15C" w14:textId="77777777" w:rsidTr="00471E79">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009" w:type="dxa"/>
            <w:noWrap/>
            <w:hideMark/>
          </w:tcPr>
          <w:p w14:paraId="27B6DEEE" w14:textId="77777777" w:rsidR="00471E79" w:rsidRPr="00471E79" w:rsidRDefault="00471E79" w:rsidP="00471E79">
            <w:pPr>
              <w:jc w:val="right"/>
              <w:rPr>
                <w:rFonts w:ascii="Calibri" w:eastAsia="Times New Roman" w:hAnsi="Calibri" w:cs="Calibri"/>
                <w:color w:val="000000"/>
              </w:rPr>
            </w:pPr>
            <w:r w:rsidRPr="00471E79">
              <w:rPr>
                <w:rFonts w:ascii="Calibri" w:eastAsia="Times New Roman" w:hAnsi="Calibri" w:cs="Calibri"/>
                <w:color w:val="000000"/>
              </w:rPr>
              <w:t>5000*10</w:t>
            </w:r>
          </w:p>
        </w:tc>
        <w:tc>
          <w:tcPr>
            <w:tcW w:w="1009" w:type="dxa"/>
            <w:noWrap/>
            <w:hideMark/>
          </w:tcPr>
          <w:p w14:paraId="2D930C08" w14:textId="77777777"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338691</w:t>
            </w:r>
          </w:p>
        </w:tc>
        <w:tc>
          <w:tcPr>
            <w:tcW w:w="1147" w:type="dxa"/>
            <w:noWrap/>
            <w:hideMark/>
          </w:tcPr>
          <w:p w14:paraId="7D4151E4" w14:textId="77777777"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1886613</w:t>
            </w:r>
          </w:p>
        </w:tc>
        <w:tc>
          <w:tcPr>
            <w:tcW w:w="1009" w:type="dxa"/>
            <w:noWrap/>
            <w:hideMark/>
          </w:tcPr>
          <w:p w14:paraId="4DEF8081" w14:textId="77777777"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52111</w:t>
            </w:r>
          </w:p>
        </w:tc>
        <w:tc>
          <w:tcPr>
            <w:tcW w:w="1088" w:type="dxa"/>
            <w:noWrap/>
            <w:hideMark/>
          </w:tcPr>
          <w:p w14:paraId="7821A542" w14:textId="77777777" w:rsidR="00471E79" w:rsidRPr="00471E79" w:rsidRDefault="00471E79" w:rsidP="00471E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1E79">
              <w:rPr>
                <w:rFonts w:ascii="Calibri" w:eastAsia="Times New Roman" w:hAnsi="Calibri" w:cs="Calibri"/>
                <w:color w:val="000000"/>
              </w:rPr>
              <w:t>118502</w:t>
            </w:r>
          </w:p>
        </w:tc>
      </w:tr>
    </w:tbl>
    <w:p w14:paraId="368C41E3" w14:textId="7BF0F4B0" w:rsidR="00471E79" w:rsidRDefault="00315485" w:rsidP="00471E79">
      <w:pPr>
        <w:ind w:firstLine="720"/>
        <w:jc w:val="center"/>
        <w:rPr>
          <w:noProof/>
        </w:rPr>
      </w:pPr>
      <w:r>
        <w:rPr>
          <w:noProof/>
        </w:rPr>
        <w:drawing>
          <wp:anchor distT="0" distB="0" distL="114300" distR="114300" simplePos="0" relativeHeight="251658240" behindDoc="0" locked="0" layoutInCell="1" allowOverlap="1" wp14:anchorId="1A46776D" wp14:editId="5D625365">
            <wp:simplePos x="0" y="0"/>
            <wp:positionH relativeFrom="margin">
              <wp:align>center</wp:align>
            </wp:positionH>
            <wp:positionV relativeFrom="paragraph">
              <wp:posOffset>168331</wp:posOffset>
            </wp:positionV>
            <wp:extent cx="4173648" cy="2516864"/>
            <wp:effectExtent l="0" t="0" r="17780" b="17145"/>
            <wp:wrapNone/>
            <wp:docPr id="1" name="Chart 1">
              <a:extLst xmlns:a="http://schemas.openxmlformats.org/drawingml/2006/main">
                <a:ext uri="{FF2B5EF4-FFF2-40B4-BE49-F238E27FC236}">
                  <a16:creationId xmlns:a16="http://schemas.microsoft.com/office/drawing/2014/main" id="{4D7D2361-3CFF-4BD8-BC95-211177B430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836882C" w14:textId="60BFC180" w:rsidR="00D3017C" w:rsidRDefault="00471E79" w:rsidP="00471E79">
      <w:pPr>
        <w:ind w:firstLine="720"/>
        <w:jc w:val="center"/>
      </w:pPr>
      <w:r w:rsidRPr="00471E79">
        <w:rPr>
          <w:noProof/>
        </w:rPr>
        <w:t xml:space="preserve"> </w:t>
      </w:r>
    </w:p>
    <w:p w14:paraId="7F3CD608" w14:textId="77777777" w:rsidR="00471E79" w:rsidRDefault="00471E79">
      <w:r>
        <w:br w:type="page"/>
      </w:r>
    </w:p>
    <w:p w14:paraId="5513761F" w14:textId="32F84F84" w:rsidR="00471E79" w:rsidRDefault="00471E79" w:rsidP="00315485">
      <w:pPr>
        <w:ind w:firstLine="720"/>
      </w:pPr>
      <w:r>
        <w:lastRenderedPageBreak/>
        <w:t>The results came at somewhat of a surprise. I was expecting the non-</w:t>
      </w:r>
      <w:r w:rsidR="00315485">
        <w:t>ADT</w:t>
      </w:r>
      <w:r>
        <w:t xml:space="preserve"> implementations to be slower than the ADT implementations.</w:t>
      </w:r>
      <w:r w:rsidR="00315485">
        <w:t xml:space="preserve"> Further testing will have to be done but my initial hypothesis is that the low amount of actual set operations in my algorithm is why the ADT implementations are faster. If more calls to the set operations would have been made, perhaps the non-ADT implementations would be faster. Java being slower than C++ was expected, as Java is a hybrid compile and interpreted language. C++ is a compiled language, so runtime is expected to be faster. </w:t>
      </w:r>
      <w:bookmarkStart w:id="0" w:name="_GoBack"/>
      <w:bookmarkEnd w:id="0"/>
    </w:p>
    <w:p w14:paraId="7A15D1D2" w14:textId="77777777" w:rsidR="00471E79" w:rsidRDefault="00471E79" w:rsidP="00D3017C">
      <w:pPr>
        <w:ind w:firstLine="720"/>
      </w:pPr>
    </w:p>
    <w:sectPr w:rsidR="00471E79" w:rsidSect="005513E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8B"/>
    <w:rsid w:val="00315485"/>
    <w:rsid w:val="0032096D"/>
    <w:rsid w:val="00471E79"/>
    <w:rsid w:val="005513E4"/>
    <w:rsid w:val="006D3C40"/>
    <w:rsid w:val="007E2BB6"/>
    <w:rsid w:val="00865EF1"/>
    <w:rsid w:val="008A4459"/>
    <w:rsid w:val="008B2A62"/>
    <w:rsid w:val="00953A2C"/>
    <w:rsid w:val="00AA4D39"/>
    <w:rsid w:val="00B62C8B"/>
    <w:rsid w:val="00CC51D3"/>
    <w:rsid w:val="00D3017C"/>
    <w:rsid w:val="00DB37F0"/>
    <w:rsid w:val="00E1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5EC7"/>
  <w15:chartTrackingRefBased/>
  <w15:docId w15:val="{75D31275-440E-4702-8746-AED58081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6">
    <w:name w:val="Grid Table 5 Dark Accent 6"/>
    <w:basedOn w:val="TableNormal"/>
    <w:uiPriority w:val="50"/>
    <w:rsid w:val="004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Spacing">
    <w:name w:val="No Spacing"/>
    <w:link w:val="NoSpacingChar"/>
    <w:uiPriority w:val="1"/>
    <w:qFormat/>
    <w:rsid w:val="005513E4"/>
    <w:pPr>
      <w:spacing w:after="0" w:line="240" w:lineRule="auto"/>
    </w:pPr>
    <w:rPr>
      <w:rFonts w:eastAsiaTheme="minorEastAsia"/>
    </w:rPr>
  </w:style>
  <w:style w:type="character" w:customStyle="1" w:styleId="NoSpacingChar">
    <w:name w:val="No Spacing Char"/>
    <w:basedOn w:val="DefaultParagraphFont"/>
    <w:link w:val="NoSpacing"/>
    <w:uiPriority w:val="1"/>
    <w:rsid w:val="00551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CFG</a:t>
            </a:r>
            <a:r>
              <a:rPr lang="en-US" baseline="0"/>
              <a:t> Optimization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100*10</c:v>
                </c:pt>
              </c:strCache>
            </c:strRef>
          </c:tx>
          <c:spPr>
            <a:solidFill>
              <a:schemeClr val="accent1"/>
            </a:solidFill>
            <a:ln>
              <a:noFill/>
            </a:ln>
            <a:effectLst/>
          </c:spPr>
          <c:invertIfNegative val="0"/>
          <c:cat>
            <c:strRef>
              <c:f>Sheet1!$B$1:$E$1</c:f>
              <c:strCache>
                <c:ptCount val="4"/>
                <c:pt idx="0">
                  <c:v>Java ADT</c:v>
                </c:pt>
                <c:pt idx="1">
                  <c:v>Java no ADT</c:v>
                </c:pt>
                <c:pt idx="2">
                  <c:v>C++ ADT</c:v>
                </c:pt>
                <c:pt idx="3">
                  <c:v>C++ no ADT</c:v>
                </c:pt>
              </c:strCache>
            </c:strRef>
          </c:cat>
          <c:val>
            <c:numRef>
              <c:f>Sheet1!$B$2:$E$2</c:f>
              <c:numCache>
                <c:formatCode>General</c:formatCode>
                <c:ptCount val="4"/>
                <c:pt idx="0">
                  <c:v>3093</c:v>
                </c:pt>
                <c:pt idx="1">
                  <c:v>3792</c:v>
                </c:pt>
                <c:pt idx="2">
                  <c:v>45</c:v>
                </c:pt>
                <c:pt idx="3">
                  <c:v>54</c:v>
                </c:pt>
              </c:numCache>
            </c:numRef>
          </c:val>
          <c:extLst>
            <c:ext xmlns:c16="http://schemas.microsoft.com/office/drawing/2014/chart" uri="{C3380CC4-5D6E-409C-BE32-E72D297353CC}">
              <c16:uniqueId val="{00000000-DC9C-4D23-8EB2-69B278F94FFC}"/>
            </c:ext>
          </c:extLst>
        </c:ser>
        <c:ser>
          <c:idx val="1"/>
          <c:order val="1"/>
          <c:tx>
            <c:strRef>
              <c:f>Sheet1!$A$3</c:f>
              <c:strCache>
                <c:ptCount val="1"/>
                <c:pt idx="0">
                  <c:v>1000*10</c:v>
                </c:pt>
              </c:strCache>
            </c:strRef>
          </c:tx>
          <c:spPr>
            <a:solidFill>
              <a:schemeClr val="accent2"/>
            </a:solidFill>
            <a:ln>
              <a:noFill/>
            </a:ln>
            <a:effectLst/>
          </c:spPr>
          <c:invertIfNegative val="0"/>
          <c:cat>
            <c:strRef>
              <c:f>Sheet1!$B$1:$E$1</c:f>
              <c:strCache>
                <c:ptCount val="4"/>
                <c:pt idx="0">
                  <c:v>Java ADT</c:v>
                </c:pt>
                <c:pt idx="1">
                  <c:v>Java no ADT</c:v>
                </c:pt>
                <c:pt idx="2">
                  <c:v>C++ ADT</c:v>
                </c:pt>
                <c:pt idx="3">
                  <c:v>C++ no ADT</c:v>
                </c:pt>
              </c:strCache>
            </c:strRef>
          </c:cat>
          <c:val>
            <c:numRef>
              <c:f>Sheet1!$B$3:$E$3</c:f>
              <c:numCache>
                <c:formatCode>General</c:formatCode>
                <c:ptCount val="4"/>
                <c:pt idx="0">
                  <c:v>20283</c:v>
                </c:pt>
                <c:pt idx="1">
                  <c:v>128086</c:v>
                </c:pt>
                <c:pt idx="2">
                  <c:v>1847</c:v>
                </c:pt>
                <c:pt idx="3">
                  <c:v>3574</c:v>
                </c:pt>
              </c:numCache>
            </c:numRef>
          </c:val>
          <c:extLst>
            <c:ext xmlns:c16="http://schemas.microsoft.com/office/drawing/2014/chart" uri="{C3380CC4-5D6E-409C-BE32-E72D297353CC}">
              <c16:uniqueId val="{00000001-DC9C-4D23-8EB2-69B278F94FFC}"/>
            </c:ext>
          </c:extLst>
        </c:ser>
        <c:ser>
          <c:idx val="2"/>
          <c:order val="2"/>
          <c:tx>
            <c:strRef>
              <c:f>Sheet1!$A$4</c:f>
              <c:strCache>
                <c:ptCount val="1"/>
                <c:pt idx="0">
                  <c:v>5000*10</c:v>
                </c:pt>
              </c:strCache>
            </c:strRef>
          </c:tx>
          <c:spPr>
            <a:solidFill>
              <a:schemeClr val="accent3"/>
            </a:solidFill>
            <a:ln>
              <a:noFill/>
            </a:ln>
            <a:effectLst/>
          </c:spPr>
          <c:invertIfNegative val="0"/>
          <c:cat>
            <c:strRef>
              <c:f>Sheet1!$B$1:$E$1</c:f>
              <c:strCache>
                <c:ptCount val="4"/>
                <c:pt idx="0">
                  <c:v>Java ADT</c:v>
                </c:pt>
                <c:pt idx="1">
                  <c:v>Java no ADT</c:v>
                </c:pt>
                <c:pt idx="2">
                  <c:v>C++ ADT</c:v>
                </c:pt>
                <c:pt idx="3">
                  <c:v>C++ no ADT</c:v>
                </c:pt>
              </c:strCache>
            </c:strRef>
          </c:cat>
          <c:val>
            <c:numRef>
              <c:f>Sheet1!$B$4:$E$4</c:f>
              <c:numCache>
                <c:formatCode>General</c:formatCode>
                <c:ptCount val="4"/>
                <c:pt idx="0">
                  <c:v>338691</c:v>
                </c:pt>
                <c:pt idx="1">
                  <c:v>1886613</c:v>
                </c:pt>
                <c:pt idx="2">
                  <c:v>52111</c:v>
                </c:pt>
                <c:pt idx="3">
                  <c:v>118502</c:v>
                </c:pt>
              </c:numCache>
            </c:numRef>
          </c:val>
          <c:extLst>
            <c:ext xmlns:c16="http://schemas.microsoft.com/office/drawing/2014/chart" uri="{C3380CC4-5D6E-409C-BE32-E72D297353CC}">
              <c16:uniqueId val="{00000002-DC9C-4D23-8EB2-69B278F94FFC}"/>
            </c:ext>
          </c:extLst>
        </c:ser>
        <c:dLbls>
          <c:showLegendKey val="0"/>
          <c:showVal val="0"/>
          <c:showCatName val="0"/>
          <c:showSerName val="0"/>
          <c:showPercent val="0"/>
          <c:showBubbleSize val="0"/>
        </c:dLbls>
        <c:gapWidth val="182"/>
        <c:axId val="522369872"/>
        <c:axId val="522372496"/>
      </c:barChart>
      <c:catAx>
        <c:axId val="522369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72496"/>
        <c:crosses val="autoZero"/>
        <c:auto val="1"/>
        <c:lblAlgn val="ctr"/>
        <c:lblOffset val="100"/>
        <c:noMultiLvlLbl val="0"/>
      </c:catAx>
      <c:valAx>
        <c:axId val="52237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br>
                  <a:rPr lang="en-US"/>
                </a:br>
                <a:r>
                  <a:rPr lang="en-US"/>
                  <a:t>(# of non-terminals) * (#</a:t>
                </a:r>
                <a:r>
                  <a:rPr lang="en-US" baseline="0"/>
                  <a:t> of rules per non-terminal)</a:t>
                </a:r>
                <a:endParaRPr lang="en-US"/>
              </a:p>
            </c:rich>
          </c:tx>
          <c:layout>
            <c:manualLayout>
              <c:xMode val="edge"/>
              <c:yMode val="edge"/>
              <c:x val="0.20676695693014027"/>
              <c:y val="0.79398093784832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69872"/>
        <c:crosses val="autoZero"/>
        <c:crossBetween val="between"/>
      </c:valAx>
      <c:spPr>
        <a:noFill/>
        <a:ln>
          <a:noFill/>
        </a:ln>
        <a:effectLst/>
      </c:spPr>
    </c:plotArea>
    <c:legend>
      <c:legendPos val="b"/>
      <c:layout>
        <c:manualLayout>
          <c:xMode val="edge"/>
          <c:yMode val="edge"/>
          <c:x val="0.30565917924288677"/>
          <c:y val="0.71737866604675937"/>
          <c:w val="0.402065179352580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CS 408.01 – Professor Raheja</dc:subject>
  <dc:creator>Joshua J. Camacho</dc:creator>
  <cp:keywords/>
  <dc:description/>
  <cp:lastModifiedBy>Joshua Camacho</cp:lastModifiedBy>
  <cp:revision>8</cp:revision>
  <dcterms:created xsi:type="dcterms:W3CDTF">2018-02-20T05:08:00Z</dcterms:created>
  <dcterms:modified xsi:type="dcterms:W3CDTF">2018-02-20T18:12:00Z</dcterms:modified>
</cp:coreProperties>
</file>