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day-16-dataset-relationship-validation"/>
    <w:p>
      <w:pPr>
        <w:pStyle w:val="Heading1"/>
      </w:pPr>
      <w:r>
        <w:t xml:space="preserve">Day 16: Dataset Relationship Validation</w:t>
      </w:r>
    </w:p>
    <w:p>
      <w:pPr>
        <w:pStyle w:val="FirstParagraph"/>
      </w:pPr>
      <w:r>
        <w:rPr>
          <w:b/>
          <w:bCs/>
        </w:rPr>
        <w:t xml:space="preserve">Challenge:</w:t>
      </w:r>
      <w:r>
        <w:t xml:space="preserve"> </w:t>
      </w:r>
      <w:r>
        <w:t xml:space="preserve">92-Day Data Analysis Challenge</w:t>
      </w:r>
      <w:r>
        <w:br/>
      </w:r>
      <w:r>
        <w:rPr>
          <w:b/>
          <w:bCs/>
        </w:rPr>
        <w:t xml:space="preserve">Week:</w:t>
      </w:r>
      <w:r>
        <w:t xml:space="preserve"> </w:t>
      </w:r>
      <w:r>
        <w:t xml:space="preserve">3</w:t>
      </w:r>
      <w:r>
        <w:br/>
      </w:r>
      <w:r>
        <w:rPr>
          <w:b/>
          <w:bCs/>
        </w:rPr>
        <w:t xml:space="preserve">Project:</w:t>
      </w:r>
      <w:r>
        <w:t xml:space="preserve"> </w:t>
      </w:r>
      <w:r>
        <w:t xml:space="preserve">Toy Store E-Commerce ETL</w:t>
      </w:r>
      <w:r>
        <w:br/>
      </w:r>
      <w:r>
        <w:rPr>
          <w:b/>
          <w:bCs/>
        </w:rPr>
        <w:t xml:space="preserve">Date:</w:t>
      </w:r>
      <w:r>
        <w:t xml:space="preserve"> </w:t>
      </w:r>
      <w:r>
        <w:t xml:space="preserve">16 October 2026</w:t>
      </w:r>
      <w:r>
        <w:br/>
      </w:r>
      <w:r>
        <w:rPr>
          <w:b/>
          <w:bCs/>
        </w:rPr>
        <w:t xml:space="preserve">Tool:</w:t>
      </w:r>
      <w:r>
        <w:t xml:space="preserve"> </w:t>
      </w:r>
      <w:r>
        <w:t xml:space="preserve">Microsoft Excel — Power Query</w:t>
      </w:r>
    </w:p>
    <w:bookmarkStart w:id="9" w:name="objective"/>
    <w:p>
      <w:pPr>
        <w:pStyle w:val="Heading2"/>
      </w:pPr>
      <w:r>
        <w:t xml:space="preserve">1. Objective</w:t>
      </w:r>
    </w:p>
    <w:p>
      <w:pPr>
        <w:pStyle w:val="FirstParagraph"/>
      </w:pPr>
      <w:r>
        <w:t xml:space="preserve">The objective of Day 16 was to begin validating the relationships between the datasets used in the Toy Store E-Commerce ETL project.</w:t>
      </w:r>
    </w:p>
    <w:p>
      <w:pPr>
        <w:pStyle w:val="BodyText"/>
      </w:pPr>
      <w:r>
        <w:t xml:space="preserve">Following yesterday’s dataset exploration and Power Query setup, today’s work focused on investigating the relationship between website sessions and website pageviews.</w:t>
      </w:r>
    </w:p>
    <w:bookmarkEnd w:id="9"/>
    <w:bookmarkStart w:id="13" w:name="activities-completed"/>
    <w:p>
      <w:pPr>
        <w:pStyle w:val="Heading2"/>
      </w:pPr>
      <w:r>
        <w:t xml:space="preserve">2. Activities Completed</w:t>
      </w:r>
    </w:p>
    <w:bookmarkStart w:id="10" w:name="verified-the-source-queries"/>
    <w:p>
      <w:pPr>
        <w:pStyle w:val="Heading3"/>
      </w:pPr>
      <w:r>
        <w:t xml:space="preserve">2.1 Verified the Source Queries</w:t>
      </w:r>
    </w:p>
    <w:p>
      <w:pPr>
        <w:pStyle w:val="FirstParagraph"/>
      </w:pPr>
      <w:r>
        <w:t xml:space="preserve">The Queries &amp; Connections panel was checked to confirm that all six original dataset queries remained available.</w:t>
      </w:r>
    </w:p>
    <w:p>
      <w:pPr>
        <w:pStyle w:val="BodyText"/>
      </w:pPr>
      <w:r>
        <w:t xml:space="preserve">The six queries were present, and no additional query from the earlier merge attempt remained.</w:t>
      </w:r>
    </w:p>
    <w:bookmarkEnd w:id="10"/>
    <w:bookmarkStart w:id="11" w:name="checked-the-session-id-columns"/>
    <w:p>
      <w:pPr>
        <w:pStyle w:val="Heading3"/>
      </w:pPr>
      <w:r>
        <w:t xml:space="preserve">2.2 Checked the Session ID Columns</w:t>
      </w:r>
    </w:p>
    <w:p>
      <w:pPr>
        <w:pStyle w:val="FirstParagraph"/>
      </w:pPr>
      <w:r>
        <w:t xml:space="preserve">The following columns were inspected:</w:t>
      </w:r>
    </w:p>
    <w:p>
      <w:pPr>
        <w:pStyle w:val="Compact"/>
        <w:numPr>
          <w:ilvl w:val="0"/>
          <w:numId w:val="1001"/>
        </w:numPr>
      </w:pPr>
      <w:r>
        <w:rPr>
          <w:rStyle w:val="VerbatimChar"/>
        </w:rPr>
        <w:t xml:space="preserve">website_pageviews[website_session_id]</w:t>
      </w:r>
    </w:p>
    <w:p>
      <w:pPr>
        <w:pStyle w:val="Compact"/>
        <w:numPr>
          <w:ilvl w:val="0"/>
          <w:numId w:val="1001"/>
        </w:numPr>
      </w:pPr>
      <w:r>
        <w:rPr>
          <w:rStyle w:val="VerbatimChar"/>
        </w:rPr>
        <w:t xml:space="preserve">website_sessions[website_session_id]</w:t>
      </w:r>
    </w:p>
    <w:p>
      <w:pPr>
        <w:pStyle w:val="FirstParagraph"/>
      </w:pPr>
      <w:r>
        <w:t xml:space="preserve">Both columns were confirmed to use the Whole Number data type.</w:t>
      </w:r>
    </w:p>
    <w:p>
      <w:pPr>
        <w:pStyle w:val="BodyText"/>
      </w:pPr>
      <w:r>
        <w:t xml:space="preserve">The first visible value in each column was</w:t>
      </w:r>
      <w:r>
        <w:t xml:space="preserve"> </w:t>
      </w:r>
      <w:r>
        <w:rPr>
          <w:rStyle w:val="VerbatimChar"/>
        </w:rPr>
        <w:t xml:space="preserve">1</w:t>
      </w:r>
      <w:r>
        <w:t xml:space="preserve">. The value was also found in the filter lists of both columns.</w:t>
      </w:r>
    </w:p>
    <w:p>
      <w:pPr>
        <w:pStyle w:val="BodyText"/>
      </w:pPr>
      <w:r>
        <w:t xml:space="preserve">These checks established that the columns have compatible data types and share at least one visible value.</w:t>
      </w:r>
    </w:p>
    <w:bookmarkEnd w:id="11"/>
    <w:bookmarkStart w:id="12" w:name="attempted-relationship-validation"/>
    <w:p>
      <w:pPr>
        <w:pStyle w:val="Heading3"/>
      </w:pPr>
      <w:r>
        <w:t xml:space="preserve">2.3 Attempted Relationship Validation</w:t>
      </w:r>
    </w:p>
    <w:p>
      <w:pPr>
        <w:pStyle w:val="FirstParagraph"/>
      </w:pPr>
      <w:r>
        <w:t xml:space="preserve">A merge was attempted in Power Query using the following configuration:</w:t>
      </w:r>
    </w:p>
    <w:p>
      <w:pPr>
        <w:pStyle w:val="Compact"/>
        <w:numPr>
          <w:ilvl w:val="0"/>
          <w:numId w:val="1002"/>
        </w:numPr>
      </w:pPr>
      <w:r>
        <w:t xml:space="preserve">First table:</w:t>
      </w:r>
      <w:r>
        <w:t xml:space="preserve"> </w:t>
      </w:r>
      <w:r>
        <w:rPr>
          <w:rStyle w:val="VerbatimChar"/>
        </w:rPr>
        <w:t xml:space="preserve">website_pageviews</w:t>
      </w:r>
    </w:p>
    <w:p>
      <w:pPr>
        <w:pStyle w:val="Compact"/>
        <w:numPr>
          <w:ilvl w:val="0"/>
          <w:numId w:val="1002"/>
        </w:numPr>
      </w:pPr>
      <w:r>
        <w:t xml:space="preserve">Second table:</w:t>
      </w:r>
      <w:r>
        <w:t xml:space="preserve"> </w:t>
      </w:r>
      <w:r>
        <w:rPr>
          <w:rStyle w:val="VerbatimChar"/>
        </w:rPr>
        <w:t xml:space="preserve">website_sessions</w:t>
      </w:r>
    </w:p>
    <w:p>
      <w:pPr>
        <w:pStyle w:val="Compact"/>
        <w:numPr>
          <w:ilvl w:val="0"/>
          <w:numId w:val="1002"/>
        </w:numPr>
      </w:pPr>
      <w:r>
        <w:t xml:space="preserve">Intended matching columns:</w:t>
      </w:r>
      <w:r>
        <w:t xml:space="preserve"> </w:t>
      </w:r>
      <w:r>
        <w:rPr>
          <w:rStyle w:val="VerbatimChar"/>
        </w:rPr>
        <w:t xml:space="preserve">website_session_id</w:t>
      </w:r>
      <w:r>
        <w:t xml:space="preserve"> </w:t>
      </w:r>
      <w:r>
        <w:t xml:space="preserve">in both tables</w:t>
      </w:r>
    </w:p>
    <w:p>
      <w:pPr>
        <w:pStyle w:val="Compact"/>
        <w:numPr>
          <w:ilvl w:val="0"/>
          <w:numId w:val="1002"/>
        </w:numPr>
      </w:pPr>
      <w:r>
        <w:t xml:space="preserve">Join type: Left Anti</w:t>
      </w:r>
    </w:p>
    <w:p>
      <w:pPr>
        <w:pStyle w:val="FirstParagraph"/>
      </w:pPr>
      <w:r>
        <w:t xml:space="preserve">The purpose was to identify pageviews whose session IDs do not exist in the website sessions dataset.</w:t>
      </w:r>
    </w:p>
    <w:p>
      <w:pPr>
        <w:pStyle w:val="BodyText"/>
      </w:pPr>
      <w:r>
        <w:t xml:space="preserve">During the attempt, Power Query reported that the selection excluded 1,188,124 of 1,188,124 rows from the first table. An earlier attempt also produced an error relating to fuzzy join operations.</w:t>
      </w:r>
    </w:p>
    <w:p>
      <w:pPr>
        <w:pStyle w:val="BodyText"/>
      </w:pPr>
      <w:r>
        <w:t xml:space="preserve">The result was unexpected because both datasets contained the session ID</w:t>
      </w:r>
      <w:r>
        <w:t xml:space="preserve"> </w:t>
      </w:r>
      <w:r>
        <w:rPr>
          <w:rStyle w:val="VerbatimChar"/>
        </w:rPr>
        <w:t xml:space="preserve">1</w:t>
      </w:r>
      <w:r>
        <w:t xml:space="preserve">.</w:t>
      </w:r>
    </w:p>
    <w:p>
      <w:pPr>
        <w:pStyle w:val="BodyText"/>
      </w:pPr>
      <w:r>
        <w:t xml:space="preserve">Consequently, the relationship has not yet been successfully validated. No conclusion was drawn that all session IDs match or that the datasets contain no unmatched records.</w:t>
      </w:r>
    </w:p>
    <w:bookmarkEnd w:id="12"/>
    <w:bookmarkEnd w:id="13"/>
    <w:bookmarkStart w:id="14" w:name="key-learning"/>
    <w:p>
      <w:pPr>
        <w:pStyle w:val="Heading2"/>
      </w:pPr>
      <w:r>
        <w:t xml:space="preserve">3. Key Learning</w:t>
      </w:r>
    </w:p>
    <w:p>
      <w:pPr>
        <w:pStyle w:val="FirstParagraph"/>
      </w:pPr>
      <w:r>
        <w:t xml:space="preserve">Today’s work highlighted the importance of verifying join configurations and interpreting validation results carefully.</w:t>
      </w:r>
    </w:p>
    <w:p>
      <w:pPr>
        <w:pStyle w:val="BodyText"/>
      </w:pPr>
      <w:r>
        <w:t xml:space="preserve">Finding the same ID in two datasets does not prove that every record has a corresponding match. Likewise, an unexpected merge result should be investigated rather than accepted without verification.</w:t>
      </w:r>
    </w:p>
    <w:bookmarkEnd w:id="14"/>
    <w:bookmarkStart w:id="15" w:name="challenges-encountered"/>
    <w:p>
      <w:pPr>
        <w:pStyle w:val="Heading2"/>
      </w:pPr>
      <w:r>
        <w:t xml:space="preserve">4. Challenges Encountered</w:t>
      </w:r>
    </w:p>
    <w:p>
      <w:pPr>
        <w:pStyle w:val="FirstParagraph"/>
      </w:pPr>
      <w:r>
        <w:t xml:space="preserve">The main challenge was obtaining an interpretable result from the Left Anti merge in Power Query.</w:t>
      </w:r>
    </w:p>
    <w:p>
      <w:pPr>
        <w:pStyle w:val="BodyText"/>
      </w:pPr>
      <w:r>
        <w:t xml:space="preserve">Although the matching columns had compatible data types and contained an overlapping value, the merge preview indicated that every row from the first table was excluded.</w:t>
      </w:r>
    </w:p>
    <w:p>
      <w:pPr>
        <w:pStyle w:val="BodyText"/>
      </w:pPr>
      <w:r>
        <w:t xml:space="preserve">Further investigation is required to identify the cause.</w:t>
      </w:r>
    </w:p>
    <w:bookmarkEnd w:id="15"/>
    <w:bookmarkStart w:id="16" w:name="current-project-status"/>
    <w:p>
      <w:pPr>
        <w:pStyle w:val="Heading2"/>
      </w:pPr>
      <w:r>
        <w:t xml:space="preserve">5. Current Project Status</w:t>
      </w:r>
    </w:p>
    <w:p>
      <w:pPr>
        <w:pStyle w:val="FirstParagraph"/>
      </w:pPr>
      <w:r>
        <w:rPr>
          <w:b/>
          <w:bCs/>
        </w:rPr>
        <w:t xml:space="preserve">Completed today:</w:t>
      </w:r>
    </w:p>
    <w:p>
      <w:pPr>
        <w:pStyle w:val="Compact"/>
        <w:numPr>
          <w:ilvl w:val="0"/>
          <w:numId w:val="1003"/>
        </w:numPr>
      </w:pPr>
      <w:r>
        <w:t xml:space="preserve">Confirmed that all six original queries remain available.</w:t>
      </w:r>
    </w:p>
    <w:p>
      <w:pPr>
        <w:pStyle w:val="Compact"/>
        <w:numPr>
          <w:ilvl w:val="0"/>
          <w:numId w:val="1003"/>
        </w:numPr>
      </w:pPr>
      <w:r>
        <w:t xml:space="preserve">Verified the data types of both session ID columns.</w:t>
      </w:r>
    </w:p>
    <w:p>
      <w:pPr>
        <w:pStyle w:val="Compact"/>
        <w:numPr>
          <w:ilvl w:val="0"/>
          <w:numId w:val="1003"/>
        </w:numPr>
      </w:pPr>
      <w:r>
        <w:t xml:space="preserve">Confirmed that both datasets contain the value</w:t>
      </w:r>
      <w:r>
        <w:t xml:space="preserve"> </w:t>
      </w:r>
      <w:r>
        <w:rPr>
          <w:rStyle w:val="VerbatimChar"/>
        </w:rPr>
        <w:t xml:space="preserve">1</w:t>
      </w:r>
      <w:r>
        <w:t xml:space="preserve">.</w:t>
      </w:r>
    </w:p>
    <w:p>
      <w:pPr>
        <w:pStyle w:val="Compact"/>
        <w:numPr>
          <w:ilvl w:val="0"/>
          <w:numId w:val="1003"/>
        </w:numPr>
      </w:pPr>
      <w:r>
        <w:t xml:space="preserve">Attempted to validate the relationship between website sessions and pageviews.</w:t>
      </w:r>
    </w:p>
    <w:p>
      <w:pPr>
        <w:pStyle w:val="FirstParagraph"/>
      </w:pPr>
      <w:r>
        <w:rPr>
          <w:b/>
          <w:bCs/>
        </w:rPr>
        <w:t xml:space="preserve">Pending:</w:t>
      </w:r>
    </w:p>
    <w:p>
      <w:pPr>
        <w:pStyle w:val="Compact"/>
        <w:numPr>
          <w:ilvl w:val="0"/>
          <w:numId w:val="1004"/>
        </w:numPr>
      </w:pPr>
      <w:r>
        <w:t xml:space="preserve">Resolve the unexpected merge result.</w:t>
      </w:r>
    </w:p>
    <w:p>
      <w:pPr>
        <w:pStyle w:val="Compact"/>
        <w:numPr>
          <w:ilvl w:val="0"/>
          <w:numId w:val="1004"/>
        </w:numPr>
      </w:pPr>
      <w:r>
        <w:t xml:space="preserve">Complete validation of the session-to-pageview relationship.</w:t>
      </w:r>
    </w:p>
    <w:p>
      <w:pPr>
        <w:pStyle w:val="Compact"/>
        <w:numPr>
          <w:ilvl w:val="0"/>
          <w:numId w:val="1004"/>
        </w:numPr>
      </w:pPr>
      <w:r>
        <w:t xml:space="preserve">Proceed to other relevant dataset relationships.</w:t>
      </w:r>
    </w:p>
    <w:p>
      <w:pPr>
        <w:pStyle w:val="Compact"/>
        <w:numPr>
          <w:ilvl w:val="0"/>
          <w:numId w:val="1004"/>
        </w:numPr>
      </w:pPr>
      <w:r>
        <w:t xml:space="preserve">Identify necessary transformations before combining datasets.</w:t>
      </w:r>
    </w:p>
    <w:bookmarkEnd w:id="16"/>
    <w:bookmarkStart w:id="17" w:name="next-steps"/>
    <w:p>
      <w:pPr>
        <w:pStyle w:val="Heading2"/>
      </w:pPr>
      <w:r>
        <w:t xml:space="preserve">6. Next Steps</w:t>
      </w:r>
    </w:p>
    <w:p>
      <w:pPr>
        <w:pStyle w:val="FirstParagraph"/>
      </w:pPr>
      <w:r>
        <w:t xml:space="preserve">The next session will resume the relationship validation using a fresh troubleshooting approach.</w:t>
      </w:r>
    </w:p>
    <w:p>
      <w:pPr>
        <w:pStyle w:val="BodyText"/>
      </w:pPr>
      <w:r>
        <w:t xml:space="preserve">Once the session-to-pageview relationship has been verified, the project can proceed to other relevant relationships and the transformations required for analysis.</w:t>
      </w:r>
    </w:p>
    <w:bookmarkEnd w:id="17"/>
    <w:bookmarkStart w:id="18" w:name="conclusion"/>
    <w:p>
      <w:pPr>
        <w:pStyle w:val="Heading2"/>
      </w:pPr>
      <w:r>
        <w:t xml:space="preserve">7. Conclusion</w:t>
      </w:r>
    </w:p>
    <w:p>
      <w:pPr>
        <w:pStyle w:val="FirstParagraph"/>
      </w:pPr>
      <w:r>
        <w:t xml:space="preserve">Day 16 focused on the initial validation of relationships between the source datasets.</w:t>
      </w:r>
    </w:p>
    <w:p>
      <w:pPr>
        <w:pStyle w:val="BodyText"/>
      </w:pPr>
      <w:r>
        <w:t xml:space="preserve">Although the intended validation was not completed, the session identified an issue that must be resolved before proceeding. Recording this limitation ensures that the project’s progress remains accurate and that subsequent analysis is built on verified relationships.</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