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ay-6-excel-dashboard-development"/>
    <w:p>
      <w:pPr>
        <w:pStyle w:val="Heading3"/>
      </w:pPr>
      <w:r>
        <w:t xml:space="preserve">Day 6 — Excel Dashboard Development</w:t>
      </w:r>
    </w:p>
    <w:p>
      <w:pPr>
        <w:pStyle w:val="FirstParagraph"/>
      </w:pPr>
      <w:r>
        <w:rPr>
          <w:b/>
          <w:bCs/>
        </w:rPr>
        <w:t xml:space="preserve">Objective:</w:t>
      </w:r>
      <w:r>
        <w:br/>
      </w:r>
      <w:r>
        <w:t xml:space="preserve">Transform the analysis completed during the first five days into an interactive-looking Excel dashboard that presents the major business insights clearly and professionally.</w:t>
      </w:r>
    </w:p>
    <w:bookmarkEnd w:id="9"/>
    <w:bookmarkStart w:id="10" w:name="work-completed"/>
    <w:p>
      <w:pPr>
        <w:pStyle w:val="Heading3"/>
      </w:pPr>
      <w:r>
        <w:t xml:space="preserve">Work Completed</w:t>
      </w:r>
    </w:p>
    <w:p>
      <w:pPr>
        <w:pStyle w:val="FirstParagraph"/>
      </w:pPr>
      <w:r>
        <w:t xml:space="preserve">Today, I converted the analysis from the previous days into a structured Excel dashboard.</w:t>
      </w:r>
    </w:p>
    <w:p>
      <w:pPr>
        <w:pStyle w:val="BodyText"/>
      </w:pPr>
      <w:r>
        <w:t xml:space="preserve">I began by creating a dedicated</w:t>
      </w:r>
      <w:r>
        <w:t xml:space="preserve"> </w:t>
      </w:r>
      <w:r>
        <w:rPr>
          <w:b/>
          <w:bCs/>
        </w:rPr>
        <w:t xml:space="preserve">Dashboard</w:t>
      </w:r>
      <w:r>
        <w:t xml:space="preserve"> </w:t>
      </w:r>
      <w:r>
        <w:t xml:space="preserve">sheet and added a title and subtitle to establish the purpose of the dashboard.</w:t>
      </w:r>
    </w:p>
    <w:p>
      <w:pPr>
        <w:pStyle w:val="BodyText"/>
      </w:pPr>
      <w:r>
        <w:t xml:space="preserve">I then created four KPI cards displaying the key business metrics:</w:t>
      </w:r>
    </w:p>
    <w:p>
      <w:pPr>
        <w:pStyle w:val="Compact"/>
        <w:numPr>
          <w:ilvl w:val="0"/>
          <w:numId w:val="1001"/>
        </w:numPr>
      </w:pPr>
      <w:r>
        <w:rPr>
          <w:b/>
          <w:bCs/>
        </w:rPr>
        <w:t xml:space="preserve">Total Sales:</w:t>
      </w:r>
      <w:r>
        <w:t xml:space="preserve"> </w:t>
      </w:r>
      <w:r>
        <w:t xml:space="preserve">$698,812.33</w:t>
      </w:r>
    </w:p>
    <w:p>
      <w:pPr>
        <w:pStyle w:val="Compact"/>
        <w:numPr>
          <w:ilvl w:val="0"/>
          <w:numId w:val="1001"/>
        </w:numPr>
      </w:pPr>
      <w:r>
        <w:rPr>
          <w:b/>
          <w:bCs/>
        </w:rPr>
        <w:t xml:space="preserve">Total Transactions:</w:t>
      </w:r>
      <w:r>
        <w:t xml:space="preserve"> </w:t>
      </w:r>
      <w:r>
        <w:t xml:space="preserve">149,116</w:t>
      </w:r>
    </w:p>
    <w:p>
      <w:pPr>
        <w:pStyle w:val="Compact"/>
        <w:numPr>
          <w:ilvl w:val="0"/>
          <w:numId w:val="1001"/>
        </w:numPr>
      </w:pPr>
      <w:r>
        <w:rPr>
          <w:b/>
          <w:bCs/>
        </w:rPr>
        <w:t xml:space="preserve">Total Quantity Sold:</w:t>
      </w:r>
      <w:r>
        <w:t xml:space="preserve"> </w:t>
      </w:r>
      <w:r>
        <w:t xml:space="preserve">214,470</w:t>
      </w:r>
    </w:p>
    <w:p>
      <w:pPr>
        <w:pStyle w:val="Compact"/>
        <w:numPr>
          <w:ilvl w:val="0"/>
          <w:numId w:val="1001"/>
        </w:numPr>
      </w:pPr>
      <w:r>
        <w:rPr>
          <w:b/>
          <w:bCs/>
        </w:rPr>
        <w:t xml:space="preserve">Average Transaction Value:</w:t>
      </w:r>
      <w:r>
        <w:t xml:space="preserve"> </w:t>
      </w:r>
      <w:r>
        <w:t xml:space="preserve">$4.69</w:t>
      </w:r>
    </w:p>
    <w:p>
      <w:pPr>
        <w:pStyle w:val="FirstParagraph"/>
      </w:pPr>
      <w:r>
        <w:t xml:space="preserve">The dashboard was then populated with six visualizations covering the major areas of the analysis:</w:t>
      </w:r>
    </w:p>
    <w:p>
      <w:pPr>
        <w:pStyle w:val="Compact"/>
        <w:numPr>
          <w:ilvl w:val="0"/>
          <w:numId w:val="1002"/>
        </w:numPr>
      </w:pPr>
      <w:r>
        <w:rPr>
          <w:b/>
          <w:bCs/>
        </w:rPr>
        <w:t xml:space="preserve">Monthly Sales Trend</w:t>
      </w:r>
      <w:r>
        <w:t xml:space="preserve"> </w:t>
      </w:r>
      <w:r>
        <w:t xml:space="preserve">— showing how sales changed from January to June.</w:t>
      </w:r>
    </w:p>
    <w:p>
      <w:pPr>
        <w:pStyle w:val="Compact"/>
        <w:numPr>
          <w:ilvl w:val="0"/>
          <w:numId w:val="1002"/>
        </w:numPr>
      </w:pPr>
      <w:r>
        <w:rPr>
          <w:b/>
          <w:bCs/>
        </w:rPr>
        <w:t xml:space="preserve">Sales by Category</w:t>
      </w:r>
      <w:r>
        <w:t xml:space="preserve"> </w:t>
      </w:r>
      <w:r>
        <w:t xml:space="preserve">— showing the contribution of each product category to total sales.</w:t>
      </w:r>
    </w:p>
    <w:p>
      <w:pPr>
        <w:pStyle w:val="Compact"/>
        <w:numPr>
          <w:ilvl w:val="0"/>
          <w:numId w:val="1002"/>
        </w:numPr>
      </w:pPr>
      <w:r>
        <w:rPr>
          <w:b/>
          <w:bCs/>
        </w:rPr>
        <w:t xml:space="preserve">Top 5 Products by Sales</w:t>
      </w:r>
      <w:r>
        <w:t xml:space="preserve"> </w:t>
      </w:r>
      <w:r>
        <w:t xml:space="preserve">— highlighting the highest-revenue product types.</w:t>
      </w:r>
    </w:p>
    <w:p>
      <w:pPr>
        <w:pStyle w:val="Compact"/>
        <w:numPr>
          <w:ilvl w:val="0"/>
          <w:numId w:val="1002"/>
        </w:numPr>
      </w:pPr>
      <w:r>
        <w:rPr>
          <w:b/>
          <w:bCs/>
        </w:rPr>
        <w:t xml:space="preserve">Sales by Store</w:t>
      </w:r>
      <w:r>
        <w:t xml:space="preserve"> </w:t>
      </w:r>
      <w:r>
        <w:t xml:space="preserve">— comparing sales performance across the three store locations.</w:t>
      </w:r>
    </w:p>
    <w:p>
      <w:pPr>
        <w:pStyle w:val="Compact"/>
        <w:numPr>
          <w:ilvl w:val="0"/>
          <w:numId w:val="1002"/>
        </w:numPr>
      </w:pPr>
      <w:r>
        <w:rPr>
          <w:b/>
          <w:bCs/>
        </w:rPr>
        <w:t xml:space="preserve">Sales by Hour</w:t>
      </w:r>
      <w:r>
        <w:t xml:space="preserve"> </w:t>
      </w:r>
      <w:r>
        <w:t xml:space="preserve">— showing how sales varied throughout the business day.</w:t>
      </w:r>
    </w:p>
    <w:p>
      <w:pPr>
        <w:pStyle w:val="Compact"/>
        <w:numPr>
          <w:ilvl w:val="0"/>
          <w:numId w:val="1002"/>
        </w:numPr>
      </w:pPr>
      <w:r>
        <w:rPr>
          <w:b/>
          <w:bCs/>
        </w:rPr>
        <w:t xml:space="preserve">Sales by Day of Week</w:t>
      </w:r>
      <w:r>
        <w:t xml:space="preserve"> </w:t>
      </w:r>
      <w:r>
        <w:t xml:space="preserve">— comparing sales performance across the days of the week.</w:t>
      </w:r>
    </w:p>
    <w:p>
      <w:pPr>
        <w:pStyle w:val="FirstParagraph"/>
      </w:pPr>
      <w:r>
        <w:t xml:space="preserve">I also cleaned up the dashboard by removing unnecessary gridlines, eliminating unnecessary chart legends, standardizing chart titles, aligning and resizing the charts, and keeping the supporting calculation tables away from the main dashboard view.</w:t>
      </w:r>
    </w:p>
    <w:p>
      <w:pPr>
        <w:pStyle w:val="BodyText"/>
      </w:pPr>
      <w:r>
        <w:t xml:space="preserve">A consistent visual style was maintained using an ash-blue theme for the KPI cards and complementary blue/dark-blue elements across the dashboard.</w:t>
      </w:r>
    </w:p>
    <w:bookmarkEnd w:id="10"/>
    <w:bookmarkStart w:id="11" w:name="key-outcome"/>
    <w:p>
      <w:pPr>
        <w:pStyle w:val="Heading3"/>
      </w:pPr>
      <w:r>
        <w:t xml:space="preserve">Key Outcome</w:t>
      </w:r>
    </w:p>
    <w:p>
      <w:pPr>
        <w:pStyle w:val="FirstParagraph"/>
      </w:pPr>
      <w:r>
        <w:t xml:space="preserve">The major calculations and findings from Days 1–5 were successfully transformed into a single visual dashboard. The dashboard provides a quick overview of overall performance while allowing individual charts to communicate specific sales trends and comparisons.</w:t>
      </w:r>
    </w:p>
    <w:bookmarkEnd w:id="11"/>
    <w:bookmarkStart w:id="12" w:name="skills-practiced"/>
    <w:p>
      <w:pPr>
        <w:pStyle w:val="Heading3"/>
      </w:pPr>
      <w:r>
        <w:t xml:space="preserve">Skills Practiced</w:t>
      </w:r>
    </w:p>
    <w:p>
      <w:pPr>
        <w:pStyle w:val="Compact"/>
        <w:numPr>
          <w:ilvl w:val="0"/>
          <w:numId w:val="1003"/>
        </w:numPr>
      </w:pPr>
      <w:r>
        <w:t xml:space="preserve">Excel dashboard development</w:t>
      </w:r>
    </w:p>
    <w:p>
      <w:pPr>
        <w:pStyle w:val="Compact"/>
        <w:numPr>
          <w:ilvl w:val="0"/>
          <w:numId w:val="1003"/>
        </w:numPr>
      </w:pPr>
      <w:r>
        <w:t xml:space="preserve">KPI design</w:t>
      </w:r>
    </w:p>
    <w:p>
      <w:pPr>
        <w:pStyle w:val="Compact"/>
        <w:numPr>
          <w:ilvl w:val="0"/>
          <w:numId w:val="1003"/>
        </w:numPr>
      </w:pPr>
      <w:r>
        <w:t xml:space="preserve">Data visualization</w:t>
      </w:r>
    </w:p>
    <w:p>
      <w:pPr>
        <w:pStyle w:val="Compact"/>
        <w:numPr>
          <w:ilvl w:val="0"/>
          <w:numId w:val="1003"/>
        </w:numPr>
      </w:pPr>
      <w:r>
        <w:t xml:space="preserve">Chart formatting</w:t>
      </w:r>
    </w:p>
    <w:p>
      <w:pPr>
        <w:pStyle w:val="Compact"/>
        <w:numPr>
          <w:ilvl w:val="0"/>
          <w:numId w:val="1003"/>
        </w:numPr>
      </w:pPr>
      <w:r>
        <w:t xml:space="preserve">Layout and alignment</w:t>
      </w:r>
    </w:p>
    <w:p>
      <w:pPr>
        <w:pStyle w:val="Compact"/>
        <w:numPr>
          <w:ilvl w:val="0"/>
          <w:numId w:val="1003"/>
        </w:numPr>
      </w:pPr>
      <w:r>
        <w:t xml:space="preserve">Number formatting</w:t>
      </w:r>
    </w:p>
    <w:p>
      <w:pPr>
        <w:pStyle w:val="Compact"/>
        <w:numPr>
          <w:ilvl w:val="0"/>
          <w:numId w:val="1003"/>
        </w:numPr>
      </w:pPr>
      <w:r>
        <w:t xml:space="preserve">Business insight presentation</w:t>
      </w:r>
    </w:p>
    <w:p>
      <w:pPr>
        <w:pStyle w:val="Compact"/>
        <w:numPr>
          <w:ilvl w:val="0"/>
          <w:numId w:val="1003"/>
        </w:numPr>
      </w:pPr>
      <w:r>
        <w:t xml:space="preserve">Converting analytical results into a visual report</w:t>
      </w:r>
    </w:p>
    <w:bookmarkEnd w:id="12"/>
    <w:bookmarkStart w:id="13" w:name="progress-checkpoint"/>
    <w:p>
      <w:pPr>
        <w:pStyle w:val="Heading3"/>
      </w:pPr>
      <w:r>
        <w:t xml:space="preserve">Progress Checkpoint</w:t>
      </w:r>
    </w:p>
    <w:p>
      <w:pPr>
        <w:pStyle w:val="FirstParagraph"/>
      </w:pPr>
      <w:r>
        <w:rPr>
          <w:b/>
          <w:bCs/>
        </w:rPr>
        <w:t xml:space="preserve">Day 6 completed — the Week 1 analysis has now been transformed into a complete Excel dashboard.</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