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E3A8A"/>
          <w:sz w:val="26"/>
        </w:rPr>
        <w:t>VELLORE INSTITUTE OF TECHNOLOGY</w:t>
      </w:r>
    </w:p>
    <w:p>
      <w:pPr>
        <w:spacing w:after="720"/>
        <w:jc w:val="center"/>
      </w:pPr>
      <w:r>
        <w:rPr>
          <w:rFonts w:ascii="Calibri" w:hAnsi="Calibri"/>
          <w:b/>
          <w:color w:val="64748B"/>
          <w:sz w:val="21"/>
        </w:rPr>
        <w:t>DEPARTMENT OF COMPUTER SCIENCE AND ENGINEERING</w:t>
      </w:r>
    </w:p>
    <w:p>
      <w:pPr>
        <w:spacing w:after="160"/>
        <w:jc w:val="center"/>
      </w:pPr>
      <w:r>
        <w:rPr>
          <w:rFonts w:ascii="Calibri" w:hAnsi="Calibri"/>
          <w:b/>
          <w:color w:val="1E3A8A"/>
          <w:sz w:val="56"/>
        </w:rPr>
        <w:t>FRAUDLENS</w:t>
      </w:r>
    </w:p>
    <w:p>
      <w:pPr>
        <w:spacing w:after="400"/>
        <w:jc w:val="center"/>
      </w:pPr>
      <w:r>
        <w:rPr>
          <w:rFonts w:ascii="Calibri" w:hAnsi="Calibri"/>
          <w:b/>
          <w:color w:val="0284C7"/>
          <w:sz w:val="30"/>
        </w:rPr>
        <w:t>Financial Transaction and Fraud Investigation Management System</w:t>
      </w:r>
    </w:p>
    <w:p>
      <w:pPr>
        <w:spacing w:after="800"/>
        <w:jc w:val="center"/>
      </w:pPr>
      <w:r>
        <w:rPr>
          <w:rFonts w:ascii="Calibri" w:hAnsi="Calibri"/>
          <w:b/>
          <w:color w:val="0F172A"/>
          <w:sz w:val="22"/>
        </w:rPr>
        <w:t>A DATABASE MANAGEMENT SYSTEMS CASE STUDY REPORT</w:t>
      </w:r>
    </w:p>
    <w:tbl>
      <w:tblPr>
        <w:tblW w:type="auto" w:w="0"/>
        <w:jc w:val="center"/>
        <w:tblLayout w:type="fixed"/>
        <w:tblLook w:firstColumn="1" w:firstRow="1" w:lastColumn="0" w:lastRow="0" w:noHBand="0" w:noVBand="1" w:val="04A0"/>
      </w:tblPr>
      <w:tblGrid>
        <w:gridCol w:w="8352"/>
      </w:tblGrid>
      <w:tr>
        <w:tc>
          <w:tcPr>
            <w:tcW w:type="dxa" w:w="9360"/>
            <w:shd w:fill="F8FAFC"/>
            <w:tcMar>
              <w:top w:w="140" w:type="dxa"/>
              <w:bottom w:w="140" w:type="dxa"/>
              <w:left w:w="180" w:type="dxa"/>
              <w:right w:w="180" w:type="dxa"/>
            </w:tcMar>
            <w:tcBorders>
              <w:top w:val="single" w:sz="12" w:space="0" w:color="1E3A8A"/>
              <w:left w:val="single" w:sz="12" w:space="0" w:color="1E3A8A"/>
              <w:bottom w:val="single" w:sz="12" w:space="0" w:color="1E3A8A"/>
              <w:right w:val="single" w:sz="12" w:space="0" w:color="1E3A8A"/>
            </w:tcBorders>
          </w:tcPr>
          <w:p>
            <w:pPr>
              <w:spacing w:before="40" w:after="40" w:line="312" w:lineRule="auto"/>
            </w:pPr>
            <w:r>
              <w:rPr>
                <w:rFonts w:ascii="Calibri" w:hAnsi="Calibri"/>
                <w:b/>
                <w:color w:val="1E3A8A"/>
                <w:sz w:val="19"/>
              </w:rPr>
              <w:t xml:space="preserve">Institution: </w:t>
            </w:r>
            <w:r>
              <w:rPr>
                <w:rFonts w:ascii="Calibri" w:hAnsi="Calibri"/>
                <w:color w:val="1E293B"/>
                <w:sz w:val="19"/>
              </w:rPr>
              <w:t>Vellore Institute of Technology</w:t>
              <w:br/>
            </w:r>
            <w:r>
              <w:rPr>
                <w:rFonts w:ascii="Calibri" w:hAnsi="Calibri"/>
                <w:b/>
                <w:color w:val="1E3A8A"/>
                <w:sz w:val="19"/>
              </w:rPr>
              <w:t xml:space="preserve">Submitted By: </w:t>
            </w:r>
            <w:r>
              <w:rPr>
                <w:rFonts w:ascii="Calibri" w:hAnsi="Calibri"/>
                <w:color w:val="1E293B"/>
                <w:sz w:val="19"/>
              </w:rPr>
              <w:t>1. D Joshua Daniel (Reg No: 24BCE0436)</w:t>
              <w:br/>
              <w:t xml:space="preserve">   2. M Saryu (Reg No: 24BCE2524)</w:t>
              <w:br/>
            </w:r>
            <w:r>
              <w:rPr>
                <w:rFonts w:ascii="Calibri" w:hAnsi="Calibri"/>
                <w:b/>
                <w:color w:val="1E3A8A"/>
                <w:sz w:val="19"/>
              </w:rPr>
              <w:t xml:space="preserve">Degree &amp; Branch: </w:t>
            </w:r>
            <w:r>
              <w:rPr>
                <w:rFonts w:ascii="Calibri" w:hAnsi="Calibri"/>
                <w:color w:val="1E293B"/>
                <w:sz w:val="19"/>
              </w:rPr>
              <w:t>Bachelor of Technology in Computer Science and Engineering</w:t>
              <w:br/>
            </w:r>
            <w:r>
              <w:rPr>
                <w:rFonts w:ascii="Calibri" w:hAnsi="Calibri"/>
                <w:b/>
                <w:color w:val="1E3A8A"/>
                <w:sz w:val="19"/>
              </w:rPr>
              <w:t xml:space="preserve">Subject: </w:t>
            </w:r>
            <w:r>
              <w:rPr>
                <w:rFonts w:ascii="Calibri" w:hAnsi="Calibri"/>
                <w:color w:val="1E293B"/>
                <w:sz w:val="19"/>
              </w:rPr>
              <w:t>Database Management Systems</w:t>
              <w:br/>
            </w:r>
            <w:r>
              <w:rPr>
                <w:rFonts w:ascii="Calibri" w:hAnsi="Calibri"/>
                <w:b/>
                <w:color w:val="1E3A8A"/>
                <w:sz w:val="19"/>
              </w:rPr>
              <w:t xml:space="preserve">Faculty Evaluator: </w:t>
            </w:r>
            <w:r>
              <w:rPr>
                <w:rFonts w:ascii="Calibri" w:hAnsi="Calibri"/>
                <w:color w:val="1E293B"/>
                <w:sz w:val="19"/>
              </w:rPr>
              <w:t>Prof. Kanagaraj K</w:t>
              <w:br/>
            </w:r>
            <w:r>
              <w:rPr>
                <w:rFonts w:ascii="Calibri" w:hAnsi="Calibri"/>
                <w:b/>
                <w:color w:val="1E3A8A"/>
                <w:sz w:val="19"/>
              </w:rPr>
              <w:t xml:space="preserve">Database Environment: </w:t>
            </w:r>
            <w:r>
              <w:rPr>
                <w:rFonts w:ascii="Calibri" w:hAnsi="Calibri"/>
                <w:color w:val="1E293B"/>
                <w:sz w:val="19"/>
              </w:rPr>
              <w:t>Oracle AI Database 26ai Free Release 23.26.3.0.0</w:t>
              <w:br/>
            </w:r>
            <w:r>
              <w:rPr>
                <w:rFonts w:ascii="Calibri" w:hAnsi="Calibri"/>
                <w:b/>
                <w:color w:val="1E3A8A"/>
                <w:sz w:val="19"/>
              </w:rPr>
              <w:t xml:space="preserve">Container &amp; Schema: </w:t>
            </w:r>
            <w:r>
              <w:rPr>
                <w:rFonts w:ascii="Calibri" w:hAnsi="Calibri"/>
                <w:color w:val="1E293B"/>
                <w:sz w:val="19"/>
              </w:rPr>
              <w:t>FREEPDB1 / FRAUDLENS_USER</w:t>
              <w:br/>
            </w:r>
          </w:p>
        </w:tc>
      </w:tr>
    </w:tbl>
    <w:p>
      <w:pPr>
        <w:spacing w:before="900"/>
        <w:jc w:val="center"/>
      </w:pPr>
      <w:r>
        <w:rPr>
          <w:rFonts w:ascii="Calibri" w:hAnsi="Calibri"/>
          <w:i/>
          <w:color w:val="64748B"/>
          <w:sz w:val="19"/>
        </w:rPr>
        <w:t>October 2026 — Evaluated via Native Oracle SQL*Plus Engine</w:t>
      </w:r>
    </w:p>
    <w:p>
      <w:r>
        <w:br w:type="page"/>
      </w:r>
    </w:p>
    <w:p>
      <w:pPr>
        <w:keepNext/>
        <w:spacing w:before="320" w:after="120"/>
      </w:pPr>
      <w:r>
        <w:rPr>
          <w:rFonts w:ascii="Calibri" w:hAnsi="Calibri"/>
          <w:b/>
          <w:color w:val="1E3A8A"/>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488"/>
            <w:shd w:fill="1E3A8A"/>
            <w:tcMar>
              <w:top w:w="80" w:type="dxa"/>
              <w:bottom w:w="80" w:type="dxa"/>
              <w:left w:w="100" w:type="dxa"/>
              <w:right w:w="100" w:type="dxa"/>
            </w:tcMar>
          </w:tcPr>
          <w:p>
            <w:pPr>
              <w:jc w:val="center"/>
            </w:pPr>
            <w:r>
              <w:rPr>
                <w:rFonts w:ascii="Calibri" w:hAnsi="Calibri"/>
                <w:b/>
                <w:color w:val="FFFFFF"/>
                <w:sz w:val="18"/>
              </w:rPr>
              <w:t>Section Title</w:t>
            </w:r>
          </w:p>
        </w:tc>
        <w:tc>
          <w:tcPr>
            <w:tcW w:type="dxa" w:w="1872"/>
            <w:shd w:fill="1E3A8A"/>
            <w:tcMar>
              <w:top w:w="80" w:type="dxa"/>
              <w:bottom w:w="80" w:type="dxa"/>
              <w:left w:w="100" w:type="dxa"/>
              <w:right w:w="100" w:type="dxa"/>
            </w:tcMar>
          </w:tcPr>
          <w:p>
            <w:pPr>
              <w:jc w:val="center"/>
            </w:pPr>
            <w:r>
              <w:rPr>
                <w:rFonts w:ascii="Calibri" w:hAnsi="Calibri"/>
                <w:b/>
                <w:color w:val="FFFFFF"/>
                <w:sz w:val="18"/>
              </w:rPr>
              <w:t>Page</w:t>
            </w:r>
          </w:p>
        </w:tc>
      </w:tr>
      <w:tr>
        <w:tc>
          <w:tcPr>
            <w:tcW w:type="dxa" w:w="7488"/>
            <w:shd w:fill="FFFFFF"/>
            <w:tcMar>
              <w:top w:w="60" w:type="dxa"/>
              <w:bottom w:w="60" w:type="dxa"/>
              <w:left w:w="100" w:type="dxa"/>
              <w:right w:w="100" w:type="dxa"/>
            </w:tcMar>
          </w:tcPr>
          <w:p>
            <w:r>
              <w:rPr>
                <w:rFonts w:ascii="Calibri" w:hAnsi="Calibri"/>
                <w:color w:val="1E293B"/>
                <w:sz w:val="17"/>
              </w:rPr>
              <w:t>1. Cover Page</w:t>
            </w:r>
          </w:p>
        </w:tc>
        <w:tc>
          <w:tcPr>
            <w:tcW w:type="dxa" w:w="1872"/>
            <w:shd w:fill="FFFFFF"/>
            <w:tcMar>
              <w:top w:w="60" w:type="dxa"/>
              <w:bottom w:w="60" w:type="dxa"/>
              <w:left w:w="100" w:type="dxa"/>
              <w:right w:w="100" w:type="dxa"/>
            </w:tcMar>
          </w:tcPr>
          <w:p>
            <w:r>
              <w:rPr>
                <w:rFonts w:ascii="Calibri" w:hAnsi="Calibri"/>
                <w:color w:val="1E293B"/>
                <w:sz w:val="17"/>
              </w:rPr>
              <w:t>1</w:t>
            </w:r>
          </w:p>
        </w:tc>
      </w:tr>
      <w:tr>
        <w:tc>
          <w:tcPr>
            <w:tcW w:type="dxa" w:w="7488"/>
            <w:shd w:fill="F8FAFC"/>
            <w:tcMar>
              <w:top w:w="60" w:type="dxa"/>
              <w:bottom w:w="60" w:type="dxa"/>
              <w:left w:w="100" w:type="dxa"/>
              <w:right w:w="100" w:type="dxa"/>
            </w:tcMar>
          </w:tcPr>
          <w:p>
            <w:r>
              <w:rPr>
                <w:rFonts w:ascii="Calibri" w:hAnsi="Calibri"/>
                <w:color w:val="1E293B"/>
                <w:sz w:val="17"/>
              </w:rPr>
              <w:t>2. Abstract</w:t>
            </w:r>
          </w:p>
        </w:tc>
        <w:tc>
          <w:tcPr>
            <w:tcW w:type="dxa" w:w="1872"/>
            <w:shd w:fill="F8FAFC"/>
            <w:tcMar>
              <w:top w:w="60" w:type="dxa"/>
              <w:bottom w:w="60" w:type="dxa"/>
              <w:left w:w="100" w:type="dxa"/>
              <w:right w:w="100" w:type="dxa"/>
            </w:tcMar>
          </w:tcPr>
          <w:p>
            <w:r>
              <w:rPr>
                <w:rFonts w:ascii="Calibri" w:hAnsi="Calibri"/>
                <w:color w:val="1E293B"/>
                <w:sz w:val="17"/>
              </w:rPr>
              <w:t>3</w:t>
            </w:r>
          </w:p>
        </w:tc>
      </w:tr>
      <w:tr>
        <w:tc>
          <w:tcPr>
            <w:tcW w:type="dxa" w:w="7488"/>
            <w:shd w:fill="FFFFFF"/>
            <w:tcMar>
              <w:top w:w="60" w:type="dxa"/>
              <w:bottom w:w="60" w:type="dxa"/>
              <w:left w:w="100" w:type="dxa"/>
              <w:right w:w="100" w:type="dxa"/>
            </w:tcMar>
          </w:tcPr>
          <w:p>
            <w:r>
              <w:rPr>
                <w:rFonts w:ascii="Calibri" w:hAnsi="Calibri"/>
                <w:color w:val="1E293B"/>
                <w:sz w:val="17"/>
              </w:rPr>
              <w:t>3. Introduction</w:t>
            </w:r>
          </w:p>
        </w:tc>
        <w:tc>
          <w:tcPr>
            <w:tcW w:type="dxa" w:w="1872"/>
            <w:shd w:fill="FFFFFF"/>
            <w:tcMar>
              <w:top w:w="60" w:type="dxa"/>
              <w:bottom w:w="60" w:type="dxa"/>
              <w:left w:w="100" w:type="dxa"/>
              <w:right w:w="100" w:type="dxa"/>
            </w:tcMar>
          </w:tcPr>
          <w:p>
            <w:r>
              <w:rPr>
                <w:rFonts w:ascii="Calibri" w:hAnsi="Calibri"/>
                <w:color w:val="1E293B"/>
                <w:sz w:val="17"/>
              </w:rPr>
              <w:t>3</w:t>
            </w:r>
          </w:p>
        </w:tc>
      </w:tr>
      <w:tr>
        <w:tc>
          <w:tcPr>
            <w:tcW w:type="dxa" w:w="7488"/>
            <w:shd w:fill="F8FAFC"/>
            <w:tcMar>
              <w:top w:w="60" w:type="dxa"/>
              <w:bottom w:w="60" w:type="dxa"/>
              <w:left w:w="100" w:type="dxa"/>
              <w:right w:w="100" w:type="dxa"/>
            </w:tcMar>
          </w:tcPr>
          <w:p>
            <w:r>
              <w:rPr>
                <w:rFonts w:ascii="Calibri" w:hAnsi="Calibri"/>
                <w:color w:val="1E293B"/>
                <w:sz w:val="17"/>
              </w:rPr>
              <w:t>4. Problem Statement</w:t>
            </w:r>
          </w:p>
        </w:tc>
        <w:tc>
          <w:tcPr>
            <w:tcW w:type="dxa" w:w="1872"/>
            <w:shd w:fill="F8FAFC"/>
            <w:tcMar>
              <w:top w:w="60" w:type="dxa"/>
              <w:bottom w:w="60" w:type="dxa"/>
              <w:left w:w="100" w:type="dxa"/>
              <w:right w:w="100" w:type="dxa"/>
            </w:tcMar>
          </w:tcPr>
          <w:p>
            <w:r>
              <w:rPr>
                <w:rFonts w:ascii="Calibri" w:hAnsi="Calibri"/>
                <w:color w:val="1E293B"/>
                <w:sz w:val="17"/>
              </w:rPr>
              <w:t>3</w:t>
            </w:r>
          </w:p>
        </w:tc>
      </w:tr>
      <w:tr>
        <w:tc>
          <w:tcPr>
            <w:tcW w:type="dxa" w:w="7488"/>
            <w:shd w:fill="FFFFFF"/>
            <w:tcMar>
              <w:top w:w="60" w:type="dxa"/>
              <w:bottom w:w="60" w:type="dxa"/>
              <w:left w:w="100" w:type="dxa"/>
              <w:right w:w="100" w:type="dxa"/>
            </w:tcMar>
          </w:tcPr>
          <w:p>
            <w:r>
              <w:rPr>
                <w:rFonts w:ascii="Calibri" w:hAnsi="Calibri"/>
                <w:color w:val="1E293B"/>
                <w:sz w:val="17"/>
              </w:rPr>
              <w:t>5. Objectives of the Project</w:t>
            </w:r>
          </w:p>
        </w:tc>
        <w:tc>
          <w:tcPr>
            <w:tcW w:type="dxa" w:w="1872"/>
            <w:shd w:fill="FFFFFF"/>
            <w:tcMar>
              <w:top w:w="60" w:type="dxa"/>
              <w:bottom w:w="60" w:type="dxa"/>
              <w:left w:w="100" w:type="dxa"/>
              <w:right w:w="100" w:type="dxa"/>
            </w:tcMar>
          </w:tcPr>
          <w:p>
            <w:r>
              <w:rPr>
                <w:rFonts w:ascii="Calibri" w:hAnsi="Calibri"/>
                <w:color w:val="1E293B"/>
                <w:sz w:val="17"/>
              </w:rPr>
              <w:t>3</w:t>
            </w:r>
          </w:p>
        </w:tc>
      </w:tr>
      <w:tr>
        <w:tc>
          <w:tcPr>
            <w:tcW w:type="dxa" w:w="7488"/>
            <w:shd w:fill="F8FAFC"/>
            <w:tcMar>
              <w:top w:w="60" w:type="dxa"/>
              <w:bottom w:w="60" w:type="dxa"/>
              <w:left w:w="100" w:type="dxa"/>
              <w:right w:w="100" w:type="dxa"/>
            </w:tcMar>
          </w:tcPr>
          <w:p>
            <w:r>
              <w:rPr>
                <w:rFonts w:ascii="Calibri" w:hAnsi="Calibri"/>
                <w:color w:val="1E293B"/>
                <w:sz w:val="17"/>
              </w:rPr>
              <w:t>6. Existing System and Its Limitations</w:t>
            </w:r>
          </w:p>
        </w:tc>
        <w:tc>
          <w:tcPr>
            <w:tcW w:type="dxa" w:w="1872"/>
            <w:shd w:fill="F8FAFC"/>
            <w:tcMar>
              <w:top w:w="60" w:type="dxa"/>
              <w:bottom w:w="60" w:type="dxa"/>
              <w:left w:w="100" w:type="dxa"/>
              <w:right w:w="100" w:type="dxa"/>
            </w:tcMar>
          </w:tcPr>
          <w:p>
            <w:r>
              <w:rPr>
                <w:rFonts w:ascii="Calibri" w:hAnsi="Calibri"/>
                <w:color w:val="1E293B"/>
                <w:sz w:val="17"/>
              </w:rPr>
              <w:t>4</w:t>
            </w:r>
          </w:p>
        </w:tc>
      </w:tr>
      <w:tr>
        <w:tc>
          <w:tcPr>
            <w:tcW w:type="dxa" w:w="7488"/>
            <w:shd w:fill="FFFFFF"/>
            <w:tcMar>
              <w:top w:w="60" w:type="dxa"/>
              <w:bottom w:w="60" w:type="dxa"/>
              <w:left w:w="100" w:type="dxa"/>
              <w:right w:w="100" w:type="dxa"/>
            </w:tcMar>
          </w:tcPr>
          <w:p>
            <w:r>
              <w:rPr>
                <w:rFonts w:ascii="Calibri" w:hAnsi="Calibri"/>
                <w:color w:val="1E293B"/>
                <w:sz w:val="17"/>
              </w:rPr>
              <w:t>7. Proposed System — FraudLens</w:t>
            </w:r>
          </w:p>
        </w:tc>
        <w:tc>
          <w:tcPr>
            <w:tcW w:type="dxa" w:w="1872"/>
            <w:shd w:fill="FFFFFF"/>
            <w:tcMar>
              <w:top w:w="60" w:type="dxa"/>
              <w:bottom w:w="60" w:type="dxa"/>
              <w:left w:w="100" w:type="dxa"/>
              <w:right w:w="100" w:type="dxa"/>
            </w:tcMar>
          </w:tcPr>
          <w:p>
            <w:r>
              <w:rPr>
                <w:rFonts w:ascii="Calibri" w:hAnsi="Calibri"/>
                <w:color w:val="1E293B"/>
                <w:sz w:val="17"/>
              </w:rPr>
              <w:t>4</w:t>
            </w:r>
          </w:p>
        </w:tc>
      </w:tr>
      <w:tr>
        <w:tc>
          <w:tcPr>
            <w:tcW w:type="dxa" w:w="7488"/>
            <w:shd w:fill="F8FAFC"/>
            <w:tcMar>
              <w:top w:w="60" w:type="dxa"/>
              <w:bottom w:w="60" w:type="dxa"/>
              <w:left w:w="100" w:type="dxa"/>
              <w:right w:w="100" w:type="dxa"/>
            </w:tcMar>
          </w:tcPr>
          <w:p>
            <w:r>
              <w:rPr>
                <w:rFonts w:ascii="Calibri" w:hAnsi="Calibri"/>
                <w:color w:val="1E293B"/>
                <w:sz w:val="17"/>
              </w:rPr>
              <w:t>8. Scope of the Project</w:t>
            </w:r>
          </w:p>
        </w:tc>
        <w:tc>
          <w:tcPr>
            <w:tcW w:type="dxa" w:w="1872"/>
            <w:shd w:fill="F8FAFC"/>
            <w:tcMar>
              <w:top w:w="60" w:type="dxa"/>
              <w:bottom w:w="60" w:type="dxa"/>
              <w:left w:w="100" w:type="dxa"/>
              <w:right w:w="100" w:type="dxa"/>
            </w:tcMar>
          </w:tcPr>
          <w:p>
            <w:r>
              <w:rPr>
                <w:rFonts w:ascii="Calibri" w:hAnsi="Calibri"/>
                <w:color w:val="1E293B"/>
                <w:sz w:val="17"/>
              </w:rPr>
              <w:t>4</w:t>
            </w:r>
          </w:p>
        </w:tc>
      </w:tr>
      <w:tr>
        <w:tc>
          <w:tcPr>
            <w:tcW w:type="dxa" w:w="7488"/>
            <w:shd w:fill="FFFFFF"/>
            <w:tcMar>
              <w:top w:w="60" w:type="dxa"/>
              <w:bottom w:w="60" w:type="dxa"/>
              <w:left w:w="100" w:type="dxa"/>
              <w:right w:w="100" w:type="dxa"/>
            </w:tcMar>
          </w:tcPr>
          <w:p>
            <w:r>
              <w:rPr>
                <w:rFonts w:ascii="Calibri" w:hAnsi="Calibri"/>
                <w:color w:val="1E293B"/>
                <w:sz w:val="17"/>
              </w:rPr>
              <w:t>9. Software and Hardware Requirements</w:t>
            </w:r>
          </w:p>
        </w:tc>
        <w:tc>
          <w:tcPr>
            <w:tcW w:type="dxa" w:w="1872"/>
            <w:shd w:fill="FFFFFF"/>
            <w:tcMar>
              <w:top w:w="60" w:type="dxa"/>
              <w:bottom w:w="60" w:type="dxa"/>
              <w:left w:w="100" w:type="dxa"/>
              <w:right w:w="100" w:type="dxa"/>
            </w:tcMar>
          </w:tcPr>
          <w:p>
            <w:r>
              <w:rPr>
                <w:rFonts w:ascii="Calibri" w:hAnsi="Calibri"/>
                <w:color w:val="1E293B"/>
                <w:sz w:val="17"/>
              </w:rPr>
              <w:t>4</w:t>
            </w:r>
          </w:p>
        </w:tc>
      </w:tr>
      <w:tr>
        <w:tc>
          <w:tcPr>
            <w:tcW w:type="dxa" w:w="7488"/>
            <w:shd w:fill="F8FAFC"/>
            <w:tcMar>
              <w:top w:w="60" w:type="dxa"/>
              <w:bottom w:w="60" w:type="dxa"/>
              <w:left w:w="100" w:type="dxa"/>
              <w:right w:w="100" w:type="dxa"/>
            </w:tcMar>
          </w:tcPr>
          <w:p>
            <w:r>
              <w:rPr>
                <w:rFonts w:ascii="Calibri" w:hAnsi="Calibri"/>
                <w:color w:val="1E293B"/>
                <w:sz w:val="17"/>
              </w:rPr>
              <w:t>10. System Architecture</w:t>
            </w:r>
          </w:p>
        </w:tc>
        <w:tc>
          <w:tcPr>
            <w:tcW w:type="dxa" w:w="1872"/>
            <w:shd w:fill="F8FAFC"/>
            <w:tcMar>
              <w:top w:w="60" w:type="dxa"/>
              <w:bottom w:w="60" w:type="dxa"/>
              <w:left w:w="100" w:type="dxa"/>
              <w:right w:w="100" w:type="dxa"/>
            </w:tcMar>
          </w:tcPr>
          <w:p>
            <w:r>
              <w:rPr>
                <w:rFonts w:ascii="Calibri" w:hAnsi="Calibri"/>
                <w:color w:val="1E293B"/>
                <w:sz w:val="17"/>
              </w:rPr>
              <w:t>5</w:t>
            </w:r>
          </w:p>
        </w:tc>
      </w:tr>
      <w:tr>
        <w:tc>
          <w:tcPr>
            <w:tcW w:type="dxa" w:w="7488"/>
            <w:shd w:fill="FFFFFF"/>
            <w:tcMar>
              <w:top w:w="60" w:type="dxa"/>
              <w:bottom w:w="60" w:type="dxa"/>
              <w:left w:w="100" w:type="dxa"/>
              <w:right w:w="100" w:type="dxa"/>
            </w:tcMar>
          </w:tcPr>
          <w:p>
            <w:r>
              <w:rPr>
                <w:rFonts w:ascii="Calibri" w:hAnsi="Calibri"/>
                <w:color w:val="1E293B"/>
                <w:sz w:val="17"/>
              </w:rPr>
              <w:t>11. Entity-Relationship (ER) Diagram</w:t>
            </w:r>
          </w:p>
        </w:tc>
        <w:tc>
          <w:tcPr>
            <w:tcW w:type="dxa" w:w="1872"/>
            <w:shd w:fill="FFFFFF"/>
            <w:tcMar>
              <w:top w:w="60" w:type="dxa"/>
              <w:bottom w:w="60" w:type="dxa"/>
              <w:left w:w="100" w:type="dxa"/>
              <w:right w:w="100" w:type="dxa"/>
            </w:tcMar>
          </w:tcPr>
          <w:p>
            <w:r>
              <w:rPr>
                <w:rFonts w:ascii="Calibri" w:hAnsi="Calibri"/>
                <w:color w:val="1E293B"/>
                <w:sz w:val="17"/>
              </w:rPr>
              <w:t>5</w:t>
            </w:r>
          </w:p>
        </w:tc>
      </w:tr>
      <w:tr>
        <w:tc>
          <w:tcPr>
            <w:tcW w:type="dxa" w:w="7488"/>
            <w:shd w:fill="F8FAFC"/>
            <w:tcMar>
              <w:top w:w="60" w:type="dxa"/>
              <w:bottom w:w="60" w:type="dxa"/>
              <w:left w:w="100" w:type="dxa"/>
              <w:right w:w="100" w:type="dxa"/>
            </w:tcMar>
          </w:tcPr>
          <w:p>
            <w:r>
              <w:rPr>
                <w:rFonts w:ascii="Calibri" w:hAnsi="Calibri"/>
                <w:color w:val="1E293B"/>
                <w:sz w:val="17"/>
              </w:rPr>
              <w:t>12. Relational Schema</w:t>
            </w:r>
          </w:p>
        </w:tc>
        <w:tc>
          <w:tcPr>
            <w:tcW w:type="dxa" w:w="1872"/>
            <w:shd w:fill="F8FAFC"/>
            <w:tcMar>
              <w:top w:w="60" w:type="dxa"/>
              <w:bottom w:w="60" w:type="dxa"/>
              <w:left w:w="100" w:type="dxa"/>
              <w:right w:w="100" w:type="dxa"/>
            </w:tcMar>
          </w:tcPr>
          <w:p>
            <w:r>
              <w:rPr>
                <w:rFonts w:ascii="Calibri" w:hAnsi="Calibri"/>
                <w:color w:val="1E293B"/>
                <w:sz w:val="17"/>
              </w:rPr>
              <w:t>6</w:t>
            </w:r>
          </w:p>
        </w:tc>
      </w:tr>
      <w:tr>
        <w:tc>
          <w:tcPr>
            <w:tcW w:type="dxa" w:w="7488"/>
            <w:shd w:fill="FFFFFF"/>
            <w:tcMar>
              <w:top w:w="60" w:type="dxa"/>
              <w:bottom w:w="60" w:type="dxa"/>
              <w:left w:w="100" w:type="dxa"/>
              <w:right w:w="100" w:type="dxa"/>
            </w:tcMar>
          </w:tcPr>
          <w:p>
            <w:r>
              <w:rPr>
                <w:rFonts w:ascii="Calibri" w:hAnsi="Calibri"/>
                <w:color w:val="1E293B"/>
                <w:sz w:val="17"/>
              </w:rPr>
              <w:t>13. Database Design and Normalization (1NF, 2NF, 3NF)</w:t>
            </w:r>
          </w:p>
        </w:tc>
        <w:tc>
          <w:tcPr>
            <w:tcW w:type="dxa" w:w="1872"/>
            <w:shd w:fill="FFFFFF"/>
            <w:tcMar>
              <w:top w:w="60" w:type="dxa"/>
              <w:bottom w:w="60" w:type="dxa"/>
              <w:left w:w="100" w:type="dxa"/>
              <w:right w:w="100" w:type="dxa"/>
            </w:tcMar>
          </w:tcPr>
          <w:p>
            <w:r>
              <w:rPr>
                <w:rFonts w:ascii="Calibri" w:hAnsi="Calibri"/>
                <w:color w:val="1E293B"/>
                <w:sz w:val="17"/>
              </w:rPr>
              <w:t>7</w:t>
            </w:r>
          </w:p>
        </w:tc>
      </w:tr>
      <w:tr>
        <w:tc>
          <w:tcPr>
            <w:tcW w:type="dxa" w:w="7488"/>
            <w:shd w:fill="F8FAFC"/>
            <w:tcMar>
              <w:top w:w="60" w:type="dxa"/>
              <w:bottom w:w="60" w:type="dxa"/>
              <w:left w:w="100" w:type="dxa"/>
              <w:right w:w="100" w:type="dxa"/>
            </w:tcMar>
          </w:tcPr>
          <w:p>
            <w:r>
              <w:rPr>
                <w:rFonts w:ascii="Calibri" w:hAnsi="Calibri"/>
                <w:color w:val="1E293B"/>
                <w:sz w:val="17"/>
              </w:rPr>
              <w:t>14. Table Structures and Relationships</w:t>
            </w:r>
          </w:p>
        </w:tc>
        <w:tc>
          <w:tcPr>
            <w:tcW w:type="dxa" w:w="1872"/>
            <w:shd w:fill="F8FAFC"/>
            <w:tcMar>
              <w:top w:w="60" w:type="dxa"/>
              <w:bottom w:w="60" w:type="dxa"/>
              <w:left w:w="100" w:type="dxa"/>
              <w:right w:w="100" w:type="dxa"/>
            </w:tcMar>
          </w:tcPr>
          <w:p>
            <w:r>
              <w:rPr>
                <w:rFonts w:ascii="Calibri" w:hAnsi="Calibri"/>
                <w:color w:val="1E293B"/>
                <w:sz w:val="17"/>
              </w:rPr>
              <w:t>7</w:t>
            </w:r>
          </w:p>
        </w:tc>
      </w:tr>
      <w:tr>
        <w:tc>
          <w:tcPr>
            <w:tcW w:type="dxa" w:w="7488"/>
            <w:shd w:fill="FFFFFF"/>
            <w:tcMar>
              <w:top w:w="60" w:type="dxa"/>
              <w:bottom w:w="60" w:type="dxa"/>
              <w:left w:w="100" w:type="dxa"/>
              <w:right w:w="100" w:type="dxa"/>
            </w:tcMar>
          </w:tcPr>
          <w:p>
            <w:r>
              <w:rPr>
                <w:rFonts w:ascii="Calibri" w:hAnsi="Calibri"/>
                <w:color w:val="1E293B"/>
                <w:sz w:val="17"/>
              </w:rPr>
              <w:t>15. Business Rules and Constraints</w:t>
            </w:r>
          </w:p>
        </w:tc>
        <w:tc>
          <w:tcPr>
            <w:tcW w:type="dxa" w:w="1872"/>
            <w:shd w:fill="FFFFFF"/>
            <w:tcMar>
              <w:top w:w="60" w:type="dxa"/>
              <w:bottom w:w="60" w:type="dxa"/>
              <w:left w:w="100" w:type="dxa"/>
              <w:right w:w="100" w:type="dxa"/>
            </w:tcMar>
          </w:tcPr>
          <w:p>
            <w:r>
              <w:rPr>
                <w:rFonts w:ascii="Calibri" w:hAnsi="Calibri"/>
                <w:color w:val="1E293B"/>
                <w:sz w:val="17"/>
              </w:rPr>
              <w:t>11</w:t>
            </w:r>
          </w:p>
        </w:tc>
      </w:tr>
      <w:tr>
        <w:tc>
          <w:tcPr>
            <w:tcW w:type="dxa" w:w="7488"/>
            <w:shd w:fill="F8FAFC"/>
            <w:tcMar>
              <w:top w:w="60" w:type="dxa"/>
              <w:bottom w:w="60" w:type="dxa"/>
              <w:left w:w="100" w:type="dxa"/>
              <w:right w:w="100" w:type="dxa"/>
            </w:tcMar>
          </w:tcPr>
          <w:p>
            <w:r>
              <w:rPr>
                <w:rFonts w:ascii="Calibri" w:hAnsi="Calibri"/>
                <w:color w:val="1E293B"/>
                <w:sz w:val="17"/>
              </w:rPr>
              <w:t>16. SQL Implementation</w:t>
            </w:r>
          </w:p>
        </w:tc>
        <w:tc>
          <w:tcPr>
            <w:tcW w:type="dxa" w:w="1872"/>
            <w:shd w:fill="F8FAFC"/>
            <w:tcMar>
              <w:top w:w="60" w:type="dxa"/>
              <w:bottom w:w="60" w:type="dxa"/>
              <w:left w:w="100" w:type="dxa"/>
              <w:right w:w="100" w:type="dxa"/>
            </w:tcMar>
          </w:tcPr>
          <w:p>
            <w:r>
              <w:rPr>
                <w:rFonts w:ascii="Calibri" w:hAnsi="Calibri"/>
                <w:color w:val="1E293B"/>
                <w:sz w:val="17"/>
              </w:rPr>
              <w:t>12</w:t>
            </w:r>
          </w:p>
        </w:tc>
      </w:tr>
      <w:tr>
        <w:tc>
          <w:tcPr>
            <w:tcW w:type="dxa" w:w="7488"/>
            <w:shd w:fill="FFFFFF"/>
            <w:tcMar>
              <w:top w:w="60" w:type="dxa"/>
              <w:bottom w:w="60" w:type="dxa"/>
              <w:left w:w="100" w:type="dxa"/>
              <w:right w:w="100" w:type="dxa"/>
            </w:tcMar>
          </w:tcPr>
          <w:p>
            <w:r>
              <w:rPr>
                <w:rFonts w:ascii="Calibri" w:hAnsi="Calibri"/>
                <w:color w:val="1E293B"/>
                <w:sz w:val="17"/>
              </w:rPr>
              <w:t>17. DDL and DML Operations</w:t>
            </w:r>
          </w:p>
        </w:tc>
        <w:tc>
          <w:tcPr>
            <w:tcW w:type="dxa" w:w="1872"/>
            <w:shd w:fill="FFFFFF"/>
            <w:tcMar>
              <w:top w:w="60" w:type="dxa"/>
              <w:bottom w:w="60" w:type="dxa"/>
              <w:left w:w="100" w:type="dxa"/>
              <w:right w:w="100" w:type="dxa"/>
            </w:tcMar>
          </w:tcPr>
          <w:p>
            <w:r>
              <w:rPr>
                <w:rFonts w:ascii="Calibri" w:hAnsi="Calibri"/>
                <w:color w:val="1E293B"/>
                <w:sz w:val="17"/>
              </w:rPr>
              <w:t>12</w:t>
            </w:r>
          </w:p>
        </w:tc>
      </w:tr>
      <w:tr>
        <w:tc>
          <w:tcPr>
            <w:tcW w:type="dxa" w:w="7488"/>
            <w:shd w:fill="F8FAFC"/>
            <w:tcMar>
              <w:top w:w="60" w:type="dxa"/>
              <w:bottom w:w="60" w:type="dxa"/>
              <w:left w:w="100" w:type="dxa"/>
              <w:right w:w="100" w:type="dxa"/>
            </w:tcMar>
          </w:tcPr>
          <w:p>
            <w:r>
              <w:rPr>
                <w:rFonts w:ascii="Calibri" w:hAnsi="Calibri"/>
                <w:color w:val="1E293B"/>
                <w:sz w:val="17"/>
              </w:rPr>
              <w:t>18. SQL Queries, Joins, Subqueries, and Aggregate Functions</w:t>
            </w:r>
          </w:p>
        </w:tc>
        <w:tc>
          <w:tcPr>
            <w:tcW w:type="dxa" w:w="1872"/>
            <w:shd w:fill="F8FAFC"/>
            <w:tcMar>
              <w:top w:w="60" w:type="dxa"/>
              <w:bottom w:w="60" w:type="dxa"/>
              <w:left w:w="100" w:type="dxa"/>
              <w:right w:w="100" w:type="dxa"/>
            </w:tcMar>
          </w:tcPr>
          <w:p>
            <w:r>
              <w:rPr>
                <w:rFonts w:ascii="Calibri" w:hAnsi="Calibri"/>
                <w:color w:val="1E293B"/>
                <w:sz w:val="17"/>
              </w:rPr>
              <w:t>12</w:t>
            </w:r>
          </w:p>
        </w:tc>
      </w:tr>
      <w:tr>
        <w:tc>
          <w:tcPr>
            <w:tcW w:type="dxa" w:w="7488"/>
            <w:shd w:fill="FFFFFF"/>
            <w:tcMar>
              <w:top w:w="60" w:type="dxa"/>
              <w:bottom w:w="60" w:type="dxa"/>
              <w:left w:w="100" w:type="dxa"/>
              <w:right w:w="100" w:type="dxa"/>
            </w:tcMar>
          </w:tcPr>
          <w:p>
            <w:r>
              <w:rPr>
                <w:rFonts w:ascii="Calibri" w:hAnsi="Calibri"/>
                <w:color w:val="1E293B"/>
                <w:sz w:val="17"/>
              </w:rPr>
              <w:t>19. Database Views</w:t>
            </w:r>
          </w:p>
        </w:tc>
        <w:tc>
          <w:tcPr>
            <w:tcW w:type="dxa" w:w="1872"/>
            <w:shd w:fill="FFFFFF"/>
            <w:tcMar>
              <w:top w:w="60" w:type="dxa"/>
              <w:bottom w:w="60" w:type="dxa"/>
              <w:left w:w="100" w:type="dxa"/>
              <w:right w:w="100" w:type="dxa"/>
            </w:tcMar>
          </w:tcPr>
          <w:p>
            <w:r>
              <w:rPr>
                <w:rFonts w:ascii="Calibri" w:hAnsi="Calibri"/>
                <w:color w:val="1E293B"/>
                <w:sz w:val="17"/>
              </w:rPr>
              <w:t>13</w:t>
            </w:r>
          </w:p>
        </w:tc>
      </w:tr>
      <w:tr>
        <w:tc>
          <w:tcPr>
            <w:tcW w:type="dxa" w:w="7488"/>
            <w:shd w:fill="F8FAFC"/>
            <w:tcMar>
              <w:top w:w="60" w:type="dxa"/>
              <w:bottom w:w="60" w:type="dxa"/>
              <w:left w:w="100" w:type="dxa"/>
              <w:right w:w="100" w:type="dxa"/>
            </w:tcMar>
          </w:tcPr>
          <w:p>
            <w:r>
              <w:rPr>
                <w:rFonts w:ascii="Calibri" w:hAnsi="Calibri"/>
                <w:color w:val="1E293B"/>
                <w:sz w:val="17"/>
              </w:rPr>
              <w:t>20. Stored Procedures and Functions</w:t>
            </w:r>
          </w:p>
        </w:tc>
        <w:tc>
          <w:tcPr>
            <w:tcW w:type="dxa" w:w="1872"/>
            <w:shd w:fill="F8FAFC"/>
            <w:tcMar>
              <w:top w:w="60" w:type="dxa"/>
              <w:bottom w:w="60" w:type="dxa"/>
              <w:left w:w="100" w:type="dxa"/>
              <w:right w:w="100" w:type="dxa"/>
            </w:tcMar>
          </w:tcPr>
          <w:p>
            <w:r>
              <w:rPr>
                <w:rFonts w:ascii="Calibri" w:hAnsi="Calibri"/>
                <w:color w:val="1E293B"/>
                <w:sz w:val="17"/>
              </w:rPr>
              <w:t>13</w:t>
            </w:r>
          </w:p>
        </w:tc>
      </w:tr>
      <w:tr>
        <w:tc>
          <w:tcPr>
            <w:tcW w:type="dxa" w:w="7488"/>
            <w:shd w:fill="FFFFFF"/>
            <w:tcMar>
              <w:top w:w="60" w:type="dxa"/>
              <w:bottom w:w="60" w:type="dxa"/>
              <w:left w:w="100" w:type="dxa"/>
              <w:right w:w="100" w:type="dxa"/>
            </w:tcMar>
          </w:tcPr>
          <w:p>
            <w:r>
              <w:rPr>
                <w:rFonts w:ascii="Calibri" w:hAnsi="Calibri"/>
                <w:color w:val="1E293B"/>
                <w:sz w:val="17"/>
              </w:rPr>
              <w:t>21. Database Cursors</w:t>
            </w:r>
          </w:p>
        </w:tc>
        <w:tc>
          <w:tcPr>
            <w:tcW w:type="dxa" w:w="1872"/>
            <w:shd w:fill="FFFFFF"/>
            <w:tcMar>
              <w:top w:w="60" w:type="dxa"/>
              <w:bottom w:w="60" w:type="dxa"/>
              <w:left w:w="100" w:type="dxa"/>
              <w:right w:w="100" w:type="dxa"/>
            </w:tcMar>
          </w:tcPr>
          <w:p>
            <w:r>
              <w:rPr>
                <w:rFonts w:ascii="Calibri" w:hAnsi="Calibri"/>
                <w:color w:val="1E293B"/>
                <w:sz w:val="17"/>
              </w:rPr>
              <w:t>13</w:t>
            </w:r>
          </w:p>
        </w:tc>
      </w:tr>
      <w:tr>
        <w:tc>
          <w:tcPr>
            <w:tcW w:type="dxa" w:w="7488"/>
            <w:shd w:fill="F8FAFC"/>
            <w:tcMar>
              <w:top w:w="60" w:type="dxa"/>
              <w:bottom w:w="60" w:type="dxa"/>
              <w:left w:w="100" w:type="dxa"/>
              <w:right w:w="100" w:type="dxa"/>
            </w:tcMar>
          </w:tcPr>
          <w:p>
            <w:r>
              <w:rPr>
                <w:rFonts w:ascii="Calibri" w:hAnsi="Calibri"/>
                <w:color w:val="1E293B"/>
                <w:sz w:val="17"/>
              </w:rPr>
              <w:t>22. Database Triggers and Audit Management</w:t>
            </w:r>
          </w:p>
        </w:tc>
        <w:tc>
          <w:tcPr>
            <w:tcW w:type="dxa" w:w="1872"/>
            <w:shd w:fill="F8FAFC"/>
            <w:tcMar>
              <w:top w:w="60" w:type="dxa"/>
              <w:bottom w:w="60" w:type="dxa"/>
              <w:left w:w="100" w:type="dxa"/>
              <w:right w:w="100" w:type="dxa"/>
            </w:tcMar>
          </w:tcPr>
          <w:p>
            <w:r>
              <w:rPr>
                <w:rFonts w:ascii="Calibri" w:hAnsi="Calibri"/>
                <w:color w:val="1E293B"/>
                <w:sz w:val="17"/>
              </w:rPr>
              <w:t>14</w:t>
            </w:r>
          </w:p>
        </w:tc>
      </w:tr>
      <w:tr>
        <w:tc>
          <w:tcPr>
            <w:tcW w:type="dxa" w:w="7488"/>
            <w:shd w:fill="FFFFFF"/>
            <w:tcMar>
              <w:top w:w="60" w:type="dxa"/>
              <w:bottom w:w="60" w:type="dxa"/>
              <w:left w:w="100" w:type="dxa"/>
              <w:right w:w="100" w:type="dxa"/>
            </w:tcMar>
          </w:tcPr>
          <w:p>
            <w:r>
              <w:rPr>
                <w:rFonts w:ascii="Calibri" w:hAnsi="Calibri"/>
                <w:color w:val="1E293B"/>
                <w:sz w:val="17"/>
              </w:rPr>
              <w:t>23. Fraud Detection and Alert Management Logic</w:t>
            </w:r>
          </w:p>
        </w:tc>
        <w:tc>
          <w:tcPr>
            <w:tcW w:type="dxa" w:w="1872"/>
            <w:shd w:fill="FFFFFF"/>
            <w:tcMar>
              <w:top w:w="60" w:type="dxa"/>
              <w:bottom w:w="60" w:type="dxa"/>
              <w:left w:w="100" w:type="dxa"/>
              <w:right w:w="100" w:type="dxa"/>
            </w:tcMar>
          </w:tcPr>
          <w:p>
            <w:r>
              <w:rPr>
                <w:rFonts w:ascii="Calibri" w:hAnsi="Calibri"/>
                <w:color w:val="1E293B"/>
                <w:sz w:val="17"/>
              </w:rPr>
              <w:t>14</w:t>
            </w:r>
          </w:p>
        </w:tc>
      </w:tr>
      <w:tr>
        <w:tc>
          <w:tcPr>
            <w:tcW w:type="dxa" w:w="7488"/>
            <w:shd w:fill="F8FAFC"/>
            <w:tcMar>
              <w:top w:w="60" w:type="dxa"/>
              <w:bottom w:w="60" w:type="dxa"/>
              <w:left w:w="100" w:type="dxa"/>
              <w:right w:w="100" w:type="dxa"/>
            </w:tcMar>
          </w:tcPr>
          <w:p>
            <w:r>
              <w:rPr>
                <w:rFonts w:ascii="Calibri" w:hAnsi="Calibri"/>
                <w:color w:val="1E293B"/>
                <w:sz w:val="17"/>
              </w:rPr>
              <w:t>24. Investigation Management and Workflow</w:t>
            </w:r>
          </w:p>
        </w:tc>
        <w:tc>
          <w:tcPr>
            <w:tcW w:type="dxa" w:w="1872"/>
            <w:shd w:fill="F8FAFC"/>
            <w:tcMar>
              <w:top w:w="60" w:type="dxa"/>
              <w:bottom w:w="60" w:type="dxa"/>
              <w:left w:w="100" w:type="dxa"/>
              <w:right w:w="100" w:type="dxa"/>
            </w:tcMar>
          </w:tcPr>
          <w:p>
            <w:r>
              <w:rPr>
                <w:rFonts w:ascii="Calibri" w:hAnsi="Calibri"/>
                <w:color w:val="1E293B"/>
                <w:sz w:val="17"/>
              </w:rPr>
              <w:t>14</w:t>
            </w:r>
          </w:p>
        </w:tc>
      </w:tr>
      <w:tr>
        <w:tc>
          <w:tcPr>
            <w:tcW w:type="dxa" w:w="7488"/>
            <w:shd w:fill="FFFFFF"/>
            <w:tcMar>
              <w:top w:w="60" w:type="dxa"/>
              <w:bottom w:w="60" w:type="dxa"/>
              <w:left w:w="100" w:type="dxa"/>
              <w:right w:w="100" w:type="dxa"/>
            </w:tcMar>
          </w:tcPr>
          <w:p>
            <w:r>
              <w:rPr>
                <w:rFonts w:ascii="Calibri" w:hAnsi="Calibri"/>
                <w:color w:val="1E293B"/>
                <w:sz w:val="17"/>
              </w:rPr>
              <w:t>25. Testing Methodology and Test Cases</w:t>
            </w:r>
          </w:p>
        </w:tc>
        <w:tc>
          <w:tcPr>
            <w:tcW w:type="dxa" w:w="1872"/>
            <w:shd w:fill="FFFFFF"/>
            <w:tcMar>
              <w:top w:w="60" w:type="dxa"/>
              <w:bottom w:w="60" w:type="dxa"/>
              <w:left w:w="100" w:type="dxa"/>
              <w:right w:w="100" w:type="dxa"/>
            </w:tcMar>
          </w:tcPr>
          <w:p>
            <w:r>
              <w:rPr>
                <w:rFonts w:ascii="Calibri" w:hAnsi="Calibri"/>
                <w:color w:val="1E293B"/>
                <w:sz w:val="17"/>
              </w:rPr>
              <w:t>14</w:t>
            </w:r>
          </w:p>
        </w:tc>
      </w:tr>
      <w:tr>
        <w:tc>
          <w:tcPr>
            <w:tcW w:type="dxa" w:w="7488"/>
            <w:shd w:fill="F8FAFC"/>
            <w:tcMar>
              <w:top w:w="60" w:type="dxa"/>
              <w:bottom w:w="60" w:type="dxa"/>
              <w:left w:w="100" w:type="dxa"/>
              <w:right w:w="100" w:type="dxa"/>
            </w:tcMar>
          </w:tcPr>
          <w:p>
            <w:r>
              <w:rPr>
                <w:rFonts w:ascii="Calibri" w:hAnsi="Calibri"/>
                <w:color w:val="1E293B"/>
                <w:sz w:val="17"/>
              </w:rPr>
              <w:t>26. Actual Execution Screenshots and Sample Outputs</w:t>
            </w:r>
          </w:p>
        </w:tc>
        <w:tc>
          <w:tcPr>
            <w:tcW w:type="dxa" w:w="1872"/>
            <w:shd w:fill="F8FAFC"/>
            <w:tcMar>
              <w:top w:w="60" w:type="dxa"/>
              <w:bottom w:w="60" w:type="dxa"/>
              <w:left w:w="100" w:type="dxa"/>
              <w:right w:w="100" w:type="dxa"/>
            </w:tcMar>
          </w:tcPr>
          <w:p>
            <w:r>
              <w:rPr>
                <w:rFonts w:ascii="Calibri" w:hAnsi="Calibri"/>
                <w:color w:val="1E293B"/>
                <w:sz w:val="17"/>
              </w:rPr>
              <w:t>16</w:t>
            </w:r>
          </w:p>
        </w:tc>
      </w:tr>
      <w:tr>
        <w:tc>
          <w:tcPr>
            <w:tcW w:type="dxa" w:w="7488"/>
            <w:shd w:fill="FFFFFF"/>
            <w:tcMar>
              <w:top w:w="60" w:type="dxa"/>
              <w:bottom w:w="60" w:type="dxa"/>
              <w:left w:w="100" w:type="dxa"/>
              <w:right w:w="100" w:type="dxa"/>
            </w:tcMar>
          </w:tcPr>
          <w:p>
            <w:r>
              <w:rPr>
                <w:rFonts w:ascii="Calibri" w:hAnsi="Calibri"/>
                <w:color w:val="1E293B"/>
                <w:sz w:val="17"/>
              </w:rPr>
              <w:t>27. Results and Discussion</w:t>
            </w:r>
          </w:p>
        </w:tc>
        <w:tc>
          <w:tcPr>
            <w:tcW w:type="dxa" w:w="1872"/>
            <w:shd w:fill="FFFFFF"/>
            <w:tcMar>
              <w:top w:w="60" w:type="dxa"/>
              <w:bottom w:w="60" w:type="dxa"/>
              <w:left w:w="100" w:type="dxa"/>
              <w:right w:w="100" w:type="dxa"/>
            </w:tcMar>
          </w:tcPr>
          <w:p>
            <w:r>
              <w:rPr>
                <w:rFonts w:ascii="Calibri" w:hAnsi="Calibri"/>
                <w:color w:val="1E293B"/>
                <w:sz w:val="17"/>
              </w:rPr>
              <w:t>19</w:t>
            </w:r>
          </w:p>
        </w:tc>
      </w:tr>
      <w:tr>
        <w:tc>
          <w:tcPr>
            <w:tcW w:type="dxa" w:w="7488"/>
            <w:shd w:fill="F8FAFC"/>
            <w:tcMar>
              <w:top w:w="60" w:type="dxa"/>
              <w:bottom w:w="60" w:type="dxa"/>
              <w:left w:w="100" w:type="dxa"/>
              <w:right w:w="100" w:type="dxa"/>
            </w:tcMar>
          </w:tcPr>
          <w:p>
            <w:r>
              <w:rPr>
                <w:rFonts w:ascii="Calibri" w:hAnsi="Calibri"/>
                <w:color w:val="1E293B"/>
                <w:sz w:val="17"/>
              </w:rPr>
              <w:t>28. Advantages and Limitations</w:t>
            </w:r>
          </w:p>
        </w:tc>
        <w:tc>
          <w:tcPr>
            <w:tcW w:type="dxa" w:w="1872"/>
            <w:shd w:fill="F8FAFC"/>
            <w:tcMar>
              <w:top w:w="60" w:type="dxa"/>
              <w:bottom w:w="60" w:type="dxa"/>
              <w:left w:w="100" w:type="dxa"/>
              <w:right w:w="100" w:type="dxa"/>
            </w:tcMar>
          </w:tcPr>
          <w:p>
            <w:r>
              <w:rPr>
                <w:rFonts w:ascii="Calibri" w:hAnsi="Calibri"/>
                <w:color w:val="1E293B"/>
                <w:sz w:val="17"/>
              </w:rPr>
              <w:t>19</w:t>
            </w:r>
          </w:p>
        </w:tc>
      </w:tr>
      <w:tr>
        <w:tc>
          <w:tcPr>
            <w:tcW w:type="dxa" w:w="7488"/>
            <w:shd w:fill="FFFFFF"/>
            <w:tcMar>
              <w:top w:w="60" w:type="dxa"/>
              <w:bottom w:w="60" w:type="dxa"/>
              <w:left w:w="100" w:type="dxa"/>
              <w:right w:w="100" w:type="dxa"/>
            </w:tcMar>
          </w:tcPr>
          <w:p>
            <w:r>
              <w:rPr>
                <w:rFonts w:ascii="Calibri" w:hAnsi="Calibri"/>
                <w:color w:val="1E293B"/>
                <w:sz w:val="17"/>
              </w:rPr>
              <w:t>29. Future Enhancements</w:t>
            </w:r>
          </w:p>
        </w:tc>
        <w:tc>
          <w:tcPr>
            <w:tcW w:type="dxa" w:w="1872"/>
            <w:shd w:fill="FFFFFF"/>
            <w:tcMar>
              <w:top w:w="60" w:type="dxa"/>
              <w:bottom w:w="60" w:type="dxa"/>
              <w:left w:w="100" w:type="dxa"/>
              <w:right w:w="100" w:type="dxa"/>
            </w:tcMar>
          </w:tcPr>
          <w:p>
            <w:r>
              <w:rPr>
                <w:rFonts w:ascii="Calibri" w:hAnsi="Calibri"/>
                <w:color w:val="1E293B"/>
                <w:sz w:val="17"/>
              </w:rPr>
              <w:t>19</w:t>
            </w:r>
          </w:p>
        </w:tc>
      </w:tr>
      <w:tr>
        <w:tc>
          <w:tcPr>
            <w:tcW w:type="dxa" w:w="7488"/>
            <w:shd w:fill="F8FAFC"/>
            <w:tcMar>
              <w:top w:w="60" w:type="dxa"/>
              <w:bottom w:w="60" w:type="dxa"/>
              <w:left w:w="100" w:type="dxa"/>
              <w:right w:w="100" w:type="dxa"/>
            </w:tcMar>
          </w:tcPr>
          <w:p>
            <w:r>
              <w:rPr>
                <w:rFonts w:ascii="Calibri" w:hAnsi="Calibri"/>
                <w:color w:val="1E293B"/>
                <w:sz w:val="17"/>
              </w:rPr>
              <w:t>30. Conclusion</w:t>
            </w:r>
          </w:p>
        </w:tc>
        <w:tc>
          <w:tcPr>
            <w:tcW w:type="dxa" w:w="1872"/>
            <w:shd w:fill="F8FAFC"/>
            <w:tcMar>
              <w:top w:w="60" w:type="dxa"/>
              <w:bottom w:w="60" w:type="dxa"/>
              <w:left w:w="100" w:type="dxa"/>
              <w:right w:w="100" w:type="dxa"/>
            </w:tcMar>
          </w:tcPr>
          <w:p>
            <w:r>
              <w:rPr>
                <w:rFonts w:ascii="Calibri" w:hAnsi="Calibri"/>
                <w:color w:val="1E293B"/>
                <w:sz w:val="17"/>
              </w:rPr>
              <w:t>19</w:t>
            </w:r>
          </w:p>
        </w:tc>
      </w:tr>
      <w:tr>
        <w:tc>
          <w:tcPr>
            <w:tcW w:type="dxa" w:w="7488"/>
            <w:shd w:fill="FFFFFF"/>
            <w:tcMar>
              <w:top w:w="60" w:type="dxa"/>
              <w:bottom w:w="60" w:type="dxa"/>
              <w:left w:w="100" w:type="dxa"/>
              <w:right w:w="100" w:type="dxa"/>
            </w:tcMar>
          </w:tcPr>
          <w:p>
            <w:r>
              <w:rPr>
                <w:rFonts w:ascii="Calibri" w:hAnsi="Calibri"/>
                <w:color w:val="1E293B"/>
                <w:sz w:val="17"/>
              </w:rPr>
              <w:t>31. References</w:t>
            </w:r>
          </w:p>
        </w:tc>
        <w:tc>
          <w:tcPr>
            <w:tcW w:type="dxa" w:w="1872"/>
            <w:shd w:fill="FFFFFF"/>
            <w:tcMar>
              <w:top w:w="60" w:type="dxa"/>
              <w:bottom w:w="60" w:type="dxa"/>
              <w:left w:w="100" w:type="dxa"/>
              <w:right w:w="100" w:type="dxa"/>
            </w:tcMar>
          </w:tcPr>
          <w:p>
            <w:r>
              <w:rPr>
                <w:rFonts w:ascii="Calibri" w:hAnsi="Calibri"/>
                <w:color w:val="1E293B"/>
                <w:sz w:val="17"/>
              </w:rPr>
              <w:t>20</w:t>
            </w:r>
          </w:p>
        </w:tc>
      </w:tr>
    </w:tbl>
    <w:p>
      <w:r>
        <w:br w:type="page"/>
      </w:r>
    </w:p>
    <w:p>
      <w:pPr>
        <w:keepNext/>
        <w:spacing w:before="320" w:after="120"/>
      </w:pPr>
      <w:r>
        <w:rPr>
          <w:rFonts w:ascii="Calibri" w:hAnsi="Calibri"/>
          <w:b/>
          <w:color w:val="1E3A8A"/>
          <w:sz w:val="32"/>
        </w:rPr>
        <w:t>2. Abstract</w:t>
      </w:r>
    </w:p>
    <w:p>
      <w:pPr>
        <w:spacing w:before="0" w:after="100" w:line="276" w:lineRule="auto"/>
      </w:pPr>
      <w:r>
        <w:rPr>
          <w:rFonts w:ascii="Calibri" w:hAnsi="Calibri"/>
          <w:color w:val="1E293B"/>
          <w:sz w:val="20"/>
        </w:rPr>
        <w:t>Modern digital banking ecosystems process tens of millions of financial transactions daily across Unified Payments Interface (UPI), Internet Net-Banking, Mobile Applications, Point-of-Sale (POS), and Automated Teller Machines (ATMs). High transactional velocity must coexist with rigorous Anti-Money Laundering (AML) controls and forensic accountability. FraudLens: Financial Transaction and Fraud Investigation Management System is a comprehensive academic relational database project designed to model financial movements, automate anomaly detection thresholds, dispatch triage alerts, and coordinate forensic case investigations within a fully auditable database architecture.</w:t>
      </w:r>
    </w:p>
    <w:p>
      <w:pPr>
        <w:spacing w:before="0" w:after="100" w:line="276" w:lineRule="auto"/>
      </w:pPr>
      <w:r>
        <w:rPr>
          <w:rFonts w:ascii="Calibri" w:hAnsi="Calibri"/>
          <w:color w:val="1E293B"/>
          <w:sz w:val="20"/>
        </w:rPr>
        <w:t>A foundational design principle of FraudLens is the strict operational decoupling of automated alert signals from legal proof of fraud: an automated alert is an investigative trigger, not definitive proof of culpability. Built natively on Oracle AI Database 26ai Free Release 23.26.3.0.0 (container FREEPDB1), FraudLens implements 8 relational tables strictly normalized to Third Normal Form (3NF), 8 sequences, 4 analytical surveillance views, 3 stored procedures, 3 stored functions, 2 database triggers, and 71 integrity constraints. An automated 13-case test harness verified the expected operational workflows and constraint rejections across the documented execution run with a 13/13 (100%) recorded pass rate, validating baseline functional integrity without claiming exhaustive verification.</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before="60" w:after="60" w:line="276" w:lineRule="auto"/>
            </w:pPr>
            <w:r>
              <w:rPr>
                <w:rFonts w:ascii="Calibri" w:hAnsi="Calibri"/>
                <w:b/>
                <w:color w:val="1E3A8A"/>
                <w:sz w:val="20"/>
              </w:rPr>
              <w:t xml:space="preserve">Core Academic Takeaway: </w:t>
            </w:r>
            <w:r>
              <w:rPr>
                <w:rFonts w:ascii="Calibri" w:hAnsi="Calibri"/>
                <w:color w:val="1E293B"/>
                <w:sz w:val="19"/>
              </w:rPr>
              <w:t>FraudLens proves that transactional integrity (ACID properties), business rule enforcement, and forensic auditing can be maintained directly inside the database tier through normalized relational modeling, declarative constraints, and PL/SQL procedural intelligence.</w:t>
            </w:r>
          </w:p>
        </w:tc>
      </w:tr>
    </w:tbl>
    <w:p>
      <w:pPr>
        <w:spacing w:after="80"/>
      </w:pPr>
    </w:p>
    <w:p>
      <w:pPr>
        <w:keepNext/>
        <w:spacing w:before="320" w:after="120"/>
      </w:pPr>
      <w:r>
        <w:rPr>
          <w:rFonts w:ascii="Calibri" w:hAnsi="Calibri"/>
          <w:b/>
          <w:color w:val="1E3A8A"/>
          <w:sz w:val="32"/>
        </w:rPr>
        <w:t>3. Introduction</w:t>
      </w:r>
    </w:p>
    <w:p>
      <w:pPr>
        <w:spacing w:before="0" w:after="100" w:line="276" w:lineRule="auto"/>
      </w:pPr>
      <w:r>
        <w:rPr>
          <w:rFonts w:ascii="Calibri" w:hAnsi="Calibri"/>
          <w:color w:val="1E293B"/>
          <w:sz w:val="20"/>
        </w:rPr>
        <w:t>The exponential adoption of digital retail payments has transformed retail banking into a 24x7 real-time environment. While this enables frictionless payments, it exposes banking platforms to sophisticated cyber-threats, including authorized push payment fraud, credential stuffing, rapid account draining, smurfing (structuring), and unauthorized international cross-border transfers. Traditional flat-file logging and decentralized application logic fail to satisfy modern regulatory standards set by central banks and financial intelligence units.</w:t>
      </w:r>
    </w:p>
    <w:p>
      <w:pPr>
        <w:spacing w:before="0" w:after="100" w:line="276" w:lineRule="auto"/>
      </w:pPr>
      <w:r>
        <w:rPr>
          <w:rFonts w:ascii="Calibri" w:hAnsi="Calibri"/>
          <w:color w:val="1E293B"/>
          <w:sz w:val="20"/>
        </w:rPr>
        <w:t>Database Management Systems (DBMS) serve as the bedrock of dependable financial platforms. Through structured schema design, ACID guarantees (Atomicity, Consistency, Isolation, Durability), and declarative integrity constraints, an enterprise RDBMS prevents double spending, guarantees balance veracity, and maintains auditable event trails. FraudLens models this end-to-end banking pipeline, bridging high-volume payment processing with forensic investigation management.</w:t>
      </w:r>
    </w:p>
    <w:p>
      <w:pPr>
        <w:keepNext/>
        <w:spacing w:before="320" w:after="120"/>
      </w:pPr>
      <w:r>
        <w:rPr>
          <w:rFonts w:ascii="Calibri" w:hAnsi="Calibri"/>
          <w:b/>
          <w:color w:val="1E3A8A"/>
          <w:sz w:val="32"/>
        </w:rPr>
        <w:t>4. Problem Statement</w:t>
      </w:r>
    </w:p>
    <w:p>
      <w:pPr>
        <w:spacing w:before="0" w:after="100" w:line="276" w:lineRule="auto"/>
      </w:pPr>
      <w:r>
        <w:rPr>
          <w:rFonts w:ascii="Calibri" w:hAnsi="Calibri"/>
          <w:color w:val="1E293B"/>
          <w:sz w:val="20"/>
        </w:rPr>
        <w:t>Contemporary commercial banking systems face four critical relational and operational dilemmas:</w:t>
      </w:r>
    </w:p>
    <w:p>
      <w:pPr>
        <w:pStyle w:val="ListBullet"/>
        <w:spacing w:before="0" w:after="60" w:line="276" w:lineRule="auto"/>
      </w:pPr>
      <w:r>
        <w:rPr>
          <w:rFonts w:ascii="Calibri" w:hAnsi="Calibri"/>
          <w:b/>
          <w:color w:val="0F172A"/>
          <w:sz w:val="19"/>
        </w:rPr>
        <w:t xml:space="preserve">High-Velocity Anomaly Detection: </w:t>
      </w:r>
      <w:r>
        <w:rPr>
          <w:rFonts w:ascii="Calibri" w:hAnsi="Calibri"/>
          <w:color w:val="1E293B"/>
          <w:sz w:val="19"/>
        </w:rPr>
        <w:t>Financial databases must process high-frequency transactions without incurring prohibitive latency, while simultaneously checking each event against surveillance thresholds.</w:t>
      </w:r>
    </w:p>
    <w:p>
      <w:pPr>
        <w:pStyle w:val="ListBullet"/>
        <w:spacing w:before="0" w:after="60" w:line="276" w:lineRule="auto"/>
      </w:pPr>
      <w:r>
        <w:rPr>
          <w:rFonts w:ascii="Calibri" w:hAnsi="Calibri"/>
          <w:b/>
          <w:color w:val="0F172A"/>
          <w:sz w:val="19"/>
        </w:rPr>
        <w:t xml:space="preserve">Alert vs. Proof Distinction: </w:t>
      </w:r>
      <w:r>
        <w:rPr>
          <w:rFonts w:ascii="Calibri" w:hAnsi="Calibri"/>
          <w:color w:val="1E293B"/>
          <w:sz w:val="19"/>
        </w:rPr>
        <w:t>Automated rule engines produce false positives. Labeling a customer transaction as fraudulent without forensic validation causes unwarranted account freezes and reputational damage. Systems require structured hand-offs from automated signals to human compliance officers.</w:t>
      </w:r>
    </w:p>
    <w:p>
      <w:pPr>
        <w:pStyle w:val="ListBullet"/>
        <w:spacing w:before="0" w:after="60" w:line="276" w:lineRule="auto"/>
      </w:pPr>
      <w:r>
        <w:rPr>
          <w:rFonts w:ascii="Calibri" w:hAnsi="Calibri"/>
          <w:b/>
          <w:color w:val="0F172A"/>
          <w:sz w:val="19"/>
        </w:rPr>
        <w:t xml:space="preserve">Caseworker Allocation &amp; Lifecycle Tracking: </w:t>
      </w:r>
      <w:r>
        <w:rPr>
          <w:rFonts w:ascii="Calibri" w:hAnsi="Calibri"/>
          <w:color w:val="1E293B"/>
          <w:sz w:val="19"/>
        </w:rPr>
        <w:t>Surveillance alerts must be allocated to certified, active investigators according to specialization, tracking case lifecycle from initiation to final verdict.</w:t>
      </w:r>
    </w:p>
    <w:p>
      <w:pPr>
        <w:pStyle w:val="ListBullet"/>
        <w:spacing w:before="0" w:after="60" w:line="276" w:lineRule="auto"/>
      </w:pPr>
      <w:r>
        <w:rPr>
          <w:rFonts w:ascii="Calibri" w:hAnsi="Calibri"/>
          <w:b/>
          <w:color w:val="0F172A"/>
          <w:sz w:val="19"/>
        </w:rPr>
        <w:t xml:space="preserve">Trigger-Based Forensic Auditability: </w:t>
      </w:r>
      <w:r>
        <w:rPr>
          <w:rFonts w:ascii="Calibri" w:hAnsi="Calibri"/>
          <w:color w:val="1E293B"/>
          <w:sz w:val="19"/>
        </w:rPr>
        <w:t>Financial regulations mandate that every state transition in a fraud investigation must be historically preserved with user session identification and precise timestamps.</w:t>
      </w:r>
    </w:p>
    <w:p>
      <w:pPr>
        <w:keepNext/>
        <w:spacing w:before="320" w:after="120"/>
      </w:pPr>
      <w:r>
        <w:rPr>
          <w:rFonts w:ascii="Calibri" w:hAnsi="Calibri"/>
          <w:b/>
          <w:color w:val="1E3A8A"/>
          <w:sz w:val="32"/>
        </w:rPr>
        <w:t>5. Objectives of the Project</w:t>
      </w:r>
    </w:p>
    <w:p>
      <w:pPr>
        <w:pStyle w:val="ListBullet"/>
        <w:spacing w:before="0" w:after="60" w:line="276" w:lineRule="auto"/>
      </w:pPr>
      <w:r>
        <w:rPr>
          <w:rFonts w:ascii="Calibri" w:hAnsi="Calibri"/>
          <w:b/>
          <w:color w:val="0F172A"/>
          <w:sz w:val="19"/>
        </w:rPr>
        <w:t xml:space="preserve">1. Schema Normalization: </w:t>
      </w:r>
      <w:r>
        <w:rPr>
          <w:rFonts w:ascii="Calibri" w:hAnsi="Calibri"/>
          <w:color w:val="1E293B"/>
          <w:sz w:val="19"/>
        </w:rPr>
        <w:t>Design a normalized Third Normal Form (3NF) relational schema modeling customers, accounts, transactions, fraud alerts, investigators, and investigation cases.</w:t>
      </w:r>
    </w:p>
    <w:p>
      <w:pPr>
        <w:pStyle w:val="ListBullet"/>
        <w:spacing w:before="0" w:after="60" w:line="276" w:lineRule="auto"/>
      </w:pPr>
      <w:r>
        <w:rPr>
          <w:rFonts w:ascii="Calibri" w:hAnsi="Calibri"/>
          <w:b/>
          <w:color w:val="0F172A"/>
          <w:sz w:val="19"/>
        </w:rPr>
        <w:t xml:space="preserve">2. Declarative Integrity: </w:t>
      </w:r>
      <w:r>
        <w:rPr>
          <w:rFonts w:ascii="Calibri" w:hAnsi="Calibri"/>
          <w:color w:val="1E293B"/>
          <w:sz w:val="19"/>
        </w:rPr>
        <w:t>Enforce referential integrity, multi-column unique keys, and domain check constraints (amount &gt; 0, balance &gt;= 0, status domains) natively within Oracle Database.</w:t>
      </w:r>
    </w:p>
    <w:p>
      <w:pPr>
        <w:pStyle w:val="ListBullet"/>
        <w:spacing w:before="0" w:after="60" w:line="276" w:lineRule="auto"/>
      </w:pPr>
      <w:r>
        <w:rPr>
          <w:rFonts w:ascii="Calibri" w:hAnsi="Calibri"/>
          <w:b/>
          <w:color w:val="0F172A"/>
          <w:sz w:val="19"/>
        </w:rPr>
        <w:t xml:space="preserve">3. Procedural Automation: </w:t>
      </w:r>
      <w:r>
        <w:rPr>
          <w:rFonts w:ascii="Calibri" w:hAnsi="Calibri"/>
          <w:color w:val="1E293B"/>
          <w:sz w:val="19"/>
        </w:rPr>
        <w:t>Develop stored procedures for automated high-value surveillance (&gt; INR 50,000 threshold), case allocation, and lifecycle state management.</w:t>
      </w:r>
    </w:p>
    <w:p>
      <w:pPr>
        <w:pStyle w:val="ListBullet"/>
        <w:spacing w:before="0" w:after="60" w:line="276" w:lineRule="auto"/>
      </w:pPr>
      <w:r>
        <w:rPr>
          <w:rFonts w:ascii="Calibri" w:hAnsi="Calibri"/>
          <w:b/>
          <w:color w:val="0F172A"/>
          <w:sz w:val="19"/>
        </w:rPr>
        <w:t xml:space="preserve">4. Analytical Intelligence: </w:t>
      </w:r>
      <w:r>
        <w:rPr>
          <w:rFonts w:ascii="Calibri" w:hAnsi="Calibri"/>
          <w:color w:val="1E293B"/>
          <w:sz w:val="19"/>
        </w:rPr>
        <w:t>Implement reusable stored functions for customer risk tier classification, transacted volume aggregation, and account alert counts.</w:t>
      </w:r>
    </w:p>
    <w:p>
      <w:pPr>
        <w:pStyle w:val="ListBullet"/>
        <w:spacing w:before="0" w:after="60" w:line="276" w:lineRule="auto"/>
      </w:pPr>
      <w:r>
        <w:rPr>
          <w:rFonts w:ascii="Calibri" w:hAnsi="Calibri"/>
          <w:b/>
          <w:color w:val="0F172A"/>
          <w:sz w:val="19"/>
        </w:rPr>
        <w:t xml:space="preserve">5. Data Abstraction &amp; Views: </w:t>
      </w:r>
      <w:r>
        <w:rPr>
          <w:rFonts w:ascii="Calibri" w:hAnsi="Calibri"/>
          <w:color w:val="1E293B"/>
          <w:sz w:val="19"/>
        </w:rPr>
        <w:t>Construct database views providing real-time transaction surveillance, customer risk postures, and triage queues.</w:t>
      </w:r>
    </w:p>
    <w:p>
      <w:pPr>
        <w:pStyle w:val="ListBullet"/>
        <w:spacing w:before="0" w:after="60" w:line="276" w:lineRule="auto"/>
      </w:pPr>
      <w:r>
        <w:rPr>
          <w:rFonts w:ascii="Calibri" w:hAnsi="Calibri"/>
          <w:b/>
          <w:color w:val="0F172A"/>
          <w:sz w:val="19"/>
        </w:rPr>
        <w:t xml:space="preserve">6. Trigger-Based Audit Trails: </w:t>
      </w:r>
      <w:r>
        <w:rPr>
          <w:rFonts w:ascii="Calibri" w:hAnsi="Calibri"/>
          <w:color w:val="1E293B"/>
          <w:sz w:val="19"/>
        </w:rPr>
        <w:t>Build row-level database triggers that capture chronological audit event streams on investigation and alert state transitions.</w:t>
      </w:r>
    </w:p>
    <w:p>
      <w:pPr>
        <w:pStyle w:val="ListBullet"/>
        <w:spacing w:before="0" w:after="60" w:line="276" w:lineRule="auto"/>
      </w:pPr>
      <w:r>
        <w:rPr>
          <w:rFonts w:ascii="Calibri" w:hAnsi="Calibri"/>
          <w:b/>
          <w:color w:val="0F172A"/>
          <w:sz w:val="19"/>
        </w:rPr>
        <w:t xml:space="preserve">7. Empirical Verification: </w:t>
      </w:r>
      <w:r>
        <w:rPr>
          <w:rFonts w:ascii="Calibri" w:hAnsi="Calibri"/>
          <w:color w:val="1E293B"/>
          <w:sz w:val="19"/>
        </w:rPr>
        <w:t>Verify all DDL, DML, queries, and PL/SQL subprograms natively against Oracle AI Database 26ai Free.</w:t>
      </w:r>
    </w:p>
    <w:p>
      <w:pPr>
        <w:keepNext/>
        <w:spacing w:before="320" w:after="120"/>
      </w:pPr>
      <w:r>
        <w:rPr>
          <w:rFonts w:ascii="Calibri" w:hAnsi="Calibri"/>
          <w:b/>
          <w:color w:val="1E3A8A"/>
          <w:sz w:val="32"/>
        </w:rPr>
        <w:t>6. Existing System and Its Limitations</w:t>
      </w:r>
    </w:p>
    <w:p>
      <w:pPr>
        <w:spacing w:before="0" w:after="100" w:line="276" w:lineRule="auto"/>
      </w:pPr>
      <w:r>
        <w:rPr>
          <w:rFonts w:ascii="Calibri" w:hAnsi="Calibri"/>
          <w:color w:val="1E293B"/>
          <w:sz w:val="20"/>
        </w:rPr>
        <w:t>In many traditional banking and legacy institutional setups, transaction tracking and fraud surveillance suffer from severe architectural shortcomings:</w:t>
      </w:r>
    </w:p>
    <w:p>
      <w:pPr>
        <w:pStyle w:val="ListBullet"/>
        <w:spacing w:before="0" w:after="60" w:line="276" w:lineRule="auto"/>
      </w:pPr>
      <w:r>
        <w:rPr>
          <w:rFonts w:ascii="Calibri" w:hAnsi="Calibri"/>
          <w:b/>
          <w:color w:val="0F172A"/>
          <w:sz w:val="19"/>
        </w:rPr>
        <w:t xml:space="preserve">Flat &amp; Denormalized Ledgers: </w:t>
      </w:r>
      <w:r>
        <w:rPr>
          <w:rFonts w:ascii="Calibri" w:hAnsi="Calibri"/>
          <w:color w:val="1E293B"/>
          <w:sz w:val="19"/>
        </w:rPr>
        <w:t>Customer demographic information, account balances, and transaction logs are stored in loosely structured tables, leading to update anomalies and data redundancy.</w:t>
      </w:r>
    </w:p>
    <w:p>
      <w:pPr>
        <w:pStyle w:val="ListBullet"/>
        <w:spacing w:before="0" w:after="60" w:line="276" w:lineRule="auto"/>
      </w:pPr>
      <w:r>
        <w:rPr>
          <w:rFonts w:ascii="Calibri" w:hAnsi="Calibri"/>
          <w:b/>
          <w:color w:val="0F172A"/>
          <w:sz w:val="19"/>
        </w:rPr>
        <w:t xml:space="preserve">External Application Reliance: </w:t>
      </w:r>
      <w:r>
        <w:rPr>
          <w:rFonts w:ascii="Calibri" w:hAnsi="Calibri"/>
          <w:color w:val="1E293B"/>
          <w:sz w:val="19"/>
        </w:rPr>
        <w:t>Fraud detection logic is implemented purely in external application code, bypassing database-tier constraint enforcement.</w:t>
      </w:r>
    </w:p>
    <w:p>
      <w:pPr>
        <w:pStyle w:val="ListBullet"/>
        <w:spacing w:before="0" w:after="60" w:line="276" w:lineRule="auto"/>
      </w:pPr>
      <w:r>
        <w:rPr>
          <w:rFonts w:ascii="Calibri" w:hAnsi="Calibri"/>
          <w:b/>
          <w:color w:val="0F172A"/>
          <w:sz w:val="19"/>
        </w:rPr>
        <w:t xml:space="preserve">Spreadsheet-Based Triage: </w:t>
      </w:r>
      <w:r>
        <w:rPr>
          <w:rFonts w:ascii="Calibri" w:hAnsi="Calibri"/>
          <w:color w:val="1E293B"/>
          <w:sz w:val="19"/>
        </w:rPr>
        <w:t>Compliance teams manually copy suspicious records into external spreadsheets, resulting in lost evidence, unassigned cases, and zero accountability.</w:t>
      </w:r>
    </w:p>
    <w:p>
      <w:pPr>
        <w:pStyle w:val="ListBullet"/>
        <w:spacing w:before="0" w:after="60" w:line="276" w:lineRule="auto"/>
      </w:pPr>
      <w:r>
        <w:rPr>
          <w:rFonts w:ascii="Calibri" w:hAnsi="Calibri"/>
          <w:b/>
          <w:color w:val="0F172A"/>
          <w:sz w:val="19"/>
        </w:rPr>
        <w:t xml:space="preserve">Absence of Immutable Audit Logs: </w:t>
      </w:r>
      <w:r>
        <w:rPr>
          <w:rFonts w:ascii="Calibri" w:hAnsi="Calibri"/>
          <w:color w:val="1E293B"/>
          <w:sz w:val="19"/>
        </w:rPr>
        <w:t>Status modifications can be executed without leaving an audit trail, creating severe vulnerabilities to internal collusion and compliance penalties.</w:t>
      </w:r>
    </w:p>
    <w:p>
      <w:pPr>
        <w:keepNext/>
        <w:spacing w:before="320" w:after="120"/>
      </w:pPr>
      <w:r>
        <w:rPr>
          <w:rFonts w:ascii="Calibri" w:hAnsi="Calibri"/>
          <w:b/>
          <w:color w:val="1E3A8A"/>
          <w:sz w:val="32"/>
        </w:rPr>
        <w:t>7. Proposed System — FraudLens</w:t>
      </w:r>
    </w:p>
    <w:p>
      <w:pPr>
        <w:spacing w:before="0" w:after="100" w:line="276" w:lineRule="auto"/>
      </w:pPr>
      <w:r>
        <w:rPr>
          <w:rFonts w:ascii="Calibri" w:hAnsi="Calibri"/>
          <w:color w:val="1E293B"/>
          <w:sz w:val="20"/>
        </w:rPr>
        <w:t>FraudLens overcomes these limitations by integrating transaction processing, surveillance rules, and caseworker management into a single cohesive, auditable Oracle Database architecture. The proposed system features:</w:t>
      </w:r>
    </w:p>
    <w:p>
      <w:pPr>
        <w:pStyle w:val="ListBullet"/>
        <w:spacing w:before="0" w:after="60" w:line="276" w:lineRule="auto"/>
      </w:pPr>
      <w:r>
        <w:rPr>
          <w:rFonts w:ascii="Calibri" w:hAnsi="Calibri"/>
          <w:b/>
          <w:color w:val="0F172A"/>
          <w:sz w:val="19"/>
        </w:rPr>
        <w:t xml:space="preserve">Decoupled 3-Tier Relational Model: </w:t>
      </w:r>
      <w:r>
        <w:rPr>
          <w:rFonts w:ascii="Calibri" w:hAnsi="Calibri"/>
          <w:color w:val="1E293B"/>
          <w:sz w:val="19"/>
        </w:rPr>
        <w:t>Explicit separation of customer identities, bank accounts, monetary movements, anomaly signals, and forensic cases.</w:t>
      </w:r>
    </w:p>
    <w:p>
      <w:pPr>
        <w:pStyle w:val="ListBullet"/>
        <w:spacing w:before="0" w:after="60" w:line="276" w:lineRule="auto"/>
      </w:pPr>
      <w:r>
        <w:rPr>
          <w:rFonts w:ascii="Calibri" w:hAnsi="Calibri"/>
          <w:b/>
          <w:color w:val="0F172A"/>
          <w:sz w:val="19"/>
        </w:rPr>
        <w:t xml:space="preserve">In-Database Anomaly Evaluation: </w:t>
      </w:r>
      <w:r>
        <w:rPr>
          <w:rFonts w:ascii="Calibri" w:hAnsi="Calibri"/>
          <w:color w:val="1E293B"/>
          <w:sz w:val="19"/>
        </w:rPr>
        <w:t>Transactions exceeding INR 50,000 or exhibiting suspicious channels automatically invoke stored procedures that generate fraud alert signals.</w:t>
      </w:r>
    </w:p>
    <w:p>
      <w:pPr>
        <w:pStyle w:val="ListBullet"/>
        <w:spacing w:before="0" w:after="60" w:line="276" w:lineRule="auto"/>
      </w:pPr>
      <w:r>
        <w:rPr>
          <w:rFonts w:ascii="Calibri" w:hAnsi="Calibri"/>
          <w:b/>
          <w:color w:val="0F172A"/>
          <w:sz w:val="19"/>
        </w:rPr>
        <w:t xml:space="preserve">Rigorous Casework Dossier: </w:t>
      </w:r>
      <w:r>
        <w:rPr>
          <w:rFonts w:ascii="Calibri" w:hAnsi="Calibri"/>
          <w:color w:val="1E293B"/>
          <w:sz w:val="19"/>
        </w:rPr>
        <w:t>High-severity alerts are formally escalated into an investigation dossier, strictly assignable only to active, qualified investigators.</w:t>
      </w:r>
    </w:p>
    <w:p>
      <w:pPr>
        <w:pStyle w:val="ListBullet"/>
        <w:spacing w:before="0" w:after="60" w:line="276" w:lineRule="auto"/>
      </w:pPr>
      <w:r>
        <w:rPr>
          <w:rFonts w:ascii="Calibri" w:hAnsi="Calibri"/>
          <w:b/>
          <w:color w:val="0F172A"/>
          <w:sz w:val="19"/>
        </w:rPr>
        <w:t xml:space="preserve">Autonomous Forensic Auditing: </w:t>
      </w:r>
      <w:r>
        <w:rPr>
          <w:rFonts w:ascii="Calibri" w:hAnsi="Calibri"/>
          <w:color w:val="1E293B"/>
          <w:sz w:val="19"/>
        </w:rPr>
        <w:t>Database triggers intercept every status change, logging previous/new states, database user credentials, and precise timestamps to dedicated audit tables.</w:t>
      </w:r>
    </w:p>
    <w:p>
      <w:pPr>
        <w:keepNext/>
        <w:spacing w:before="320" w:after="120"/>
      </w:pPr>
      <w:r>
        <w:rPr>
          <w:rFonts w:ascii="Calibri" w:hAnsi="Calibri"/>
          <w:b/>
          <w:color w:val="1E3A8A"/>
          <w:sz w:val="32"/>
        </w:rPr>
        <w:t>8. Scope of the Project</w:t>
      </w:r>
    </w:p>
    <w:p>
      <w:pPr>
        <w:spacing w:before="0" w:after="100" w:line="276" w:lineRule="auto"/>
      </w:pPr>
      <w:r>
        <w:rPr>
          <w:rFonts w:ascii="Calibri" w:hAnsi="Calibri"/>
          <w:color w:val="1E293B"/>
          <w:sz w:val="20"/>
        </w:rPr>
        <w:t>The functional scope of FraudLens encompasses:</w:t>
      </w:r>
    </w:p>
    <w:p>
      <w:pPr>
        <w:pStyle w:val="ListBullet"/>
        <w:spacing w:before="0" w:after="60" w:line="276" w:lineRule="auto"/>
      </w:pPr>
      <w:r>
        <w:rPr>
          <w:rFonts w:ascii="Calibri" w:hAnsi="Calibri"/>
          <w:b/>
          <w:color w:val="0F172A"/>
          <w:sz w:val="19"/>
        </w:rPr>
        <w:t xml:space="preserve">Customer Management: </w:t>
      </w:r>
      <w:r>
        <w:rPr>
          <w:rFonts w:ascii="Calibri" w:hAnsi="Calibri"/>
          <w:color w:val="1E293B"/>
          <w:sz w:val="19"/>
        </w:rPr>
        <w:t>KYC status tracking (VERIFIED, PENDING, REJECTED) and baseline credit/fraud risk score management.</w:t>
      </w:r>
    </w:p>
    <w:p>
      <w:pPr>
        <w:pStyle w:val="ListBullet"/>
        <w:spacing w:before="0" w:after="60" w:line="276" w:lineRule="auto"/>
      </w:pPr>
      <w:r>
        <w:rPr>
          <w:rFonts w:ascii="Calibri" w:hAnsi="Calibri"/>
          <w:b/>
          <w:color w:val="0F172A"/>
          <w:sz w:val="19"/>
        </w:rPr>
        <w:t xml:space="preserve">Account Administration: </w:t>
      </w:r>
      <w:r>
        <w:rPr>
          <w:rFonts w:ascii="Calibri" w:hAnsi="Calibri"/>
          <w:color w:val="1E293B"/>
          <w:sz w:val="19"/>
        </w:rPr>
        <w:t>Multi-account ownership per customer (Savings, Current, Salary, NRI) with non-negative balance checks.</w:t>
      </w:r>
    </w:p>
    <w:p>
      <w:pPr>
        <w:pStyle w:val="ListBullet"/>
        <w:spacing w:before="0" w:after="60" w:line="276" w:lineRule="auto"/>
      </w:pPr>
      <w:r>
        <w:rPr>
          <w:rFonts w:ascii="Calibri" w:hAnsi="Calibri"/>
          <w:b/>
          <w:color w:val="0F172A"/>
          <w:sz w:val="19"/>
        </w:rPr>
        <w:t xml:space="preserve">Transaction Processing: </w:t>
      </w:r>
      <w:r>
        <w:rPr>
          <w:rFonts w:ascii="Calibri" w:hAnsi="Calibri"/>
          <w:color w:val="1E293B"/>
          <w:sz w:val="19"/>
        </w:rPr>
        <w:t>Financial debits, credits, transfers, and payments across Mobile App, Net Banking, ATM, POS, and UPI.</w:t>
      </w:r>
    </w:p>
    <w:p>
      <w:pPr>
        <w:pStyle w:val="ListBullet"/>
        <w:spacing w:before="0" w:after="60" w:line="276" w:lineRule="auto"/>
      </w:pPr>
      <w:r>
        <w:rPr>
          <w:rFonts w:ascii="Calibri" w:hAnsi="Calibri"/>
          <w:b/>
          <w:color w:val="0F172A"/>
          <w:sz w:val="19"/>
        </w:rPr>
        <w:t xml:space="preserve">Surveillance &amp; Alerting: </w:t>
      </w:r>
      <w:r>
        <w:rPr>
          <w:rFonts w:ascii="Calibri" w:hAnsi="Calibri"/>
          <w:color w:val="1E293B"/>
          <w:sz w:val="19"/>
        </w:rPr>
        <w:t>Automated detection of transactions exceeding INR 50,000 threshold and alert generation via stored procedure.</w:t>
      </w:r>
    </w:p>
    <w:p>
      <w:pPr>
        <w:pStyle w:val="ListBullet"/>
        <w:spacing w:before="0" w:after="60" w:line="276" w:lineRule="auto"/>
      </w:pPr>
      <w:r>
        <w:rPr>
          <w:rFonts w:ascii="Calibri" w:hAnsi="Calibri"/>
          <w:b/>
          <w:color w:val="0F172A"/>
          <w:sz w:val="19"/>
        </w:rPr>
        <w:t xml:space="preserve">Investigation Management: </w:t>
      </w:r>
      <w:r>
        <w:rPr>
          <w:rFonts w:ascii="Calibri" w:hAnsi="Calibri"/>
          <w:color w:val="1E293B"/>
          <w:sz w:val="19"/>
        </w:rPr>
        <w:t>Casework assignment, status progression (OPEN -&gt; UNDER REVIEW -&gt; CLOSED), and definitive verdict enforcement.</w:t>
      </w:r>
    </w:p>
    <w:p>
      <w:pPr>
        <w:pStyle w:val="ListBullet"/>
        <w:spacing w:before="0" w:after="60" w:line="276" w:lineRule="auto"/>
      </w:pPr>
      <w:r>
        <w:rPr>
          <w:rFonts w:ascii="Calibri" w:hAnsi="Calibri"/>
          <w:b/>
          <w:color w:val="0F172A"/>
          <w:sz w:val="19"/>
        </w:rPr>
        <w:t xml:space="preserve">Transaction Engine Demarcation: </w:t>
      </w:r>
      <w:r>
        <w:rPr>
          <w:rFonts w:ascii="Calibri" w:hAnsi="Calibri"/>
          <w:color w:val="1E293B"/>
          <w:sz w:val="19"/>
        </w:rPr>
        <w:t>FraudLens functions as a surveillance and forensic tracking system. It records transaction events, channel metadata, and surveillance flags in TRANSACTIONS, with account balance snapshots in ACCOUNT.balance. It does not perform automated general ledger debit/credit balance mutations upon insert.</w:t>
      </w:r>
    </w:p>
    <w:p>
      <w:pPr>
        <w:pStyle w:val="ListBullet"/>
        <w:spacing w:before="0" w:after="60" w:line="276" w:lineRule="auto"/>
      </w:pPr>
      <w:r>
        <w:rPr>
          <w:rFonts w:ascii="Calibri" w:hAnsi="Calibri"/>
          <w:b/>
          <w:color w:val="0F172A"/>
          <w:sz w:val="19"/>
        </w:rPr>
        <w:t xml:space="preserve">ACID Testing Scope: </w:t>
      </w:r>
      <w:r>
        <w:rPr>
          <w:rFonts w:ascii="Calibri" w:hAnsi="Calibri"/>
          <w:color w:val="1E293B"/>
          <w:sz w:val="19"/>
        </w:rPr>
        <w:t>The test harness explicitly verified Atomicity (atomic PL/SQL execution and savepoint rollbacks) and Consistency (71 integrity constraints). Multi-user concurrency isolation and crash recovery testing were not performed.</w:t>
      </w:r>
    </w:p>
    <w:p>
      <w:pPr>
        <w:spacing w:before="0" w:after="100" w:line="276" w:lineRule="auto"/>
      </w:pPr>
      <w:r>
        <w:rPr>
          <w:rFonts w:ascii="Calibri" w:hAnsi="Calibri"/>
          <w:color w:val="1E293B"/>
          <w:sz w:val="20"/>
        </w:rPr>
        <w:t>Scope Boundaries: Real-time distributed Kafka streaming, advanced machine-learning classification models, and multi-node graph databases are designated as future architectural enhancements.</w:t>
      </w:r>
    </w:p>
    <w:p>
      <w:pPr>
        <w:keepNext/>
        <w:spacing w:before="320" w:after="120"/>
      </w:pPr>
      <w:r>
        <w:rPr>
          <w:rFonts w:ascii="Calibri" w:hAnsi="Calibri"/>
          <w:b/>
          <w:color w:val="1E3A8A"/>
          <w:sz w:val="32"/>
        </w:rPr>
        <w:t>9. Software and Hardware Requirements</w:t>
      </w:r>
    </w:p>
    <w:p>
      <w:pPr>
        <w:keepNext/>
        <w:spacing w:before="240" w:after="80"/>
      </w:pPr>
      <w:r>
        <w:rPr>
          <w:rFonts w:ascii="Calibri" w:hAnsi="Calibri"/>
          <w:b/>
          <w:color w:val="0284C7"/>
          <w:sz w:val="26"/>
        </w:rPr>
        <w:t>9.1 Software Requirements</w:t>
      </w:r>
    </w:p>
    <w:p>
      <w:pPr>
        <w:pStyle w:val="ListBullet"/>
        <w:spacing w:before="0" w:after="60" w:line="276" w:lineRule="auto"/>
      </w:pPr>
      <w:r>
        <w:rPr>
          <w:rFonts w:ascii="Calibri" w:hAnsi="Calibri"/>
          <w:b/>
          <w:color w:val="0F172A"/>
          <w:sz w:val="19"/>
        </w:rPr>
        <w:t xml:space="preserve">Database Management System: </w:t>
      </w:r>
      <w:r>
        <w:rPr>
          <w:rFonts w:ascii="Calibri" w:hAnsi="Calibri"/>
          <w:color w:val="1E293B"/>
          <w:sz w:val="19"/>
        </w:rPr>
        <w:t>Oracle AI Database 26ai Free Release 23.26.3.0.0 (Container: FREEPDB1, Schema: FRAUDLENS_USER)</w:t>
      </w:r>
    </w:p>
    <w:p>
      <w:pPr>
        <w:pStyle w:val="ListBullet"/>
        <w:spacing w:before="0" w:after="60" w:line="276" w:lineRule="auto"/>
      </w:pPr>
      <w:r>
        <w:rPr>
          <w:rFonts w:ascii="Calibri" w:hAnsi="Calibri"/>
          <w:b/>
          <w:color w:val="0F172A"/>
          <w:sz w:val="19"/>
        </w:rPr>
        <w:t xml:space="preserve">Database Client Interfaces: </w:t>
      </w:r>
      <w:r>
        <w:rPr>
          <w:rFonts w:ascii="Calibri" w:hAnsi="Calibri"/>
          <w:color w:val="1E293B"/>
          <w:sz w:val="19"/>
        </w:rPr>
        <w:t>Oracle SQL*Plus 23.26.0.0.0 and Oracle SQL Developer 23.x / 24.x</w:t>
      </w:r>
    </w:p>
    <w:p>
      <w:pPr>
        <w:pStyle w:val="ListBullet"/>
        <w:spacing w:before="0" w:after="60" w:line="276" w:lineRule="auto"/>
      </w:pPr>
      <w:r>
        <w:rPr>
          <w:rFonts w:ascii="Calibri" w:hAnsi="Calibri"/>
          <w:b/>
          <w:color w:val="0F172A"/>
          <w:sz w:val="19"/>
        </w:rPr>
        <w:t xml:space="preserve">Database Languages: </w:t>
      </w:r>
      <w:r>
        <w:rPr>
          <w:rFonts w:ascii="Calibri" w:hAnsi="Calibri"/>
          <w:color w:val="1E293B"/>
          <w:sz w:val="19"/>
        </w:rPr>
        <w:t>Oracle SQL (DDL, DML, DQL) and Oracle PL/SQL (Procedures, Functions, Cursors, Triggers)</w:t>
      </w:r>
    </w:p>
    <w:p>
      <w:pPr>
        <w:pStyle w:val="ListBullet"/>
        <w:spacing w:before="0" w:after="60" w:line="276" w:lineRule="auto"/>
      </w:pPr>
      <w:r>
        <w:rPr>
          <w:rFonts w:ascii="Calibri" w:hAnsi="Calibri"/>
          <w:b/>
          <w:color w:val="0F172A"/>
          <w:sz w:val="19"/>
        </w:rPr>
        <w:t xml:space="preserve">Supporting Tools: </w:t>
      </w:r>
      <w:r>
        <w:rPr>
          <w:rFonts w:ascii="Calibri" w:hAnsi="Calibri"/>
          <w:color w:val="1E293B"/>
          <w:sz w:val="19"/>
        </w:rPr>
        <w:t>Python 3.10+ (reportlab, python-docx, Pillow) for offline validation and academic report generation</w:t>
      </w:r>
    </w:p>
    <w:p>
      <w:pPr>
        <w:pStyle w:val="ListBullet"/>
        <w:spacing w:before="0" w:after="60" w:line="276" w:lineRule="auto"/>
      </w:pPr>
      <w:r>
        <w:rPr>
          <w:rFonts w:ascii="Calibri" w:hAnsi="Calibri"/>
          <w:b/>
          <w:color w:val="0F172A"/>
          <w:sz w:val="19"/>
        </w:rPr>
        <w:t xml:space="preserve">Host Operating System: </w:t>
      </w:r>
      <w:r>
        <w:rPr>
          <w:rFonts w:ascii="Calibri" w:hAnsi="Calibri"/>
          <w:color w:val="1E293B"/>
          <w:sz w:val="19"/>
        </w:rPr>
        <w:t>Microsoft Windows 11 Home Single Language (64-bit, Build 26200)</w:t>
      </w:r>
    </w:p>
    <w:p>
      <w:pPr>
        <w:keepNext/>
        <w:spacing w:before="240" w:after="80"/>
      </w:pPr>
      <w:r>
        <w:rPr>
          <w:rFonts w:ascii="Calibri" w:hAnsi="Calibri"/>
          <w:b/>
          <w:color w:val="0284C7"/>
          <w:sz w:val="26"/>
        </w:rPr>
        <w:t>9.2 Hardware Requirements: Host Machine vs System Sizing</w:t>
      </w:r>
    </w:p>
    <w:p>
      <w:pPr>
        <w:pStyle w:val="ListBullet"/>
        <w:spacing w:before="0" w:after="60" w:line="276" w:lineRule="auto"/>
      </w:pPr>
      <w:r>
        <w:rPr>
          <w:rFonts w:ascii="Calibri" w:hAnsi="Calibri"/>
          <w:b/>
          <w:color w:val="0F172A"/>
          <w:sz w:val="19"/>
        </w:rPr>
        <w:t xml:space="preserve">Processor (CPU): </w:t>
      </w:r>
      <w:r>
        <w:rPr>
          <w:rFonts w:ascii="Calibri" w:hAnsi="Calibri"/>
          <w:color w:val="1E293B"/>
          <w:sz w:val="19"/>
        </w:rPr>
        <w:t>Host Machine: 11th Gen Intel Core i3-1115G4 @ 3.00GHz (2 Cores, 4 Threads) | Minimum: Dual-Core x86_64 CPU (2.0 GHz) | Recommended: Intel Xeon / Core i7 (8+ Cores)</w:t>
      </w:r>
    </w:p>
    <w:p>
      <w:pPr>
        <w:pStyle w:val="ListBullet"/>
        <w:spacing w:before="0" w:after="60" w:line="276" w:lineRule="auto"/>
      </w:pPr>
      <w:r>
        <w:rPr>
          <w:rFonts w:ascii="Calibri" w:hAnsi="Calibri"/>
          <w:b/>
          <w:color w:val="0F172A"/>
          <w:sz w:val="19"/>
        </w:rPr>
        <w:t xml:space="preserve">Primary Memory (RAM): </w:t>
      </w:r>
      <w:r>
        <w:rPr>
          <w:rFonts w:ascii="Calibri" w:hAnsi="Calibri"/>
          <w:color w:val="1E293B"/>
          <w:sz w:val="19"/>
        </w:rPr>
        <w:t>Host Machine: 8.0 GB RAM (dynamic SGA/PGA allocation) | Minimum: 4.0 GB RAM | Recommended: 16.0+ GB RAM</w:t>
      </w:r>
    </w:p>
    <w:p>
      <w:pPr>
        <w:pStyle w:val="ListBullet"/>
        <w:spacing w:before="0" w:after="60" w:line="276" w:lineRule="auto"/>
      </w:pPr>
      <w:r>
        <w:rPr>
          <w:rFonts w:ascii="Calibri" w:hAnsi="Calibri"/>
          <w:b/>
          <w:color w:val="0F172A"/>
          <w:sz w:val="19"/>
        </w:rPr>
        <w:t xml:space="preserve">Secondary Storage: </w:t>
      </w:r>
      <w:r>
        <w:rPr>
          <w:rFonts w:ascii="Calibri" w:hAnsi="Calibri"/>
          <w:color w:val="1E293B"/>
          <w:sz w:val="19"/>
        </w:rPr>
        <w:t>Host Machine: 256 GB NVMe SSD (NTFS File System) | Minimum: 20 GB Storage Space | Recommended: 50+ GB Enterprise NVMe SSD</w:t>
      </w:r>
    </w:p>
    <w:p>
      <w:pPr>
        <w:keepNext/>
        <w:spacing w:before="320" w:after="120"/>
      </w:pPr>
      <w:r>
        <w:rPr>
          <w:rFonts w:ascii="Calibri" w:hAnsi="Calibri"/>
          <w:b/>
          <w:color w:val="1E3A8A"/>
          <w:sz w:val="32"/>
        </w:rPr>
        <w:t>10. System Architecture</w:t>
      </w:r>
    </w:p>
    <w:p>
      <w:pPr>
        <w:spacing w:before="0" w:after="100" w:line="276" w:lineRule="auto"/>
      </w:pPr>
      <w:r>
        <w:rPr>
          <w:rFonts w:ascii="Calibri" w:hAnsi="Calibri"/>
          <w:color w:val="1E293B"/>
          <w:sz w:val="20"/>
        </w:rPr>
        <w:t>The FraudLens architecture is structured into four decoupled layers, providing clear separation between transactional ingestion, anomaly surveillance, caseworker management, and forensic audit logging. Figure 1 illustrates this end-to-end flow.</w:t>
      </w:r>
    </w:p>
    <w:p>
      <w:pPr>
        <w:spacing w:before="160" w:after="40"/>
        <w:jc w:val="center"/>
      </w:pPr>
      <w:r>
        <w:drawing>
          <wp:inline xmlns:a="http://schemas.openxmlformats.org/drawingml/2006/main" xmlns:pic="http://schemas.openxmlformats.org/drawingml/2006/picture">
            <wp:extent cx="5669280" cy="2288517"/>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5669280" cy="2288517"/>
                    </a:xfrm>
                    <a:prstGeom prst="rect"/>
                  </pic:spPr>
                </pic:pic>
              </a:graphicData>
            </a:graphic>
          </wp:inline>
        </w:drawing>
      </w:r>
    </w:p>
    <w:p>
      <w:pPr>
        <w:spacing w:before="40" w:after="160"/>
        <w:jc w:val="center"/>
      </w:pPr>
      <w:r>
        <w:rPr>
          <w:rFonts w:ascii="Calibri" w:hAnsi="Calibri"/>
          <w:i/>
          <w:color w:val="64748B"/>
          <w:sz w:val="17"/>
        </w:rPr>
        <w:t>Figure 1: FraudLens End-to-End System Architecture Flow Diagram</w:t>
      </w:r>
    </w:p>
    <w:p>
      <w:pPr>
        <w:spacing w:before="0" w:after="100" w:line="276" w:lineRule="auto"/>
      </w:pPr>
      <w:r>
        <w:rPr>
          <w:rFonts w:ascii="Calibri" w:hAnsi="Calibri"/>
          <w:color w:val="1E293B"/>
          <w:sz w:val="20"/>
        </w:rPr>
        <w:t>Architecture Flow Breakdown:</w:t>
        <w:br/>
        <w:t>1. Ingestion Layer: Banking clients initiate financial transactions across digital channels (Mobile App, UPI, Net-Banking, ATM, POS). Transactions are recorded in the TRANSACTIONS table with immediate ACID atomicity.</w:t>
        <w:br/>
        <w:t>2. Surveillance &amp; Rule Engine: Stored procedure SP_EVALUATE_AND_ALERT_TRANSACTION is explicitly invoked via application logic, batch runs, or test harness calls (not via an automated table trigger). For transactions breaching threshold limits (&gt; INR 50,000), it updates transaction status to FLAGGED and generates an alert in FRAUD_ALERT.</w:t>
        <w:br/>
        <w:t>3. Investigation Subsystem: Triage officers review unassigned alerts via VW_UNASSIGNED_ALERTS and open an INVESTIGATION case dossier. Procedure SP_ASSIGN_INVESTIGATOR validates investigator credentials and assigns lead responsibility.</w:t>
        <w:br/>
        <w:t>4. Trigger-Based Audit Subsystem: As investigations transition across lifecycle states, row-level database triggers intercept the UPDATE statement and write an automated snapshot to INVESTIGATION_AUDIT.</w:t>
      </w:r>
    </w:p>
    <w:p>
      <w:pPr>
        <w:keepNext/>
        <w:spacing w:before="320" w:after="120"/>
      </w:pPr>
      <w:r>
        <w:rPr>
          <w:rFonts w:ascii="Calibri" w:hAnsi="Calibri"/>
          <w:b/>
          <w:color w:val="1E3A8A"/>
          <w:sz w:val="32"/>
        </w:rPr>
        <w:t>11. Entity-Relationship (ER) Diagram</w:t>
      </w:r>
    </w:p>
    <w:p>
      <w:pPr>
        <w:spacing w:before="0" w:after="100" w:line="276" w:lineRule="auto"/>
      </w:pPr>
      <w:r>
        <w:rPr>
          <w:rFonts w:ascii="Calibri" w:hAnsi="Calibri"/>
          <w:color w:val="1E293B"/>
          <w:sz w:val="20"/>
        </w:rPr>
        <w:t>The conceptual database design of FraudLens models 6 core entities and 2 supporting audit event streams. Figure 2 presents the complete Entity-Relationship diagram with primary keys, foreign keys, and cardinalities.</w:t>
      </w:r>
    </w:p>
    <w:p>
      <w:pPr>
        <w:spacing w:before="160" w:after="40"/>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669280" cy="3644537"/>
                    </a:xfrm>
                    <a:prstGeom prst="rect"/>
                  </pic:spPr>
                </pic:pic>
              </a:graphicData>
            </a:graphic>
          </wp:inline>
        </w:drawing>
      </w:r>
    </w:p>
    <w:p>
      <w:pPr>
        <w:spacing w:before="40" w:after="160"/>
        <w:jc w:val="center"/>
      </w:pPr>
      <w:r>
        <w:rPr>
          <w:rFonts w:ascii="Calibri" w:hAnsi="Calibri"/>
          <w:i/>
          <w:color w:val="64748B"/>
          <w:sz w:val="17"/>
        </w:rPr>
        <w:t>Figure 2: FraudLens Entity-Relationship (ER) Diagram (Oracle Data Modeler Standard)</w:t>
      </w:r>
    </w:p>
    <w:p>
      <w:pPr>
        <w:spacing w:before="0" w:after="100" w:line="276" w:lineRule="auto"/>
      </w:pPr>
      <w:r>
        <w:rPr>
          <w:rFonts w:ascii="Calibri" w:hAnsi="Calibri"/>
          <w:color w:val="1E293B"/>
          <w:sz w:val="20"/>
        </w:rPr>
        <w:t>Entity Cardinality Specifications &amp; Architectural Reconciliation:</w:t>
        <w:br/>
        <w:t>• CUSTOMER to ACCOUNT (1 : N): One customer may own one or multiple bank accounts; each account belongs to exactly one customer.</w:t>
        <w:br/>
        <w:t>• ACCOUNT to TRANSACTIONS (1 : N): One account maintains multiple financial transaction records; each transaction belongs to a single account.</w:t>
        <w:br/>
        <w:t>• TRANSACTIONS to FRAUD_ALERT (Structural 1 : N vs Procedural 1 : 1 Guard): In the relational DDL, transaction_id is a non-unique foreign key in FRAUD_ALERT, structurally allowing multiple alerts (e.g. from different rule engines) per transaction. Procedurally, SP_EVALUATE_AND_ALERT_TRANSACTION executes a transaction-level deduplication check (WHERE transaction_id = p_transaction_id) that exits if ANY alert exists for the transaction, operating as 1:0..1 to suppress duplicate alerts regardless of rule type.</w:t>
        <w:br/>
        <w:t>• FRAUD_ALERT to INVESTIGATION (1 : 0..1): In the schema, INVESTIGATION.alert_id is defined with both a Foreign Key referencing FRAUD_ALERT(alert_id) and a UNIQUE NOT NULL constraint (uq_inv_alert). This guarantees that each investigation docket references exactly one alert, and no alert can be linked to multiple investigations. The relationship is 1 : 0..1 because an alert can exist without an investigation (e.g., pending triage or dismissed alerts like Alert 7005 and 7007, tracked via VW_UNASSIGNED_ALERTS).</w:t>
        <w:br/>
        <w:t>• INVESTIGATOR to INVESTIGATION (1 : N): One forensic investigator manages multiple assigned investigation cases.</w:t>
        <w:br/>
        <w:t>• INVESTIGATION to INVESTIGATION_AUDIT (1 : N): Each investigation generates a chronological stream of audit records.</w:t>
      </w:r>
    </w:p>
    <w:p>
      <w:pPr>
        <w:keepNext/>
        <w:spacing w:before="320" w:after="120"/>
      </w:pPr>
      <w:r>
        <w:rPr>
          <w:rFonts w:ascii="Calibri" w:hAnsi="Calibri"/>
          <w:b/>
          <w:color w:val="1E3A8A"/>
          <w:sz w:val="32"/>
        </w:rPr>
        <w:t>12. Relational Schema</w:t>
      </w:r>
    </w:p>
    <w:p>
      <w:pPr>
        <w:spacing w:before="0" w:after="100" w:line="276" w:lineRule="auto"/>
      </w:pPr>
      <w:r>
        <w:rPr>
          <w:rFonts w:ascii="Calibri" w:hAnsi="Calibri"/>
          <w:color w:val="1E293B"/>
          <w:sz w:val="20"/>
        </w:rPr>
        <w:t>The formal relational schema of FraudLens is expressed below, where Primary Keys are enclosed in bold brackets [PK] and Foreign Keys are marked with [FK]:</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CUSTOMER ([customer_id PK], first_name, last_name, email [UK], phone [UK], kyc_status, risk_score, created_at)</w:t>
              <w:br/>
              <w:br/>
              <w:t>ACCOUNT ([account_id PK], customer_id [FK -&gt; CUSTOMER.customer_id], account_number [UK], account_type, balance, currency, status, created_at)</w:t>
              <w:br/>
              <w:br/>
              <w:t>TRANSACTIONS ([transaction_id PK], account_id [FK -&gt; ACCOUNT.account_id], transaction_type, amount, transaction_date, channel, status, counterparty_account, description)</w:t>
              <w:br/>
              <w:br/>
              <w:t>FRAUD_ALERT ([alert_id PK], transaction_id [FK -&gt; TRANSACTIONS.transaction_id], alert_type, severity, rule_triggered, alert_date, status)</w:t>
              <w:br/>
              <w:br/>
              <w:t>INVESTIGATOR ([investigator_id PK], first_name, last_name, email [UK], department, experience_years, active_status)</w:t>
              <w:br/>
              <w:br/>
              <w:t>INVESTIGATION ([investigation_id PK], alert_id [FK -&gt; FRAUD_ALERT.alert_id, UK], investigator_id [FK -&gt; INVESTIGATOR.investigator_id], start_date, end_date, status, outcome, notes)</w:t>
              <w:br/>
              <w:br/>
              <w:t>INVESTIGATION_AUDIT ([audit_id PK], investigation_id, old_status, new_status, changed_by, change_timestamp, change_action)</w:t>
              <w:br/>
              <w:br/>
              <w:t>ALERT_AUDIT ([audit_id PK], alert_id, old_status, new_status, changed_by, change_timestamp, remarks)</w:t>
            </w:r>
          </w:p>
        </w:tc>
      </w:tr>
    </w:tbl>
    <w:p>
      <w:pPr>
        <w:spacing w:after="80"/>
      </w:pPr>
    </w:p>
    <w:p>
      <w:pPr>
        <w:keepNext/>
        <w:spacing w:before="320" w:after="120"/>
      </w:pPr>
      <w:r>
        <w:rPr>
          <w:rFonts w:ascii="Calibri" w:hAnsi="Calibri"/>
          <w:b/>
          <w:color w:val="1E3A8A"/>
          <w:sz w:val="32"/>
        </w:rPr>
        <w:t>13. Database Design and Normalization (1NF, 2NF, 3NF)</w:t>
      </w:r>
    </w:p>
    <w:p>
      <w:pPr>
        <w:spacing w:before="0" w:after="100" w:line="276" w:lineRule="auto"/>
      </w:pPr>
      <w:r>
        <w:rPr>
          <w:rFonts w:ascii="Calibri" w:hAnsi="Calibri"/>
          <w:color w:val="1E293B"/>
          <w:sz w:val="20"/>
        </w:rPr>
        <w:t>Database normalization systematically eliminates data redundancy, prevents insertion, update, and deletion anomalies, and ensures that all functional dependencies adhere to relational theory.</w:t>
      </w:r>
    </w:p>
    <w:p>
      <w:pPr>
        <w:keepNext/>
        <w:spacing w:before="240" w:after="80"/>
      </w:pPr>
      <w:r>
        <w:rPr>
          <w:rFonts w:ascii="Calibri" w:hAnsi="Calibri"/>
          <w:b/>
          <w:color w:val="0284C7"/>
          <w:sz w:val="26"/>
        </w:rPr>
        <w:t>13.1 First Normal Form (1NF)</w:t>
      </w:r>
    </w:p>
    <w:p>
      <w:pPr>
        <w:spacing w:before="0" w:after="100" w:line="276" w:lineRule="auto"/>
      </w:pPr>
      <w:r>
        <w:rPr>
          <w:rFonts w:ascii="Calibri" w:hAnsi="Calibri"/>
          <w:color w:val="1E293B"/>
          <w:sz w:val="20"/>
        </w:rPr>
        <w:t>A relation is in 1NF if and only if every attribute contains only atomic (indivisible) values, and there are no repeating groups or arrays. FraudLens satisfies 1NF because:</w:t>
        <w:br/>
        <w:t>• Customer names are split into first_name and last_name rather than stored as a composite string.</w:t>
        <w:br/>
        <w:t>• Phone numbers and emails are unique scalar strings, not multi-valued lists.</w:t>
        <w:br/>
        <w:t>• Each table has a defined single-attribute primary key (customer_id, account_id, transaction_id, etc.).</w:t>
      </w:r>
    </w:p>
    <w:p>
      <w:pPr>
        <w:keepNext/>
        <w:spacing w:before="240" w:after="80"/>
      </w:pPr>
      <w:r>
        <w:rPr>
          <w:rFonts w:ascii="Calibri" w:hAnsi="Calibri"/>
          <w:b/>
          <w:color w:val="0284C7"/>
          <w:sz w:val="26"/>
        </w:rPr>
        <w:t>13.2 Second Normal Form (2NF)</w:t>
      </w:r>
    </w:p>
    <w:p>
      <w:pPr>
        <w:spacing w:before="0" w:after="100" w:line="276" w:lineRule="auto"/>
      </w:pPr>
      <w:r>
        <w:rPr>
          <w:rFonts w:ascii="Calibri" w:hAnsi="Calibri"/>
          <w:color w:val="1E293B"/>
          <w:sz w:val="20"/>
        </w:rPr>
        <w:t>A relation is in 2NF if it is in 1NF and every non-prime attribute is fully functionally dependent on the primary key, eliminating partial dependencies. FraudLens satisfies 2NF because:</w:t>
        <w:br/>
        <w:t>• All primary keys in the schema are single-column synthetic sequences (e.g. account_id, transaction_id).</w:t>
        <w:br/>
        <w:t>• In relational theory, partial dependencies can only exist when a primary key is composite. Since all candidate keys are single attributes, partial dependency is mathematically impossible.</w:t>
      </w:r>
    </w:p>
    <w:p>
      <w:pPr>
        <w:keepNext/>
        <w:spacing w:before="240" w:after="80"/>
      </w:pPr>
      <w:r>
        <w:rPr>
          <w:rFonts w:ascii="Calibri" w:hAnsi="Calibri"/>
          <w:b/>
          <w:color w:val="0284C7"/>
          <w:sz w:val="26"/>
        </w:rPr>
        <w:t>13.3 Third Normal Form (3NF)</w:t>
      </w:r>
    </w:p>
    <w:p>
      <w:pPr>
        <w:spacing w:before="0" w:after="100" w:line="276" w:lineRule="auto"/>
      </w:pPr>
      <w:r>
        <w:rPr>
          <w:rFonts w:ascii="Calibri" w:hAnsi="Calibri"/>
          <w:color w:val="1E293B"/>
          <w:sz w:val="20"/>
        </w:rPr>
        <w:t>A relation is in 3NF if it is in 2NF and for every non-trivial functional dependency X -&gt; Y, either X is a superkey or Y is a prime attribute. A single-column primary key mathematically eliminates partial dependencies (2NF), but 3NF additionally requires that non-key attributes do not determine each other (absence of transitive dependencies). FraudLens rigorously satisfies 3NF across all entities:</w:t>
        <w:br/>
        <w:t>• CUSTOMER: Determinants are candidate keys (customer_id, email, phone). Non-key attributes {kyc_status, risk_score, created_at} are mutually independent; kyc_status does not determine risk_score (customers with VERIFIED KYC have scores ranging from 8 to 85).</w:t>
        <w:br/>
        <w:t>• ACCOUNT: Determinants are candidate keys (account_id, account_number). Non-keys {account_type, balance, currency, status, created_at} are independent; account_type does not determine status (SAVINGS and CURRENT accounts exist with ACTIVE, FROZEN, or DORMANT status).</w:t>
        <w:br/>
        <w:t>• TRANSACTIONS: Customer demographics are not stored; only account_id is referenced. Non-keys {transaction_type, amount, transaction_date, channel, status, counterparty_account, description} are independent; channel does not determine status.</w:t>
        <w:br/>
        <w:t>• FRAUD_ALERT: Transaction details (amount, channel) reside strictly in TRANSACTIONS, preventing transitive redundancy. Non-keys are independent.</w:t>
        <w:br/>
        <w:t>• INVESTIGATION: Investigator details depend strictly on investigator_id and are not stored in the case record. Candidate keys are investigation_id and alert_id (via UNIQUE NOT NULL constraint).</w:t>
        <w:br/>
        <w:t>Thus, every determinant in FraudLens is a candidate superkey, eliminating transitive dependencies.</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before="60" w:after="60" w:line="276" w:lineRule="auto"/>
            </w:pPr>
            <w:r>
              <w:rPr>
                <w:rFonts w:ascii="Calibri" w:hAnsi="Calibri"/>
                <w:b/>
                <w:color w:val="1E3A8A"/>
                <w:sz w:val="20"/>
              </w:rPr>
              <w:t xml:space="preserve">Decoupled Design of Audit Tables: </w:t>
            </w:r>
            <w:r>
              <w:rPr>
                <w:rFonts w:ascii="Calibri" w:hAnsi="Calibri"/>
                <w:color w:val="1E293B"/>
                <w:sz w:val="19"/>
              </w:rPr>
              <w:t>The audit tables (INVESTIGATION_AUDIT and ALERT_AUDIT) are append-only historical ledgers with surrogate primary keys (audit_id). They intentionally omit restrictive foreign keys to remain decoupled, ensuring audit records persist even if parent records are archived.</w:t>
            </w:r>
          </w:p>
        </w:tc>
      </w:tr>
    </w:tbl>
    <w:p>
      <w:pPr>
        <w:spacing w:after="80"/>
      </w:pPr>
    </w:p>
    <w:p>
      <w:pPr>
        <w:keepNext/>
        <w:spacing w:before="320" w:after="120"/>
      </w:pPr>
      <w:r>
        <w:rPr>
          <w:rFonts w:ascii="Calibri" w:hAnsi="Calibri"/>
          <w:b/>
          <w:color w:val="1E3A8A"/>
          <w:sz w:val="32"/>
        </w:rPr>
        <w:t>14. Table Structures and Relationships</w:t>
      </w:r>
    </w:p>
    <w:p>
      <w:pPr>
        <w:spacing w:before="0" w:after="100" w:line="276" w:lineRule="auto"/>
      </w:pPr>
      <w:r>
        <w:rPr>
          <w:rFonts w:ascii="Calibri" w:hAnsi="Calibri"/>
          <w:color w:val="1E293B"/>
          <w:sz w:val="20"/>
        </w:rPr>
        <w:t>FraudLens comprises 8 relational tables. The schema definitions, data types, constraints, and operational purposes for each table are detailed below.</w:t>
      </w:r>
    </w:p>
    <w:p>
      <w:pPr>
        <w:keepNext/>
        <w:spacing w:before="240" w:after="80"/>
      </w:pPr>
      <w:r>
        <w:rPr>
          <w:rFonts w:ascii="Calibri" w:hAnsi="Calibri"/>
          <w:b/>
          <w:color w:val="0284C7"/>
          <w:sz w:val="26"/>
        </w:rPr>
        <w:t>14.1 Table: CUSTOMER</w:t>
      </w:r>
    </w:p>
    <w:p>
      <w:pPr>
        <w:spacing w:before="0" w:after="100" w:line="276" w:lineRule="auto"/>
      </w:pPr>
      <w:r>
        <w:rPr>
          <w:rFonts w:ascii="Calibri" w:hAnsi="Calibri"/>
          <w:color w:val="1E293B"/>
          <w:sz w:val="20"/>
        </w:rPr>
        <w:t>Purpose: Stores core retail and corporate banking client profiles, contact information, regulatory KYC status, and baseline risk indicators.</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customer_id NUMBER(10)</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None</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email VARCHAR2(100), phone VARCHAR2(15)</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kyc_status IN ('VERIFIED', 'PENDING', 'REJECTED'), risk_score BETWEEN 0 AND 100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customer_id</w:t>
            </w:r>
          </w:p>
        </w:tc>
        <w:tc>
          <w:tcPr>
            <w:tcW w:type="dxa" w:w="1440"/>
            <w:shd w:fill="FFFFFF"/>
            <w:tcMar>
              <w:top w:w="60" w:type="dxa"/>
              <w:bottom w:w="60" w:type="dxa"/>
              <w:left w:w="100" w:type="dxa"/>
              <w:right w:w="100" w:type="dxa"/>
            </w:tcMar>
          </w:tcPr>
          <w:p>
            <w:r>
              <w:rPr>
                <w:rFonts w:ascii="Calibri" w:hAnsi="Calibri"/>
                <w:color w:val="1E293B"/>
                <w:sz w:val="16"/>
              </w:rPr>
              <w:t>NUMBER(10)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Unique identifier for each customer</w:t>
            </w:r>
          </w:p>
        </w:tc>
      </w:tr>
      <w:tr>
        <w:tc>
          <w:tcPr>
            <w:tcW w:type="dxa" w:w="1728"/>
            <w:shd w:fill="F8FAFC"/>
            <w:tcMar>
              <w:top w:w="60" w:type="dxa"/>
              <w:bottom w:w="60" w:type="dxa"/>
              <w:left w:w="100" w:type="dxa"/>
              <w:right w:w="100" w:type="dxa"/>
            </w:tcMar>
          </w:tcPr>
          <w:p>
            <w:r>
              <w:rPr>
                <w:rFonts w:ascii="Calibri" w:hAnsi="Calibri"/>
                <w:color w:val="1E293B"/>
                <w:sz w:val="16"/>
              </w:rPr>
              <w:t>first_name</w:t>
            </w:r>
          </w:p>
        </w:tc>
        <w:tc>
          <w:tcPr>
            <w:tcW w:type="dxa" w:w="1440"/>
            <w:shd w:fill="F8FAFC"/>
            <w:tcMar>
              <w:top w:w="60" w:type="dxa"/>
              <w:bottom w:w="60" w:type="dxa"/>
              <w:left w:w="100" w:type="dxa"/>
              <w:right w:w="100" w:type="dxa"/>
            </w:tcMar>
          </w:tcPr>
          <w:p>
            <w:r>
              <w:rPr>
                <w:rFonts w:ascii="Calibri" w:hAnsi="Calibri"/>
                <w:color w:val="1E293B"/>
                <w:sz w:val="16"/>
              </w:rPr>
              <w:t>VARCHAR2(50)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Customer given name</w:t>
            </w:r>
          </w:p>
        </w:tc>
      </w:tr>
      <w:tr>
        <w:tc>
          <w:tcPr>
            <w:tcW w:type="dxa" w:w="1728"/>
            <w:shd w:fill="FFFFFF"/>
            <w:tcMar>
              <w:top w:w="60" w:type="dxa"/>
              <w:bottom w:w="60" w:type="dxa"/>
              <w:left w:w="100" w:type="dxa"/>
              <w:right w:w="100" w:type="dxa"/>
            </w:tcMar>
          </w:tcPr>
          <w:p>
            <w:r>
              <w:rPr>
                <w:rFonts w:ascii="Calibri" w:hAnsi="Calibri"/>
                <w:color w:val="1E293B"/>
                <w:sz w:val="16"/>
              </w:rPr>
              <w:t>last_name</w:t>
            </w:r>
          </w:p>
        </w:tc>
        <w:tc>
          <w:tcPr>
            <w:tcW w:type="dxa" w:w="1440"/>
            <w:shd w:fill="FFFFFF"/>
            <w:tcMar>
              <w:top w:w="60" w:type="dxa"/>
              <w:bottom w:w="60" w:type="dxa"/>
              <w:left w:w="100" w:type="dxa"/>
              <w:right w:w="100" w:type="dxa"/>
            </w:tcMar>
          </w:tcPr>
          <w:p>
            <w:r>
              <w:rPr>
                <w:rFonts w:ascii="Calibri" w:hAnsi="Calibri"/>
                <w:color w:val="1E293B"/>
                <w:sz w:val="16"/>
              </w:rPr>
              <w:t>VARCHAR2(50)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Customer family name</w:t>
            </w:r>
          </w:p>
        </w:tc>
      </w:tr>
      <w:tr>
        <w:tc>
          <w:tcPr>
            <w:tcW w:type="dxa" w:w="1728"/>
            <w:shd w:fill="F8FAFC"/>
            <w:tcMar>
              <w:top w:w="60" w:type="dxa"/>
              <w:bottom w:w="60" w:type="dxa"/>
              <w:left w:w="100" w:type="dxa"/>
              <w:right w:w="100" w:type="dxa"/>
            </w:tcMar>
          </w:tcPr>
          <w:p>
            <w:r>
              <w:rPr>
                <w:rFonts w:ascii="Calibri" w:hAnsi="Calibri"/>
                <w:color w:val="1E293B"/>
                <w:sz w:val="16"/>
              </w:rPr>
              <w:t>email</w:t>
            </w:r>
          </w:p>
        </w:tc>
        <w:tc>
          <w:tcPr>
            <w:tcW w:type="dxa" w:w="1440"/>
            <w:shd w:fill="F8FAFC"/>
            <w:tcMar>
              <w:top w:w="60" w:type="dxa"/>
              <w:bottom w:w="60" w:type="dxa"/>
              <w:left w:w="100" w:type="dxa"/>
              <w:right w:w="100" w:type="dxa"/>
            </w:tcMar>
          </w:tcPr>
          <w:p>
            <w:r>
              <w:rPr>
                <w:rFonts w:ascii="Calibri" w:hAnsi="Calibri"/>
                <w:color w:val="1E293B"/>
                <w:sz w:val="16"/>
              </w:rPr>
              <w:t>VARCHAR2(100)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UK, NOT NULL</w:t>
            </w:r>
          </w:p>
        </w:tc>
        <w:tc>
          <w:tcPr>
            <w:tcW w:type="dxa" w:w="2592"/>
            <w:shd w:fill="F8FAFC"/>
            <w:tcMar>
              <w:top w:w="60" w:type="dxa"/>
              <w:bottom w:w="60" w:type="dxa"/>
              <w:left w:w="100" w:type="dxa"/>
              <w:right w:w="100" w:type="dxa"/>
            </w:tcMar>
          </w:tcPr>
          <w:p>
            <w:r>
              <w:rPr>
                <w:rFonts w:ascii="Calibri" w:hAnsi="Calibri"/>
                <w:color w:val="1E293B"/>
                <w:sz w:val="16"/>
              </w:rPr>
              <w:t>Unique customer electronic mail</w:t>
            </w:r>
          </w:p>
        </w:tc>
      </w:tr>
      <w:tr>
        <w:tc>
          <w:tcPr>
            <w:tcW w:type="dxa" w:w="1728"/>
            <w:shd w:fill="FFFFFF"/>
            <w:tcMar>
              <w:top w:w="60" w:type="dxa"/>
              <w:bottom w:w="60" w:type="dxa"/>
              <w:left w:w="100" w:type="dxa"/>
              <w:right w:w="100" w:type="dxa"/>
            </w:tcMar>
          </w:tcPr>
          <w:p>
            <w:r>
              <w:rPr>
                <w:rFonts w:ascii="Calibri" w:hAnsi="Calibri"/>
                <w:color w:val="1E293B"/>
                <w:sz w:val="16"/>
              </w:rPr>
              <w:t>phone</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UK, NOT NULL</w:t>
            </w:r>
          </w:p>
        </w:tc>
        <w:tc>
          <w:tcPr>
            <w:tcW w:type="dxa" w:w="2592"/>
            <w:shd w:fill="FFFFFF"/>
            <w:tcMar>
              <w:top w:w="60" w:type="dxa"/>
              <w:bottom w:w="60" w:type="dxa"/>
              <w:left w:w="100" w:type="dxa"/>
              <w:right w:w="100" w:type="dxa"/>
            </w:tcMar>
          </w:tcPr>
          <w:p>
            <w:r>
              <w:rPr>
                <w:rFonts w:ascii="Calibri" w:hAnsi="Calibri"/>
                <w:color w:val="1E293B"/>
                <w:sz w:val="16"/>
              </w:rPr>
              <w:t>Unique telephone number with country code</w:t>
            </w:r>
          </w:p>
        </w:tc>
      </w:tr>
      <w:tr>
        <w:tc>
          <w:tcPr>
            <w:tcW w:type="dxa" w:w="1728"/>
            <w:shd w:fill="F8FAFC"/>
            <w:tcMar>
              <w:top w:w="60" w:type="dxa"/>
              <w:bottom w:w="60" w:type="dxa"/>
              <w:left w:w="100" w:type="dxa"/>
              <w:right w:w="100" w:type="dxa"/>
            </w:tcMar>
          </w:tcPr>
          <w:p>
            <w:r>
              <w:rPr>
                <w:rFonts w:ascii="Calibri" w:hAnsi="Calibri"/>
                <w:color w:val="1E293B"/>
                <w:sz w:val="16"/>
              </w:rPr>
              <w:t>kyc_status</w:t>
            </w:r>
          </w:p>
        </w:tc>
        <w:tc>
          <w:tcPr>
            <w:tcW w:type="dxa" w:w="1440"/>
            <w:shd w:fill="F8FAFC"/>
            <w:tcMar>
              <w:top w:w="60" w:type="dxa"/>
              <w:bottom w:w="60" w:type="dxa"/>
              <w:left w:w="100" w:type="dxa"/>
              <w:right w:w="100" w:type="dxa"/>
            </w:tcMar>
          </w:tcPr>
          <w:p>
            <w:r>
              <w:rPr>
                <w:rFonts w:ascii="Calibri" w:hAnsi="Calibri"/>
                <w:color w:val="1E293B"/>
                <w:sz w:val="16"/>
              </w:rPr>
              <w:t>VARCHAR2(15)</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'PENDING'</w:t>
            </w:r>
          </w:p>
        </w:tc>
        <w:tc>
          <w:tcPr>
            <w:tcW w:type="dxa" w:w="1872"/>
            <w:shd w:fill="F8FAFC"/>
            <w:tcMar>
              <w:top w:w="60" w:type="dxa"/>
              <w:bottom w:w="60" w:type="dxa"/>
              <w:left w:w="100" w:type="dxa"/>
              <w:right w:w="100" w:type="dxa"/>
            </w:tcMar>
          </w:tcPr>
          <w:p>
            <w:r>
              <w:rPr>
                <w:rFonts w:ascii="Calibri" w:hAnsi="Calibri"/>
                <w:color w:val="1E293B"/>
                <w:sz w:val="16"/>
              </w:rPr>
              <w:t>CHECK Enum</w:t>
            </w:r>
          </w:p>
        </w:tc>
        <w:tc>
          <w:tcPr>
            <w:tcW w:type="dxa" w:w="2592"/>
            <w:shd w:fill="F8FAFC"/>
            <w:tcMar>
              <w:top w:w="60" w:type="dxa"/>
              <w:bottom w:w="60" w:type="dxa"/>
              <w:left w:w="100" w:type="dxa"/>
              <w:right w:w="100" w:type="dxa"/>
            </w:tcMar>
          </w:tcPr>
          <w:p>
            <w:r>
              <w:rPr>
                <w:rFonts w:ascii="Calibri" w:hAnsi="Calibri"/>
                <w:color w:val="1E293B"/>
                <w:sz w:val="16"/>
              </w:rPr>
              <w:t>KYC compliance tier: VERIFIED, PENDING, REJECTED</w:t>
            </w:r>
          </w:p>
        </w:tc>
      </w:tr>
      <w:tr>
        <w:tc>
          <w:tcPr>
            <w:tcW w:type="dxa" w:w="1728"/>
            <w:shd w:fill="FFFFFF"/>
            <w:tcMar>
              <w:top w:w="60" w:type="dxa"/>
              <w:bottom w:w="60" w:type="dxa"/>
              <w:left w:w="100" w:type="dxa"/>
              <w:right w:w="100" w:type="dxa"/>
            </w:tcMar>
          </w:tcPr>
          <w:p>
            <w:r>
              <w:rPr>
                <w:rFonts w:ascii="Calibri" w:hAnsi="Calibri"/>
                <w:color w:val="1E293B"/>
                <w:sz w:val="16"/>
              </w:rPr>
              <w:t>risk_score</w:t>
            </w:r>
          </w:p>
        </w:tc>
        <w:tc>
          <w:tcPr>
            <w:tcW w:type="dxa" w:w="1440"/>
            <w:shd w:fill="FFFFFF"/>
            <w:tcMar>
              <w:top w:w="60" w:type="dxa"/>
              <w:bottom w:w="60" w:type="dxa"/>
              <w:left w:w="100" w:type="dxa"/>
              <w:right w:w="100" w:type="dxa"/>
            </w:tcMar>
          </w:tcPr>
          <w:p>
            <w:r>
              <w:rPr>
                <w:rFonts w:ascii="Calibri" w:hAnsi="Calibri"/>
                <w:color w:val="1E293B"/>
                <w:sz w:val="16"/>
              </w:rPr>
              <w:t>NUMBER(3)</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10</w:t>
            </w:r>
          </w:p>
        </w:tc>
        <w:tc>
          <w:tcPr>
            <w:tcW w:type="dxa" w:w="1872"/>
            <w:shd w:fill="FFFFFF"/>
            <w:tcMar>
              <w:top w:w="60" w:type="dxa"/>
              <w:bottom w:w="60" w:type="dxa"/>
              <w:left w:w="100" w:type="dxa"/>
              <w:right w:w="100" w:type="dxa"/>
            </w:tcMar>
          </w:tcPr>
          <w:p>
            <w:r>
              <w:rPr>
                <w:rFonts w:ascii="Calibri" w:hAnsi="Calibri"/>
                <w:color w:val="1E293B"/>
                <w:sz w:val="16"/>
              </w:rPr>
              <w:t>CHECK (0..100)</w:t>
            </w:r>
          </w:p>
        </w:tc>
        <w:tc>
          <w:tcPr>
            <w:tcW w:type="dxa" w:w="2592"/>
            <w:shd w:fill="FFFFFF"/>
            <w:tcMar>
              <w:top w:w="60" w:type="dxa"/>
              <w:bottom w:w="60" w:type="dxa"/>
              <w:left w:w="100" w:type="dxa"/>
              <w:right w:w="100" w:type="dxa"/>
            </w:tcMar>
          </w:tcPr>
          <w:p>
            <w:r>
              <w:rPr>
                <w:rFonts w:ascii="Calibri" w:hAnsi="Calibri"/>
                <w:color w:val="1E293B"/>
                <w:sz w:val="16"/>
              </w:rPr>
              <w:t>Baseline heuristic credit/fraud risk score (0-100)</w:t>
            </w:r>
          </w:p>
        </w:tc>
      </w:tr>
      <w:tr>
        <w:tc>
          <w:tcPr>
            <w:tcW w:type="dxa" w:w="1728"/>
            <w:shd w:fill="F8FAFC"/>
            <w:tcMar>
              <w:top w:w="60" w:type="dxa"/>
              <w:bottom w:w="60" w:type="dxa"/>
              <w:left w:w="100" w:type="dxa"/>
              <w:right w:w="100" w:type="dxa"/>
            </w:tcMar>
          </w:tcPr>
          <w:p>
            <w:r>
              <w:rPr>
                <w:rFonts w:ascii="Calibri" w:hAnsi="Calibri"/>
                <w:color w:val="1E293B"/>
                <w:sz w:val="16"/>
              </w:rPr>
              <w:t>created_at</w:t>
            </w:r>
          </w:p>
        </w:tc>
        <w:tc>
          <w:tcPr>
            <w:tcW w:type="dxa" w:w="1440"/>
            <w:shd w:fill="F8FAFC"/>
            <w:tcMar>
              <w:top w:w="60" w:type="dxa"/>
              <w:bottom w:w="60" w:type="dxa"/>
              <w:left w:w="100" w:type="dxa"/>
              <w:right w:w="100" w:type="dxa"/>
            </w:tcMar>
          </w:tcPr>
          <w:p>
            <w:r>
              <w:rPr>
                <w:rFonts w:ascii="Calibri" w:hAnsi="Calibri"/>
                <w:color w:val="1E293B"/>
                <w:sz w:val="16"/>
              </w:rPr>
              <w:t>DATE</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SYSDATE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Date of customer onboarding</w:t>
            </w:r>
          </w:p>
        </w:tc>
      </w:tr>
    </w:tbl>
    <w:p>
      <w:pPr>
        <w:spacing w:after="80"/>
      </w:pPr>
    </w:p>
    <w:p>
      <w:pPr>
        <w:keepNext/>
        <w:spacing w:before="240" w:after="80"/>
      </w:pPr>
      <w:r>
        <w:rPr>
          <w:rFonts w:ascii="Calibri" w:hAnsi="Calibri"/>
          <w:b/>
          <w:color w:val="0284C7"/>
          <w:sz w:val="26"/>
        </w:rPr>
        <w:t>14.2 Table: ACCOUNT</w:t>
      </w:r>
    </w:p>
    <w:p>
      <w:pPr>
        <w:spacing w:before="0" w:after="100" w:line="276" w:lineRule="auto"/>
      </w:pPr>
      <w:r>
        <w:rPr>
          <w:rFonts w:ascii="Calibri" w:hAnsi="Calibri"/>
          <w:color w:val="1E293B"/>
          <w:sz w:val="20"/>
        </w:rPr>
        <w:t>Purpose: Maintains bank accounts linked to customers, holding operational balances, account types, currencies, and account lifecycle status.</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account_id NUMBER(10)</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customer_id -&gt; CUSTOMER(customer_id) ON DELETE CASCADE</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account_number VARCHAR2(20)</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account_type IN ('SAVINGS', 'CURRENT', 'SALARY', 'NRI'), balance &gt;= 0, status IN ('ACTIVE', 'FROZEN', 'DORMANT', 'CLOSED')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account_id</w:t>
            </w:r>
          </w:p>
        </w:tc>
        <w:tc>
          <w:tcPr>
            <w:tcW w:type="dxa" w:w="1440"/>
            <w:shd w:fill="FFFFFF"/>
            <w:tcMar>
              <w:top w:w="60" w:type="dxa"/>
              <w:bottom w:w="60" w:type="dxa"/>
              <w:left w:w="100" w:type="dxa"/>
              <w:right w:w="100" w:type="dxa"/>
            </w:tcMar>
          </w:tcPr>
          <w:p>
            <w:r>
              <w:rPr>
                <w:rFonts w:ascii="Calibri" w:hAnsi="Calibri"/>
                <w:color w:val="1E293B"/>
                <w:sz w:val="16"/>
              </w:rPr>
              <w:t>NUMBER(10)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Unique internal account identifier</w:t>
            </w:r>
          </w:p>
        </w:tc>
      </w:tr>
      <w:tr>
        <w:tc>
          <w:tcPr>
            <w:tcW w:type="dxa" w:w="1728"/>
            <w:shd w:fill="F8FAFC"/>
            <w:tcMar>
              <w:top w:w="60" w:type="dxa"/>
              <w:bottom w:w="60" w:type="dxa"/>
              <w:left w:w="100" w:type="dxa"/>
              <w:right w:w="100" w:type="dxa"/>
            </w:tcMar>
          </w:tcPr>
          <w:p>
            <w:r>
              <w:rPr>
                <w:rFonts w:ascii="Calibri" w:hAnsi="Calibri"/>
                <w:color w:val="1E293B"/>
                <w:sz w:val="16"/>
              </w:rPr>
              <w:t>customer_id</w:t>
            </w:r>
          </w:p>
        </w:tc>
        <w:tc>
          <w:tcPr>
            <w:tcW w:type="dxa" w:w="1440"/>
            <w:shd w:fill="F8FAFC"/>
            <w:tcMar>
              <w:top w:w="60" w:type="dxa"/>
              <w:bottom w:w="60" w:type="dxa"/>
              <w:left w:w="100" w:type="dxa"/>
              <w:right w:w="100" w:type="dxa"/>
            </w:tcMar>
          </w:tcPr>
          <w:p>
            <w:r>
              <w:rPr>
                <w:rFonts w:ascii="Calibri" w:hAnsi="Calibri"/>
                <w:color w:val="1E293B"/>
                <w:sz w:val="16"/>
              </w:rPr>
              <w:t>NUMBER(10)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FK -&gt; CUSTOMER</w:t>
            </w:r>
          </w:p>
        </w:tc>
        <w:tc>
          <w:tcPr>
            <w:tcW w:type="dxa" w:w="2592"/>
            <w:shd w:fill="F8FAFC"/>
            <w:tcMar>
              <w:top w:w="60" w:type="dxa"/>
              <w:bottom w:w="60" w:type="dxa"/>
              <w:left w:w="100" w:type="dxa"/>
              <w:right w:w="100" w:type="dxa"/>
            </w:tcMar>
          </w:tcPr>
          <w:p>
            <w:r>
              <w:rPr>
                <w:rFonts w:ascii="Calibri" w:hAnsi="Calibri"/>
                <w:color w:val="1E293B"/>
                <w:sz w:val="16"/>
              </w:rPr>
              <w:t>Foreign key identifying account owner</w:t>
            </w:r>
          </w:p>
        </w:tc>
      </w:tr>
      <w:tr>
        <w:tc>
          <w:tcPr>
            <w:tcW w:type="dxa" w:w="1728"/>
            <w:shd w:fill="FFFFFF"/>
            <w:tcMar>
              <w:top w:w="60" w:type="dxa"/>
              <w:bottom w:w="60" w:type="dxa"/>
              <w:left w:w="100" w:type="dxa"/>
              <w:right w:w="100" w:type="dxa"/>
            </w:tcMar>
          </w:tcPr>
          <w:p>
            <w:r>
              <w:rPr>
                <w:rFonts w:ascii="Calibri" w:hAnsi="Calibri"/>
                <w:color w:val="1E293B"/>
                <w:sz w:val="16"/>
              </w:rPr>
              <w:t>account_number</w:t>
            </w:r>
          </w:p>
        </w:tc>
        <w:tc>
          <w:tcPr>
            <w:tcW w:type="dxa" w:w="1440"/>
            <w:shd w:fill="FFFFFF"/>
            <w:tcMar>
              <w:top w:w="60" w:type="dxa"/>
              <w:bottom w:w="60" w:type="dxa"/>
              <w:left w:w="100" w:type="dxa"/>
              <w:right w:w="100" w:type="dxa"/>
            </w:tcMar>
          </w:tcPr>
          <w:p>
            <w:r>
              <w:rPr>
                <w:rFonts w:ascii="Calibri" w:hAnsi="Calibri"/>
                <w:color w:val="1E293B"/>
                <w:sz w:val="16"/>
              </w:rPr>
              <w:t>VARCHAR2(20)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UK, NOT NULL</w:t>
            </w:r>
          </w:p>
        </w:tc>
        <w:tc>
          <w:tcPr>
            <w:tcW w:type="dxa" w:w="2592"/>
            <w:shd w:fill="FFFFFF"/>
            <w:tcMar>
              <w:top w:w="60" w:type="dxa"/>
              <w:bottom w:w="60" w:type="dxa"/>
              <w:left w:w="100" w:type="dxa"/>
              <w:right w:w="100" w:type="dxa"/>
            </w:tcMar>
          </w:tcPr>
          <w:p>
            <w:r>
              <w:rPr>
                <w:rFonts w:ascii="Calibri" w:hAnsi="Calibri"/>
                <w:color w:val="1E293B"/>
                <w:sz w:val="16"/>
              </w:rPr>
              <w:t>Standardized external account number (e.g. SB-1001-01)</w:t>
            </w:r>
          </w:p>
        </w:tc>
      </w:tr>
      <w:tr>
        <w:tc>
          <w:tcPr>
            <w:tcW w:type="dxa" w:w="1728"/>
            <w:shd w:fill="F8FAFC"/>
            <w:tcMar>
              <w:top w:w="60" w:type="dxa"/>
              <w:bottom w:w="60" w:type="dxa"/>
              <w:left w:w="100" w:type="dxa"/>
              <w:right w:w="100" w:type="dxa"/>
            </w:tcMar>
          </w:tcPr>
          <w:p>
            <w:r>
              <w:rPr>
                <w:rFonts w:ascii="Calibri" w:hAnsi="Calibri"/>
                <w:color w:val="1E293B"/>
                <w:sz w:val="16"/>
              </w:rPr>
              <w:t>account_type</w:t>
            </w:r>
          </w:p>
        </w:tc>
        <w:tc>
          <w:tcPr>
            <w:tcW w:type="dxa" w:w="1440"/>
            <w:shd w:fill="F8FAFC"/>
            <w:tcMar>
              <w:top w:w="60" w:type="dxa"/>
              <w:bottom w:w="60" w:type="dxa"/>
              <w:left w:w="100" w:type="dxa"/>
              <w:right w:w="100" w:type="dxa"/>
            </w:tcMar>
          </w:tcPr>
          <w:p>
            <w:r>
              <w:rPr>
                <w:rFonts w:ascii="Calibri" w:hAnsi="Calibri"/>
                <w:color w:val="1E293B"/>
                <w:sz w:val="16"/>
              </w:rPr>
              <w:t>VARCHAR2(20)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'SAVINGS'</w:t>
            </w:r>
          </w:p>
        </w:tc>
        <w:tc>
          <w:tcPr>
            <w:tcW w:type="dxa" w:w="1872"/>
            <w:shd w:fill="F8FAFC"/>
            <w:tcMar>
              <w:top w:w="60" w:type="dxa"/>
              <w:bottom w:w="60" w:type="dxa"/>
              <w:left w:w="100" w:type="dxa"/>
              <w:right w:w="100" w:type="dxa"/>
            </w:tcMar>
          </w:tcPr>
          <w:p>
            <w:r>
              <w:rPr>
                <w:rFonts w:ascii="Calibri" w:hAnsi="Calibri"/>
                <w:color w:val="1E293B"/>
                <w:sz w:val="16"/>
              </w:rPr>
              <w:t>CHECK Enum</w:t>
            </w:r>
          </w:p>
        </w:tc>
        <w:tc>
          <w:tcPr>
            <w:tcW w:type="dxa" w:w="2592"/>
            <w:shd w:fill="F8FAFC"/>
            <w:tcMar>
              <w:top w:w="60" w:type="dxa"/>
              <w:bottom w:w="60" w:type="dxa"/>
              <w:left w:w="100" w:type="dxa"/>
              <w:right w:w="100" w:type="dxa"/>
            </w:tcMar>
          </w:tcPr>
          <w:p>
            <w:r>
              <w:rPr>
                <w:rFonts w:ascii="Calibri" w:hAnsi="Calibri"/>
                <w:color w:val="1E293B"/>
                <w:sz w:val="16"/>
              </w:rPr>
              <w:t>Category: SAVINGS, CURRENT, SALARY, NRI</w:t>
            </w:r>
          </w:p>
        </w:tc>
      </w:tr>
      <w:tr>
        <w:tc>
          <w:tcPr>
            <w:tcW w:type="dxa" w:w="1728"/>
            <w:shd w:fill="FFFFFF"/>
            <w:tcMar>
              <w:top w:w="60" w:type="dxa"/>
              <w:bottom w:w="60" w:type="dxa"/>
              <w:left w:w="100" w:type="dxa"/>
              <w:right w:w="100" w:type="dxa"/>
            </w:tcMar>
          </w:tcPr>
          <w:p>
            <w:r>
              <w:rPr>
                <w:rFonts w:ascii="Calibri" w:hAnsi="Calibri"/>
                <w:color w:val="1E293B"/>
                <w:sz w:val="16"/>
              </w:rPr>
              <w:t>balance</w:t>
            </w:r>
          </w:p>
        </w:tc>
        <w:tc>
          <w:tcPr>
            <w:tcW w:type="dxa" w:w="1440"/>
            <w:shd w:fill="FFFFFF"/>
            <w:tcMar>
              <w:top w:w="60" w:type="dxa"/>
              <w:bottom w:w="60" w:type="dxa"/>
              <w:left w:w="100" w:type="dxa"/>
              <w:right w:w="100" w:type="dxa"/>
            </w:tcMar>
          </w:tcPr>
          <w:p>
            <w:r>
              <w:rPr>
                <w:rFonts w:ascii="Calibri" w:hAnsi="Calibri"/>
                <w:color w:val="1E293B"/>
                <w:sz w:val="16"/>
              </w:rPr>
              <w:t>NUMBER(15,2)</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0.00</w:t>
            </w:r>
          </w:p>
        </w:tc>
        <w:tc>
          <w:tcPr>
            <w:tcW w:type="dxa" w:w="1872"/>
            <w:shd w:fill="FFFFFF"/>
            <w:tcMar>
              <w:top w:w="60" w:type="dxa"/>
              <w:bottom w:w="60" w:type="dxa"/>
              <w:left w:w="100" w:type="dxa"/>
              <w:right w:w="100" w:type="dxa"/>
            </w:tcMar>
          </w:tcPr>
          <w:p>
            <w:r>
              <w:rPr>
                <w:rFonts w:ascii="Calibri" w:hAnsi="Calibri"/>
                <w:color w:val="1E293B"/>
                <w:sz w:val="16"/>
              </w:rPr>
              <w:t>CHECK &gt;= 0</w:t>
            </w:r>
          </w:p>
        </w:tc>
        <w:tc>
          <w:tcPr>
            <w:tcW w:type="dxa" w:w="2592"/>
            <w:shd w:fill="FFFFFF"/>
            <w:tcMar>
              <w:top w:w="60" w:type="dxa"/>
              <w:bottom w:w="60" w:type="dxa"/>
              <w:left w:w="100" w:type="dxa"/>
              <w:right w:w="100" w:type="dxa"/>
            </w:tcMar>
          </w:tcPr>
          <w:p>
            <w:r>
              <w:rPr>
                <w:rFonts w:ascii="Calibri" w:hAnsi="Calibri"/>
                <w:color w:val="1E293B"/>
                <w:sz w:val="16"/>
              </w:rPr>
              <w:t>Current ledger balance (non-negative)</w:t>
            </w:r>
          </w:p>
        </w:tc>
      </w:tr>
      <w:tr>
        <w:tc>
          <w:tcPr>
            <w:tcW w:type="dxa" w:w="1728"/>
            <w:shd w:fill="F8FAFC"/>
            <w:tcMar>
              <w:top w:w="60" w:type="dxa"/>
              <w:bottom w:w="60" w:type="dxa"/>
              <w:left w:w="100" w:type="dxa"/>
              <w:right w:w="100" w:type="dxa"/>
            </w:tcMar>
          </w:tcPr>
          <w:p>
            <w:r>
              <w:rPr>
                <w:rFonts w:ascii="Calibri" w:hAnsi="Calibri"/>
                <w:color w:val="1E293B"/>
                <w:sz w:val="16"/>
              </w:rPr>
              <w:t>currency</w:t>
            </w:r>
          </w:p>
        </w:tc>
        <w:tc>
          <w:tcPr>
            <w:tcW w:type="dxa" w:w="1440"/>
            <w:shd w:fill="F8FAFC"/>
            <w:tcMar>
              <w:top w:w="60" w:type="dxa"/>
              <w:bottom w:w="60" w:type="dxa"/>
              <w:left w:w="100" w:type="dxa"/>
              <w:right w:w="100" w:type="dxa"/>
            </w:tcMar>
          </w:tcPr>
          <w:p>
            <w:r>
              <w:rPr>
                <w:rFonts w:ascii="Calibri" w:hAnsi="Calibri"/>
                <w:color w:val="1E293B"/>
                <w:sz w:val="16"/>
              </w:rPr>
              <w:t>VARCHAR2(5)</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'INR'</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Currency code (default INR)</w:t>
            </w:r>
          </w:p>
        </w:tc>
      </w:tr>
      <w:tr>
        <w:tc>
          <w:tcPr>
            <w:tcW w:type="dxa" w:w="1728"/>
            <w:shd w:fill="FFFFFF"/>
            <w:tcMar>
              <w:top w:w="60" w:type="dxa"/>
              <w:bottom w:w="60" w:type="dxa"/>
              <w:left w:w="100" w:type="dxa"/>
              <w:right w:w="100" w:type="dxa"/>
            </w:tcMar>
          </w:tcPr>
          <w:p>
            <w:r>
              <w:rPr>
                <w:rFonts w:ascii="Calibri" w:hAnsi="Calibri"/>
                <w:color w:val="1E293B"/>
                <w:sz w:val="16"/>
              </w:rPr>
              <w:t>status</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'ACTIVE'</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Operational state: ACTIVE, FROZEN, DORMANT, CLOSED</w:t>
            </w:r>
          </w:p>
        </w:tc>
      </w:tr>
      <w:tr>
        <w:tc>
          <w:tcPr>
            <w:tcW w:type="dxa" w:w="1728"/>
            <w:shd w:fill="F8FAFC"/>
            <w:tcMar>
              <w:top w:w="60" w:type="dxa"/>
              <w:bottom w:w="60" w:type="dxa"/>
              <w:left w:w="100" w:type="dxa"/>
              <w:right w:w="100" w:type="dxa"/>
            </w:tcMar>
          </w:tcPr>
          <w:p>
            <w:r>
              <w:rPr>
                <w:rFonts w:ascii="Calibri" w:hAnsi="Calibri"/>
                <w:color w:val="1E293B"/>
                <w:sz w:val="16"/>
              </w:rPr>
              <w:t>created_at</w:t>
            </w:r>
          </w:p>
        </w:tc>
        <w:tc>
          <w:tcPr>
            <w:tcW w:type="dxa" w:w="1440"/>
            <w:shd w:fill="F8FAFC"/>
            <w:tcMar>
              <w:top w:w="60" w:type="dxa"/>
              <w:bottom w:w="60" w:type="dxa"/>
              <w:left w:w="100" w:type="dxa"/>
              <w:right w:w="100" w:type="dxa"/>
            </w:tcMar>
          </w:tcPr>
          <w:p>
            <w:r>
              <w:rPr>
                <w:rFonts w:ascii="Calibri" w:hAnsi="Calibri"/>
                <w:color w:val="1E293B"/>
                <w:sz w:val="16"/>
              </w:rPr>
              <w:t>DATE</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SYSDATE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Timestamp of account opening</w:t>
            </w:r>
          </w:p>
        </w:tc>
      </w:tr>
    </w:tbl>
    <w:p>
      <w:pPr>
        <w:spacing w:after="80"/>
      </w:pPr>
    </w:p>
    <w:p>
      <w:pPr>
        <w:keepNext/>
        <w:spacing w:before="240" w:after="80"/>
      </w:pPr>
      <w:r>
        <w:rPr>
          <w:rFonts w:ascii="Calibri" w:hAnsi="Calibri"/>
          <w:b/>
          <w:color w:val="0284C7"/>
          <w:sz w:val="26"/>
        </w:rPr>
        <w:t>14.3 Table: TRANSACTIONS</w:t>
      </w:r>
    </w:p>
    <w:p>
      <w:pPr>
        <w:spacing w:before="0" w:after="100" w:line="276" w:lineRule="auto"/>
      </w:pPr>
      <w:r>
        <w:rPr>
          <w:rFonts w:ascii="Calibri" w:hAnsi="Calibri"/>
          <w:color w:val="1E293B"/>
          <w:sz w:val="20"/>
        </w:rPr>
        <w:t>Purpose: Auditable financial movement ledger recording all monetary debits, credits, transfers, and digital payment operations across channels.</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transaction_id NUMBER(12)</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account_id -&gt; ACCOUNT(account_id) ON DELETE CASCADE</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None</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transaction_type IN ('DEPOSIT', 'WITHDRAWAL', 'TRANSFER', 'PAYMENT'), amount &gt; 0, channel IN ('MOBILE_APP', 'NET_BANKING', 'ATM', 'POS', 'UPI'), status IN ('COMPLETED', 'PENDING', 'FLAGGED', 'FAILED')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transaction_id</w:t>
            </w:r>
          </w:p>
        </w:tc>
        <w:tc>
          <w:tcPr>
            <w:tcW w:type="dxa" w:w="1440"/>
            <w:shd w:fill="FFFFFF"/>
            <w:tcMar>
              <w:top w:w="60" w:type="dxa"/>
              <w:bottom w:w="60" w:type="dxa"/>
              <w:left w:w="100" w:type="dxa"/>
              <w:right w:w="100" w:type="dxa"/>
            </w:tcMar>
          </w:tcPr>
          <w:p>
            <w:r>
              <w:rPr>
                <w:rFonts w:ascii="Calibri" w:hAnsi="Calibri"/>
                <w:color w:val="1E293B"/>
                <w:sz w:val="16"/>
              </w:rPr>
              <w:t>NUMBER(12)</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Unique transaction reference sequence</w:t>
            </w:r>
          </w:p>
        </w:tc>
      </w:tr>
      <w:tr>
        <w:tc>
          <w:tcPr>
            <w:tcW w:type="dxa" w:w="1728"/>
            <w:shd w:fill="F8FAFC"/>
            <w:tcMar>
              <w:top w:w="60" w:type="dxa"/>
              <w:bottom w:w="60" w:type="dxa"/>
              <w:left w:w="100" w:type="dxa"/>
              <w:right w:w="100" w:type="dxa"/>
            </w:tcMar>
          </w:tcPr>
          <w:p>
            <w:r>
              <w:rPr>
                <w:rFonts w:ascii="Calibri" w:hAnsi="Calibri"/>
                <w:color w:val="1E293B"/>
                <w:sz w:val="16"/>
              </w:rPr>
              <w:t>account_id</w:t>
            </w:r>
          </w:p>
        </w:tc>
        <w:tc>
          <w:tcPr>
            <w:tcW w:type="dxa" w:w="1440"/>
            <w:shd w:fill="F8FAFC"/>
            <w:tcMar>
              <w:top w:w="60" w:type="dxa"/>
              <w:bottom w:w="60" w:type="dxa"/>
              <w:left w:w="100" w:type="dxa"/>
              <w:right w:w="100" w:type="dxa"/>
            </w:tcMar>
          </w:tcPr>
          <w:p>
            <w:r>
              <w:rPr>
                <w:rFonts w:ascii="Calibri" w:hAnsi="Calibri"/>
                <w:color w:val="1E293B"/>
                <w:sz w:val="16"/>
              </w:rPr>
              <w:t>NUMBER(10)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FK -&gt; ACCOUNT</w:t>
            </w:r>
          </w:p>
        </w:tc>
        <w:tc>
          <w:tcPr>
            <w:tcW w:type="dxa" w:w="2592"/>
            <w:shd w:fill="F8FAFC"/>
            <w:tcMar>
              <w:top w:w="60" w:type="dxa"/>
              <w:bottom w:w="60" w:type="dxa"/>
              <w:left w:w="100" w:type="dxa"/>
              <w:right w:w="100" w:type="dxa"/>
            </w:tcMar>
          </w:tcPr>
          <w:p>
            <w:r>
              <w:rPr>
                <w:rFonts w:ascii="Calibri" w:hAnsi="Calibri"/>
                <w:color w:val="1E293B"/>
                <w:sz w:val="16"/>
              </w:rPr>
              <w:t>Account from which funds move</w:t>
            </w:r>
          </w:p>
        </w:tc>
      </w:tr>
      <w:tr>
        <w:tc>
          <w:tcPr>
            <w:tcW w:type="dxa" w:w="1728"/>
            <w:shd w:fill="FFFFFF"/>
            <w:tcMar>
              <w:top w:w="60" w:type="dxa"/>
              <w:bottom w:w="60" w:type="dxa"/>
              <w:left w:w="100" w:type="dxa"/>
              <w:right w:w="100" w:type="dxa"/>
            </w:tcMar>
          </w:tcPr>
          <w:p>
            <w:r>
              <w:rPr>
                <w:rFonts w:ascii="Calibri" w:hAnsi="Calibri"/>
                <w:color w:val="1E293B"/>
                <w:sz w:val="16"/>
              </w:rPr>
              <w:t>transaction_type</w:t>
            </w:r>
          </w:p>
        </w:tc>
        <w:tc>
          <w:tcPr>
            <w:tcW w:type="dxa" w:w="1440"/>
            <w:shd w:fill="FFFFFF"/>
            <w:tcMar>
              <w:top w:w="60" w:type="dxa"/>
              <w:bottom w:w="60" w:type="dxa"/>
              <w:left w:w="100" w:type="dxa"/>
              <w:right w:w="100" w:type="dxa"/>
            </w:tcMar>
          </w:tcPr>
          <w:p>
            <w:r>
              <w:rPr>
                <w:rFonts w:ascii="Calibri" w:hAnsi="Calibri"/>
                <w:color w:val="1E293B"/>
                <w:sz w:val="16"/>
              </w:rPr>
              <w:t>VARCHAR2(20)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Movement type: DEPOSIT, WITHDRAWAL, TRANSFER, PAYMENT</w:t>
            </w:r>
          </w:p>
        </w:tc>
      </w:tr>
      <w:tr>
        <w:tc>
          <w:tcPr>
            <w:tcW w:type="dxa" w:w="1728"/>
            <w:shd w:fill="F8FAFC"/>
            <w:tcMar>
              <w:top w:w="60" w:type="dxa"/>
              <w:bottom w:w="60" w:type="dxa"/>
              <w:left w:w="100" w:type="dxa"/>
              <w:right w:w="100" w:type="dxa"/>
            </w:tcMar>
          </w:tcPr>
          <w:p>
            <w:r>
              <w:rPr>
                <w:rFonts w:ascii="Calibri" w:hAnsi="Calibri"/>
                <w:color w:val="1E293B"/>
                <w:sz w:val="16"/>
              </w:rPr>
              <w:t>amount</w:t>
            </w:r>
          </w:p>
        </w:tc>
        <w:tc>
          <w:tcPr>
            <w:tcW w:type="dxa" w:w="1440"/>
            <w:shd w:fill="F8FAFC"/>
            <w:tcMar>
              <w:top w:w="60" w:type="dxa"/>
              <w:bottom w:w="60" w:type="dxa"/>
              <w:left w:w="100" w:type="dxa"/>
              <w:right w:w="100" w:type="dxa"/>
            </w:tcMar>
          </w:tcPr>
          <w:p>
            <w:r>
              <w:rPr>
                <w:rFonts w:ascii="Calibri" w:hAnsi="Calibri"/>
                <w:color w:val="1E293B"/>
                <w:sz w:val="16"/>
              </w:rPr>
              <w:t>NUMBER(15,2)</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CHECK &gt; 0, NOT NULL</w:t>
            </w:r>
          </w:p>
        </w:tc>
        <w:tc>
          <w:tcPr>
            <w:tcW w:type="dxa" w:w="2592"/>
            <w:shd w:fill="F8FAFC"/>
            <w:tcMar>
              <w:top w:w="60" w:type="dxa"/>
              <w:bottom w:w="60" w:type="dxa"/>
              <w:left w:w="100" w:type="dxa"/>
              <w:right w:w="100" w:type="dxa"/>
            </w:tcMar>
          </w:tcPr>
          <w:p>
            <w:r>
              <w:rPr>
                <w:rFonts w:ascii="Calibri" w:hAnsi="Calibri"/>
                <w:color w:val="1E293B"/>
                <w:sz w:val="16"/>
              </w:rPr>
              <w:t>Monetary transaction value in INR</w:t>
            </w:r>
          </w:p>
        </w:tc>
      </w:tr>
      <w:tr>
        <w:tc>
          <w:tcPr>
            <w:tcW w:type="dxa" w:w="1728"/>
            <w:shd w:fill="FFFFFF"/>
            <w:tcMar>
              <w:top w:w="60" w:type="dxa"/>
              <w:bottom w:w="60" w:type="dxa"/>
              <w:left w:w="100" w:type="dxa"/>
              <w:right w:w="100" w:type="dxa"/>
            </w:tcMar>
          </w:tcPr>
          <w:p>
            <w:r>
              <w:rPr>
                <w:rFonts w:ascii="Calibri" w:hAnsi="Calibri"/>
                <w:color w:val="1E293B"/>
                <w:sz w:val="16"/>
              </w:rPr>
              <w:t>transaction_date</w:t>
            </w:r>
          </w:p>
        </w:tc>
        <w:tc>
          <w:tcPr>
            <w:tcW w:type="dxa" w:w="1440"/>
            <w:shd w:fill="FFFFFF"/>
            <w:tcMar>
              <w:top w:w="60" w:type="dxa"/>
              <w:bottom w:w="60" w:type="dxa"/>
              <w:left w:w="100" w:type="dxa"/>
              <w:right w:w="100" w:type="dxa"/>
            </w:tcMar>
          </w:tcPr>
          <w:p>
            <w:r>
              <w:rPr>
                <w:rFonts w:ascii="Calibri" w:hAnsi="Calibri"/>
                <w:color w:val="1E293B"/>
                <w:sz w:val="16"/>
              </w:rPr>
              <w:t>TIMESTAMP</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SYSTIMESTAMP</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Precise timestamp of execution</w:t>
            </w:r>
          </w:p>
        </w:tc>
      </w:tr>
      <w:tr>
        <w:tc>
          <w:tcPr>
            <w:tcW w:type="dxa" w:w="1728"/>
            <w:shd w:fill="F8FAFC"/>
            <w:tcMar>
              <w:top w:w="60" w:type="dxa"/>
              <w:bottom w:w="60" w:type="dxa"/>
              <w:left w:w="100" w:type="dxa"/>
              <w:right w:w="100" w:type="dxa"/>
            </w:tcMar>
          </w:tcPr>
          <w:p>
            <w:r>
              <w:rPr>
                <w:rFonts w:ascii="Calibri" w:hAnsi="Calibri"/>
                <w:color w:val="1E293B"/>
                <w:sz w:val="16"/>
              </w:rPr>
              <w:t>channel</w:t>
            </w:r>
          </w:p>
        </w:tc>
        <w:tc>
          <w:tcPr>
            <w:tcW w:type="dxa" w:w="1440"/>
            <w:shd w:fill="F8FAFC"/>
            <w:tcMar>
              <w:top w:w="60" w:type="dxa"/>
              <w:bottom w:w="60" w:type="dxa"/>
              <w:left w:w="100" w:type="dxa"/>
              <w:right w:w="100" w:type="dxa"/>
            </w:tcMar>
          </w:tcPr>
          <w:p>
            <w:r>
              <w:rPr>
                <w:rFonts w:ascii="Calibri" w:hAnsi="Calibri"/>
                <w:color w:val="1E293B"/>
                <w:sz w:val="16"/>
              </w:rPr>
              <w:t>VARCHAR2(20)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CHECK Enum</w:t>
            </w:r>
          </w:p>
        </w:tc>
        <w:tc>
          <w:tcPr>
            <w:tcW w:type="dxa" w:w="2592"/>
            <w:shd w:fill="F8FAFC"/>
            <w:tcMar>
              <w:top w:w="60" w:type="dxa"/>
              <w:bottom w:w="60" w:type="dxa"/>
              <w:left w:w="100" w:type="dxa"/>
              <w:right w:w="100" w:type="dxa"/>
            </w:tcMar>
          </w:tcPr>
          <w:p>
            <w:r>
              <w:rPr>
                <w:rFonts w:ascii="Calibri" w:hAnsi="Calibri"/>
                <w:color w:val="1E293B"/>
                <w:sz w:val="16"/>
              </w:rPr>
              <w:t>Execution medium: MOBILE_APP, NET_BANKING, ATM, POS, UPI</w:t>
            </w:r>
          </w:p>
        </w:tc>
      </w:tr>
      <w:tr>
        <w:tc>
          <w:tcPr>
            <w:tcW w:type="dxa" w:w="1728"/>
            <w:shd w:fill="FFFFFF"/>
            <w:tcMar>
              <w:top w:w="60" w:type="dxa"/>
              <w:bottom w:w="60" w:type="dxa"/>
              <w:left w:w="100" w:type="dxa"/>
              <w:right w:w="100" w:type="dxa"/>
            </w:tcMar>
          </w:tcPr>
          <w:p>
            <w:r>
              <w:rPr>
                <w:rFonts w:ascii="Calibri" w:hAnsi="Calibri"/>
                <w:color w:val="1E293B"/>
                <w:sz w:val="16"/>
              </w:rPr>
              <w:t>status</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'COMPLETED'</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State: COMPLETED, PENDING, FLAGGED, FAILED</w:t>
            </w:r>
          </w:p>
        </w:tc>
      </w:tr>
      <w:tr>
        <w:tc>
          <w:tcPr>
            <w:tcW w:type="dxa" w:w="1728"/>
            <w:shd w:fill="F8FAFC"/>
            <w:tcMar>
              <w:top w:w="60" w:type="dxa"/>
              <w:bottom w:w="60" w:type="dxa"/>
              <w:left w:w="100" w:type="dxa"/>
              <w:right w:w="100" w:type="dxa"/>
            </w:tcMar>
          </w:tcPr>
          <w:p>
            <w:r>
              <w:rPr>
                <w:rFonts w:ascii="Calibri" w:hAnsi="Calibri"/>
                <w:color w:val="1E293B"/>
                <w:sz w:val="16"/>
              </w:rPr>
              <w:t>counterparty_account</w:t>
            </w:r>
          </w:p>
        </w:tc>
        <w:tc>
          <w:tcPr>
            <w:tcW w:type="dxa" w:w="1440"/>
            <w:shd w:fill="F8FAFC"/>
            <w:tcMar>
              <w:top w:w="60" w:type="dxa"/>
              <w:bottom w:w="60" w:type="dxa"/>
              <w:left w:w="100" w:type="dxa"/>
              <w:right w:w="100" w:type="dxa"/>
            </w:tcMar>
          </w:tcPr>
          <w:p>
            <w:r>
              <w:rPr>
                <w:rFonts w:ascii="Calibri" w:hAnsi="Calibri"/>
                <w:color w:val="1E293B"/>
                <w:sz w:val="16"/>
              </w:rPr>
              <w:t>VARCHAR2(30)</w:t>
            </w:r>
          </w:p>
        </w:tc>
        <w:tc>
          <w:tcPr>
            <w:tcW w:type="dxa" w:w="720"/>
            <w:shd w:fill="F8FAFC"/>
            <w:tcMar>
              <w:top w:w="60" w:type="dxa"/>
              <w:bottom w:w="60" w:type="dxa"/>
              <w:left w:w="100" w:type="dxa"/>
              <w:right w:w="100" w:type="dxa"/>
            </w:tcMar>
          </w:tcPr>
          <w:p>
            <w:r>
              <w:rPr>
                <w:rFonts w:ascii="Calibri" w:hAnsi="Calibri"/>
                <w:color w:val="1E293B"/>
                <w:sz w:val="16"/>
              </w:rPr>
              <w:t>Yes</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Optional</w:t>
            </w:r>
          </w:p>
        </w:tc>
        <w:tc>
          <w:tcPr>
            <w:tcW w:type="dxa" w:w="2592"/>
            <w:shd w:fill="F8FAFC"/>
            <w:tcMar>
              <w:top w:w="60" w:type="dxa"/>
              <w:bottom w:w="60" w:type="dxa"/>
              <w:left w:w="100" w:type="dxa"/>
              <w:right w:w="100" w:type="dxa"/>
            </w:tcMar>
          </w:tcPr>
          <w:p>
            <w:r>
              <w:rPr>
                <w:rFonts w:ascii="Calibri" w:hAnsi="Calibri"/>
                <w:color w:val="1E293B"/>
                <w:sz w:val="16"/>
              </w:rPr>
              <w:t>Destination account or merchant reference</w:t>
            </w:r>
          </w:p>
        </w:tc>
      </w:tr>
      <w:tr>
        <w:tc>
          <w:tcPr>
            <w:tcW w:type="dxa" w:w="1728"/>
            <w:shd w:fill="FFFFFF"/>
            <w:tcMar>
              <w:top w:w="60" w:type="dxa"/>
              <w:bottom w:w="60" w:type="dxa"/>
              <w:left w:w="100" w:type="dxa"/>
              <w:right w:w="100" w:type="dxa"/>
            </w:tcMar>
          </w:tcPr>
          <w:p>
            <w:r>
              <w:rPr>
                <w:rFonts w:ascii="Calibri" w:hAnsi="Calibri"/>
                <w:color w:val="1E293B"/>
                <w:sz w:val="16"/>
              </w:rPr>
              <w:t>description</w:t>
            </w:r>
          </w:p>
        </w:tc>
        <w:tc>
          <w:tcPr>
            <w:tcW w:type="dxa" w:w="1440"/>
            <w:shd w:fill="FFFFFF"/>
            <w:tcMar>
              <w:top w:w="60" w:type="dxa"/>
              <w:bottom w:w="60" w:type="dxa"/>
              <w:left w:w="100" w:type="dxa"/>
              <w:right w:w="100" w:type="dxa"/>
            </w:tcMar>
          </w:tcPr>
          <w:p>
            <w:r>
              <w:rPr>
                <w:rFonts w:ascii="Calibri" w:hAnsi="Calibri"/>
                <w:color w:val="1E293B"/>
                <w:sz w:val="16"/>
              </w:rPr>
              <w:t>VARCHAR2(200)</w:t>
            </w:r>
          </w:p>
        </w:tc>
        <w:tc>
          <w:tcPr>
            <w:tcW w:type="dxa" w:w="720"/>
            <w:shd w:fill="FFFFFF"/>
            <w:tcMar>
              <w:top w:w="60" w:type="dxa"/>
              <w:bottom w:w="60" w:type="dxa"/>
              <w:left w:w="100" w:type="dxa"/>
              <w:right w:w="100" w:type="dxa"/>
            </w:tcMar>
          </w:tcPr>
          <w:p>
            <w:r>
              <w:rPr>
                <w:rFonts w:ascii="Calibri" w:hAnsi="Calibri"/>
                <w:color w:val="1E293B"/>
                <w:sz w:val="16"/>
              </w:rPr>
              <w:t>Yes</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Optional</w:t>
            </w:r>
          </w:p>
        </w:tc>
        <w:tc>
          <w:tcPr>
            <w:tcW w:type="dxa" w:w="2592"/>
            <w:shd w:fill="FFFFFF"/>
            <w:tcMar>
              <w:top w:w="60" w:type="dxa"/>
              <w:bottom w:w="60" w:type="dxa"/>
              <w:left w:w="100" w:type="dxa"/>
              <w:right w:w="100" w:type="dxa"/>
            </w:tcMar>
          </w:tcPr>
          <w:p>
            <w:r>
              <w:rPr>
                <w:rFonts w:ascii="Calibri" w:hAnsi="Calibri"/>
                <w:color w:val="1E293B"/>
                <w:sz w:val="16"/>
              </w:rPr>
              <w:t>Transaction remarks or narration</w:t>
            </w:r>
          </w:p>
        </w:tc>
      </w:tr>
    </w:tbl>
    <w:p>
      <w:pPr>
        <w:spacing w:after="80"/>
      </w:pPr>
    </w:p>
    <w:p>
      <w:pPr>
        <w:keepNext/>
        <w:spacing w:before="240" w:after="80"/>
      </w:pPr>
      <w:r>
        <w:rPr>
          <w:rFonts w:ascii="Calibri" w:hAnsi="Calibri"/>
          <w:b/>
          <w:color w:val="0284C7"/>
          <w:sz w:val="26"/>
        </w:rPr>
        <w:t>14.4 Table: FRAUD_ALERT</w:t>
      </w:r>
    </w:p>
    <w:p>
      <w:pPr>
        <w:spacing w:before="0" w:after="100" w:line="276" w:lineRule="auto"/>
      </w:pPr>
      <w:r>
        <w:rPr>
          <w:rFonts w:ascii="Calibri" w:hAnsi="Calibri"/>
          <w:color w:val="1E293B"/>
          <w:sz w:val="20"/>
        </w:rPr>
        <w:t>Purpose: Stores anomaly signals triggered when transactions breach heuristic thresholds. A fraud alert is an investigative signal, not legal proof of fraud.</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alert_id NUMBER(10)</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transaction_id -&gt; TRANSACTIONS(transaction_id) ON DELETE CASCADE</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None</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alert_type IN ('HIGH_AMOUNT', 'RAPID_VELOCITY', 'SUSPICIOUS_CHANNEL', 'UNUSUAL_HOURS', 'CROSS_BORDER', 'STRUCTURING'), severity IN ('LOW', 'MEDIUM', 'HIGH', 'CRITICAL'), status IN ('PENDING', 'ESCALATED', 'DISMISSED', 'RESOLVED')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alert_id</w:t>
            </w:r>
          </w:p>
        </w:tc>
        <w:tc>
          <w:tcPr>
            <w:tcW w:type="dxa" w:w="1440"/>
            <w:shd w:fill="FFFFFF"/>
            <w:tcMar>
              <w:top w:w="60" w:type="dxa"/>
              <w:bottom w:w="60" w:type="dxa"/>
              <w:left w:w="100" w:type="dxa"/>
              <w:right w:w="100" w:type="dxa"/>
            </w:tcMar>
          </w:tcPr>
          <w:p>
            <w:r>
              <w:rPr>
                <w:rFonts w:ascii="Calibri" w:hAnsi="Calibri"/>
                <w:color w:val="1E293B"/>
                <w:sz w:val="16"/>
              </w:rPr>
              <w:t>NUMBER(10)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Unique surveillance alert identifier</w:t>
            </w:r>
          </w:p>
        </w:tc>
      </w:tr>
      <w:tr>
        <w:tc>
          <w:tcPr>
            <w:tcW w:type="dxa" w:w="1728"/>
            <w:shd w:fill="F8FAFC"/>
            <w:tcMar>
              <w:top w:w="60" w:type="dxa"/>
              <w:bottom w:w="60" w:type="dxa"/>
              <w:left w:w="100" w:type="dxa"/>
              <w:right w:w="100" w:type="dxa"/>
            </w:tcMar>
          </w:tcPr>
          <w:p>
            <w:r>
              <w:rPr>
                <w:rFonts w:ascii="Calibri" w:hAnsi="Calibri"/>
                <w:color w:val="1E293B"/>
                <w:sz w:val="16"/>
              </w:rPr>
              <w:t>transaction_id</w:t>
            </w:r>
          </w:p>
        </w:tc>
        <w:tc>
          <w:tcPr>
            <w:tcW w:type="dxa" w:w="1440"/>
            <w:shd w:fill="F8FAFC"/>
            <w:tcMar>
              <w:top w:w="60" w:type="dxa"/>
              <w:bottom w:w="60" w:type="dxa"/>
              <w:left w:w="100" w:type="dxa"/>
              <w:right w:w="100" w:type="dxa"/>
            </w:tcMar>
          </w:tcPr>
          <w:p>
            <w:r>
              <w:rPr>
                <w:rFonts w:ascii="Calibri" w:hAnsi="Calibri"/>
                <w:color w:val="1E293B"/>
                <w:sz w:val="16"/>
              </w:rPr>
              <w:t>NUMBER(12)</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FK -&gt; TRANSACTIONS</w:t>
            </w:r>
          </w:p>
        </w:tc>
        <w:tc>
          <w:tcPr>
            <w:tcW w:type="dxa" w:w="2592"/>
            <w:shd w:fill="F8FAFC"/>
            <w:tcMar>
              <w:top w:w="60" w:type="dxa"/>
              <w:bottom w:w="60" w:type="dxa"/>
              <w:left w:w="100" w:type="dxa"/>
              <w:right w:w="100" w:type="dxa"/>
            </w:tcMar>
          </w:tcPr>
          <w:p>
            <w:r>
              <w:rPr>
                <w:rFonts w:ascii="Calibri" w:hAnsi="Calibri"/>
                <w:color w:val="1E293B"/>
                <w:sz w:val="16"/>
              </w:rPr>
              <w:t>Reference to the suspicious transaction</w:t>
            </w:r>
          </w:p>
        </w:tc>
      </w:tr>
      <w:tr>
        <w:tc>
          <w:tcPr>
            <w:tcW w:type="dxa" w:w="1728"/>
            <w:shd w:fill="FFFFFF"/>
            <w:tcMar>
              <w:top w:w="60" w:type="dxa"/>
              <w:bottom w:w="60" w:type="dxa"/>
              <w:left w:w="100" w:type="dxa"/>
              <w:right w:w="100" w:type="dxa"/>
            </w:tcMar>
          </w:tcPr>
          <w:p>
            <w:r>
              <w:rPr>
                <w:rFonts w:ascii="Calibri" w:hAnsi="Calibri"/>
                <w:color w:val="1E293B"/>
                <w:sz w:val="16"/>
              </w:rPr>
              <w:t>alert_type</w:t>
            </w:r>
          </w:p>
        </w:tc>
        <w:tc>
          <w:tcPr>
            <w:tcW w:type="dxa" w:w="1440"/>
            <w:shd w:fill="FFFFFF"/>
            <w:tcMar>
              <w:top w:w="60" w:type="dxa"/>
              <w:bottom w:w="60" w:type="dxa"/>
              <w:left w:w="100" w:type="dxa"/>
              <w:right w:w="100" w:type="dxa"/>
            </w:tcMar>
          </w:tcPr>
          <w:p>
            <w:r>
              <w:rPr>
                <w:rFonts w:ascii="Calibri" w:hAnsi="Calibri"/>
                <w:color w:val="1E293B"/>
                <w:sz w:val="16"/>
              </w:rPr>
              <w:t>VARCHAR2(30)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Categorization of anomaly</w:t>
            </w:r>
          </w:p>
        </w:tc>
      </w:tr>
      <w:tr>
        <w:tc>
          <w:tcPr>
            <w:tcW w:type="dxa" w:w="1728"/>
            <w:shd w:fill="F8FAFC"/>
            <w:tcMar>
              <w:top w:w="60" w:type="dxa"/>
              <w:bottom w:w="60" w:type="dxa"/>
              <w:left w:w="100" w:type="dxa"/>
              <w:right w:w="100" w:type="dxa"/>
            </w:tcMar>
          </w:tcPr>
          <w:p>
            <w:r>
              <w:rPr>
                <w:rFonts w:ascii="Calibri" w:hAnsi="Calibri"/>
                <w:color w:val="1E293B"/>
                <w:sz w:val="16"/>
              </w:rPr>
              <w:t>severity</w:t>
            </w:r>
          </w:p>
        </w:tc>
        <w:tc>
          <w:tcPr>
            <w:tcW w:type="dxa" w:w="1440"/>
            <w:shd w:fill="F8FAFC"/>
            <w:tcMar>
              <w:top w:w="60" w:type="dxa"/>
              <w:bottom w:w="60" w:type="dxa"/>
              <w:left w:w="100" w:type="dxa"/>
              <w:right w:w="100" w:type="dxa"/>
            </w:tcMar>
          </w:tcPr>
          <w:p>
            <w:r>
              <w:rPr>
                <w:rFonts w:ascii="Calibri" w:hAnsi="Calibri"/>
                <w:color w:val="1E293B"/>
                <w:sz w:val="16"/>
              </w:rPr>
              <w:t>VARCHAR2(15)</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'MEDIUM'</w:t>
            </w:r>
          </w:p>
        </w:tc>
        <w:tc>
          <w:tcPr>
            <w:tcW w:type="dxa" w:w="1872"/>
            <w:shd w:fill="F8FAFC"/>
            <w:tcMar>
              <w:top w:w="60" w:type="dxa"/>
              <w:bottom w:w="60" w:type="dxa"/>
              <w:left w:w="100" w:type="dxa"/>
              <w:right w:w="100" w:type="dxa"/>
            </w:tcMar>
          </w:tcPr>
          <w:p>
            <w:r>
              <w:rPr>
                <w:rFonts w:ascii="Calibri" w:hAnsi="Calibri"/>
                <w:color w:val="1E293B"/>
                <w:sz w:val="16"/>
              </w:rPr>
              <w:t>CHECK Enum</w:t>
            </w:r>
          </w:p>
        </w:tc>
        <w:tc>
          <w:tcPr>
            <w:tcW w:type="dxa" w:w="2592"/>
            <w:shd w:fill="F8FAFC"/>
            <w:tcMar>
              <w:top w:w="60" w:type="dxa"/>
              <w:bottom w:w="60" w:type="dxa"/>
              <w:left w:w="100" w:type="dxa"/>
              <w:right w:w="100" w:type="dxa"/>
            </w:tcMar>
          </w:tcPr>
          <w:p>
            <w:r>
              <w:rPr>
                <w:rFonts w:ascii="Calibri" w:hAnsi="Calibri"/>
                <w:color w:val="1E293B"/>
                <w:sz w:val="16"/>
              </w:rPr>
              <w:t>Risk level: LOW, MEDIUM, HIGH, CRITICAL</w:t>
            </w:r>
          </w:p>
        </w:tc>
      </w:tr>
      <w:tr>
        <w:tc>
          <w:tcPr>
            <w:tcW w:type="dxa" w:w="1728"/>
            <w:shd w:fill="FFFFFF"/>
            <w:tcMar>
              <w:top w:w="60" w:type="dxa"/>
              <w:bottom w:w="60" w:type="dxa"/>
              <w:left w:w="100" w:type="dxa"/>
              <w:right w:w="100" w:type="dxa"/>
            </w:tcMar>
          </w:tcPr>
          <w:p>
            <w:r>
              <w:rPr>
                <w:rFonts w:ascii="Calibri" w:hAnsi="Calibri"/>
                <w:color w:val="1E293B"/>
                <w:sz w:val="16"/>
              </w:rPr>
              <w:t>rule_triggered</w:t>
            </w:r>
          </w:p>
        </w:tc>
        <w:tc>
          <w:tcPr>
            <w:tcW w:type="dxa" w:w="1440"/>
            <w:shd w:fill="FFFFFF"/>
            <w:tcMar>
              <w:top w:w="60" w:type="dxa"/>
              <w:bottom w:w="60" w:type="dxa"/>
              <w:left w:w="100" w:type="dxa"/>
              <w:right w:w="100" w:type="dxa"/>
            </w:tcMar>
          </w:tcPr>
          <w:p>
            <w:r>
              <w:rPr>
                <w:rFonts w:ascii="Calibri" w:hAnsi="Calibri"/>
                <w:color w:val="1E293B"/>
                <w:sz w:val="16"/>
              </w:rPr>
              <w:t>VARCHAR2(150)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Text description of rule criteria violated</w:t>
            </w:r>
          </w:p>
        </w:tc>
      </w:tr>
      <w:tr>
        <w:tc>
          <w:tcPr>
            <w:tcW w:type="dxa" w:w="1728"/>
            <w:shd w:fill="F8FAFC"/>
            <w:tcMar>
              <w:top w:w="60" w:type="dxa"/>
              <w:bottom w:w="60" w:type="dxa"/>
              <w:left w:w="100" w:type="dxa"/>
              <w:right w:w="100" w:type="dxa"/>
            </w:tcMar>
          </w:tcPr>
          <w:p>
            <w:r>
              <w:rPr>
                <w:rFonts w:ascii="Calibri" w:hAnsi="Calibri"/>
                <w:color w:val="1E293B"/>
                <w:sz w:val="16"/>
              </w:rPr>
              <w:t>alert_date</w:t>
            </w:r>
          </w:p>
        </w:tc>
        <w:tc>
          <w:tcPr>
            <w:tcW w:type="dxa" w:w="1440"/>
            <w:shd w:fill="F8FAFC"/>
            <w:tcMar>
              <w:top w:w="60" w:type="dxa"/>
              <w:bottom w:w="60" w:type="dxa"/>
              <w:left w:w="100" w:type="dxa"/>
              <w:right w:w="100" w:type="dxa"/>
            </w:tcMar>
          </w:tcPr>
          <w:p>
            <w:r>
              <w:rPr>
                <w:rFonts w:ascii="Calibri" w:hAnsi="Calibri"/>
                <w:color w:val="1E293B"/>
                <w:sz w:val="16"/>
              </w:rPr>
              <w:t>TIMESTAMP</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SYSTIMESTAMP</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Timestamp of automated alert generation</w:t>
            </w:r>
          </w:p>
        </w:tc>
      </w:tr>
      <w:tr>
        <w:tc>
          <w:tcPr>
            <w:tcW w:type="dxa" w:w="1728"/>
            <w:shd w:fill="FFFFFF"/>
            <w:tcMar>
              <w:top w:w="60" w:type="dxa"/>
              <w:bottom w:w="60" w:type="dxa"/>
              <w:left w:w="100" w:type="dxa"/>
              <w:right w:w="100" w:type="dxa"/>
            </w:tcMar>
          </w:tcPr>
          <w:p>
            <w:r>
              <w:rPr>
                <w:rFonts w:ascii="Calibri" w:hAnsi="Calibri"/>
                <w:color w:val="1E293B"/>
                <w:sz w:val="16"/>
              </w:rPr>
              <w:t>status</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'PENDING'</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Triage status: PENDING, ESCALATED, DISMISSED, RESOLVED</w:t>
            </w:r>
          </w:p>
        </w:tc>
      </w:tr>
    </w:tbl>
    <w:p>
      <w:pPr>
        <w:spacing w:after="80"/>
      </w:pPr>
    </w:p>
    <w:p>
      <w:pPr>
        <w:keepNext/>
        <w:spacing w:before="240" w:after="80"/>
      </w:pPr>
      <w:r>
        <w:rPr>
          <w:rFonts w:ascii="Calibri" w:hAnsi="Calibri"/>
          <w:b/>
          <w:color w:val="0284C7"/>
          <w:sz w:val="26"/>
        </w:rPr>
        <w:t>14.5 Table: INVESTIGATOR</w:t>
      </w:r>
    </w:p>
    <w:p>
      <w:pPr>
        <w:spacing w:before="0" w:after="100" w:line="276" w:lineRule="auto"/>
      </w:pPr>
      <w:r>
        <w:rPr>
          <w:rFonts w:ascii="Calibri" w:hAnsi="Calibri"/>
          <w:color w:val="1E293B"/>
          <w:sz w:val="20"/>
        </w:rPr>
        <w:t>Purpose: Maintains directory of authorized compliance officers, Anti-Money Laundering (AML) analysts, and cyber-forensic caseworkers.</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investigator_id NUMBER(6)</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None</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email VARCHAR2(100)</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experience_years &gt;= 0, active_status IN ('ACTIVE', 'INACTIVE')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investigator_id</w:t>
            </w:r>
          </w:p>
        </w:tc>
        <w:tc>
          <w:tcPr>
            <w:tcW w:type="dxa" w:w="1440"/>
            <w:shd w:fill="FFFFFF"/>
            <w:tcMar>
              <w:top w:w="60" w:type="dxa"/>
              <w:bottom w:w="60" w:type="dxa"/>
              <w:left w:w="100" w:type="dxa"/>
              <w:right w:w="100" w:type="dxa"/>
            </w:tcMar>
          </w:tcPr>
          <w:p>
            <w:r>
              <w:rPr>
                <w:rFonts w:ascii="Calibri" w:hAnsi="Calibri"/>
                <w:color w:val="1E293B"/>
                <w:sz w:val="16"/>
              </w:rPr>
              <w:t>NUMBER(6)</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Unique investigator credential identifier</w:t>
            </w:r>
          </w:p>
        </w:tc>
      </w:tr>
      <w:tr>
        <w:tc>
          <w:tcPr>
            <w:tcW w:type="dxa" w:w="1728"/>
            <w:shd w:fill="F8FAFC"/>
            <w:tcMar>
              <w:top w:w="60" w:type="dxa"/>
              <w:bottom w:w="60" w:type="dxa"/>
              <w:left w:w="100" w:type="dxa"/>
              <w:right w:w="100" w:type="dxa"/>
            </w:tcMar>
          </w:tcPr>
          <w:p>
            <w:r>
              <w:rPr>
                <w:rFonts w:ascii="Calibri" w:hAnsi="Calibri"/>
                <w:color w:val="1E293B"/>
                <w:sz w:val="16"/>
              </w:rPr>
              <w:t>first_name</w:t>
            </w:r>
          </w:p>
        </w:tc>
        <w:tc>
          <w:tcPr>
            <w:tcW w:type="dxa" w:w="1440"/>
            <w:shd w:fill="F8FAFC"/>
            <w:tcMar>
              <w:top w:w="60" w:type="dxa"/>
              <w:bottom w:w="60" w:type="dxa"/>
              <w:left w:w="100" w:type="dxa"/>
              <w:right w:w="100" w:type="dxa"/>
            </w:tcMar>
          </w:tcPr>
          <w:p>
            <w:r>
              <w:rPr>
                <w:rFonts w:ascii="Calibri" w:hAnsi="Calibri"/>
                <w:color w:val="1E293B"/>
                <w:sz w:val="16"/>
              </w:rPr>
              <w:t>VARCHAR2(50)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Forensic officer given name</w:t>
            </w:r>
          </w:p>
        </w:tc>
      </w:tr>
      <w:tr>
        <w:tc>
          <w:tcPr>
            <w:tcW w:type="dxa" w:w="1728"/>
            <w:shd w:fill="FFFFFF"/>
            <w:tcMar>
              <w:top w:w="60" w:type="dxa"/>
              <w:bottom w:w="60" w:type="dxa"/>
              <w:left w:w="100" w:type="dxa"/>
              <w:right w:w="100" w:type="dxa"/>
            </w:tcMar>
          </w:tcPr>
          <w:p>
            <w:r>
              <w:rPr>
                <w:rFonts w:ascii="Calibri" w:hAnsi="Calibri"/>
                <w:color w:val="1E293B"/>
                <w:sz w:val="16"/>
              </w:rPr>
              <w:t>last_name</w:t>
            </w:r>
          </w:p>
        </w:tc>
        <w:tc>
          <w:tcPr>
            <w:tcW w:type="dxa" w:w="1440"/>
            <w:shd w:fill="FFFFFF"/>
            <w:tcMar>
              <w:top w:w="60" w:type="dxa"/>
              <w:bottom w:w="60" w:type="dxa"/>
              <w:left w:w="100" w:type="dxa"/>
              <w:right w:w="100" w:type="dxa"/>
            </w:tcMar>
          </w:tcPr>
          <w:p>
            <w:r>
              <w:rPr>
                <w:rFonts w:ascii="Calibri" w:hAnsi="Calibri"/>
                <w:color w:val="1E293B"/>
                <w:sz w:val="16"/>
              </w:rPr>
              <w:t>VARCHAR2(50)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Forensic officer surname</w:t>
            </w:r>
          </w:p>
        </w:tc>
      </w:tr>
      <w:tr>
        <w:tc>
          <w:tcPr>
            <w:tcW w:type="dxa" w:w="1728"/>
            <w:shd w:fill="F8FAFC"/>
            <w:tcMar>
              <w:top w:w="60" w:type="dxa"/>
              <w:bottom w:w="60" w:type="dxa"/>
              <w:left w:w="100" w:type="dxa"/>
              <w:right w:w="100" w:type="dxa"/>
            </w:tcMar>
          </w:tcPr>
          <w:p>
            <w:r>
              <w:rPr>
                <w:rFonts w:ascii="Calibri" w:hAnsi="Calibri"/>
                <w:color w:val="1E293B"/>
                <w:sz w:val="16"/>
              </w:rPr>
              <w:t>email</w:t>
            </w:r>
          </w:p>
        </w:tc>
        <w:tc>
          <w:tcPr>
            <w:tcW w:type="dxa" w:w="1440"/>
            <w:shd w:fill="F8FAFC"/>
            <w:tcMar>
              <w:top w:w="60" w:type="dxa"/>
              <w:bottom w:w="60" w:type="dxa"/>
              <w:left w:w="100" w:type="dxa"/>
              <w:right w:w="100" w:type="dxa"/>
            </w:tcMar>
          </w:tcPr>
          <w:p>
            <w:r>
              <w:rPr>
                <w:rFonts w:ascii="Calibri" w:hAnsi="Calibri"/>
                <w:color w:val="1E293B"/>
                <w:sz w:val="16"/>
              </w:rPr>
              <w:t>VARCHAR2(100)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UK, NOT NULL</w:t>
            </w:r>
          </w:p>
        </w:tc>
        <w:tc>
          <w:tcPr>
            <w:tcW w:type="dxa" w:w="2592"/>
            <w:shd w:fill="F8FAFC"/>
            <w:tcMar>
              <w:top w:w="60" w:type="dxa"/>
              <w:bottom w:w="60" w:type="dxa"/>
              <w:left w:w="100" w:type="dxa"/>
              <w:right w:w="100" w:type="dxa"/>
            </w:tcMar>
          </w:tcPr>
          <w:p>
            <w:r>
              <w:rPr>
                <w:rFonts w:ascii="Calibri" w:hAnsi="Calibri"/>
                <w:color w:val="1E293B"/>
                <w:sz w:val="16"/>
              </w:rPr>
              <w:t>Official investigator corporate email</w:t>
            </w:r>
          </w:p>
        </w:tc>
      </w:tr>
      <w:tr>
        <w:tc>
          <w:tcPr>
            <w:tcW w:type="dxa" w:w="1728"/>
            <w:shd w:fill="FFFFFF"/>
            <w:tcMar>
              <w:top w:w="60" w:type="dxa"/>
              <w:bottom w:w="60" w:type="dxa"/>
              <w:left w:w="100" w:type="dxa"/>
              <w:right w:w="100" w:type="dxa"/>
            </w:tcMar>
          </w:tcPr>
          <w:p>
            <w:r>
              <w:rPr>
                <w:rFonts w:ascii="Calibri" w:hAnsi="Calibri"/>
                <w:color w:val="1E293B"/>
                <w:sz w:val="16"/>
              </w:rPr>
              <w:t>department</w:t>
            </w:r>
          </w:p>
        </w:tc>
        <w:tc>
          <w:tcPr>
            <w:tcW w:type="dxa" w:w="1440"/>
            <w:shd w:fill="FFFFFF"/>
            <w:tcMar>
              <w:top w:w="60" w:type="dxa"/>
              <w:bottom w:w="60" w:type="dxa"/>
              <w:left w:w="100" w:type="dxa"/>
              <w:right w:w="100" w:type="dxa"/>
            </w:tcMar>
          </w:tcPr>
          <w:p>
            <w:r>
              <w:rPr>
                <w:rFonts w:ascii="Calibri" w:hAnsi="Calibri"/>
                <w:color w:val="1E293B"/>
                <w:sz w:val="16"/>
              </w:rPr>
              <w:t>VARCHAR2(50)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Division: AML, Forensic Cyber, Risk Triage</w:t>
            </w:r>
          </w:p>
        </w:tc>
      </w:tr>
      <w:tr>
        <w:tc>
          <w:tcPr>
            <w:tcW w:type="dxa" w:w="1728"/>
            <w:shd w:fill="F8FAFC"/>
            <w:tcMar>
              <w:top w:w="60" w:type="dxa"/>
              <w:bottom w:w="60" w:type="dxa"/>
              <w:left w:w="100" w:type="dxa"/>
              <w:right w:w="100" w:type="dxa"/>
            </w:tcMar>
          </w:tcPr>
          <w:p>
            <w:r>
              <w:rPr>
                <w:rFonts w:ascii="Calibri" w:hAnsi="Calibri"/>
                <w:color w:val="1E293B"/>
                <w:sz w:val="16"/>
              </w:rPr>
              <w:t>experience_years</w:t>
            </w:r>
          </w:p>
        </w:tc>
        <w:tc>
          <w:tcPr>
            <w:tcW w:type="dxa" w:w="1440"/>
            <w:shd w:fill="F8FAFC"/>
            <w:tcMar>
              <w:top w:w="60" w:type="dxa"/>
              <w:bottom w:w="60" w:type="dxa"/>
              <w:left w:w="100" w:type="dxa"/>
              <w:right w:w="100" w:type="dxa"/>
            </w:tcMar>
          </w:tcPr>
          <w:p>
            <w:r>
              <w:rPr>
                <w:rFonts w:ascii="Calibri" w:hAnsi="Calibri"/>
                <w:color w:val="1E293B"/>
                <w:sz w:val="16"/>
              </w:rPr>
              <w:t>NUMBER(3)</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0</w:t>
            </w:r>
          </w:p>
        </w:tc>
        <w:tc>
          <w:tcPr>
            <w:tcW w:type="dxa" w:w="1872"/>
            <w:shd w:fill="F8FAFC"/>
            <w:tcMar>
              <w:top w:w="60" w:type="dxa"/>
              <w:bottom w:w="60" w:type="dxa"/>
              <w:left w:w="100" w:type="dxa"/>
              <w:right w:w="100" w:type="dxa"/>
            </w:tcMar>
          </w:tcPr>
          <w:p>
            <w:r>
              <w:rPr>
                <w:rFonts w:ascii="Calibri" w:hAnsi="Calibri"/>
                <w:color w:val="1E293B"/>
                <w:sz w:val="16"/>
              </w:rPr>
              <w:t>CHECK &gt;= 0</w:t>
            </w:r>
          </w:p>
        </w:tc>
        <w:tc>
          <w:tcPr>
            <w:tcW w:type="dxa" w:w="2592"/>
            <w:shd w:fill="F8FAFC"/>
            <w:tcMar>
              <w:top w:w="60" w:type="dxa"/>
              <w:bottom w:w="60" w:type="dxa"/>
              <w:left w:w="100" w:type="dxa"/>
              <w:right w:w="100" w:type="dxa"/>
            </w:tcMar>
          </w:tcPr>
          <w:p>
            <w:r>
              <w:rPr>
                <w:rFonts w:ascii="Calibri" w:hAnsi="Calibri"/>
                <w:color w:val="1E293B"/>
                <w:sz w:val="16"/>
              </w:rPr>
              <w:t>Professional tenure in fraud analysis</w:t>
            </w:r>
          </w:p>
        </w:tc>
      </w:tr>
      <w:tr>
        <w:tc>
          <w:tcPr>
            <w:tcW w:type="dxa" w:w="1728"/>
            <w:shd w:fill="FFFFFF"/>
            <w:tcMar>
              <w:top w:w="60" w:type="dxa"/>
              <w:bottom w:w="60" w:type="dxa"/>
              <w:left w:w="100" w:type="dxa"/>
              <w:right w:w="100" w:type="dxa"/>
            </w:tcMar>
          </w:tcPr>
          <w:p>
            <w:r>
              <w:rPr>
                <w:rFonts w:ascii="Calibri" w:hAnsi="Calibri"/>
                <w:color w:val="1E293B"/>
                <w:sz w:val="16"/>
              </w:rPr>
              <w:t>active_status</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'ACTIVE'</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Casework eligibility: ACTIVE, INACTIVE</w:t>
            </w:r>
          </w:p>
        </w:tc>
      </w:tr>
    </w:tbl>
    <w:p>
      <w:pPr>
        <w:spacing w:after="80"/>
      </w:pPr>
    </w:p>
    <w:p>
      <w:pPr>
        <w:keepNext/>
        <w:spacing w:before="240" w:after="80"/>
      </w:pPr>
      <w:r>
        <w:rPr>
          <w:rFonts w:ascii="Calibri" w:hAnsi="Calibri"/>
          <w:b/>
          <w:color w:val="0284C7"/>
          <w:sz w:val="26"/>
        </w:rPr>
        <w:t>14.6 Table: INVESTIGATION</w:t>
      </w:r>
    </w:p>
    <w:p>
      <w:pPr>
        <w:spacing w:before="0" w:after="100" w:line="276" w:lineRule="auto"/>
      </w:pPr>
      <w:r>
        <w:rPr>
          <w:rFonts w:ascii="Calibri" w:hAnsi="Calibri"/>
          <w:color w:val="1E293B"/>
          <w:sz w:val="20"/>
        </w:rPr>
        <w:t>Purpose: Formal investigative case dossier linking a high-severity fraud alert to a designated investigator, tracking findings and final verdict.</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investigation_id NUMBER(10)</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alert_id -&gt; FRAUD_ALERT(alert_id) ON DELETE CASCADE UNIQUE, investigator_id -&gt; INVESTIGATOR(investigator_id)</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alert_id (1:1 Relationship with Alert)</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status IN ('OPEN', 'UNDER REVIEW', 'CLOSED'), outcome IN ('CONFIRMED_FRAUD', 'FALSE_POSITIVE', 'INCONCLUSIVE', 'PENDING'), end_date IS NULL OR end_date &gt;= start_date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investigation_id</w:t>
            </w:r>
          </w:p>
        </w:tc>
        <w:tc>
          <w:tcPr>
            <w:tcW w:type="dxa" w:w="1440"/>
            <w:shd w:fill="FFFFFF"/>
            <w:tcMar>
              <w:top w:w="60" w:type="dxa"/>
              <w:bottom w:w="60" w:type="dxa"/>
              <w:left w:w="100" w:type="dxa"/>
              <w:right w:w="100" w:type="dxa"/>
            </w:tcMar>
          </w:tcPr>
          <w:p>
            <w:r>
              <w:rPr>
                <w:rFonts w:ascii="Calibri" w:hAnsi="Calibri"/>
                <w:color w:val="1E293B"/>
                <w:sz w:val="16"/>
              </w:rPr>
              <w:t>NUMBER(10)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Unique case docket identifier</w:t>
            </w:r>
          </w:p>
        </w:tc>
      </w:tr>
      <w:tr>
        <w:tc>
          <w:tcPr>
            <w:tcW w:type="dxa" w:w="1728"/>
            <w:shd w:fill="F8FAFC"/>
            <w:tcMar>
              <w:top w:w="60" w:type="dxa"/>
              <w:bottom w:w="60" w:type="dxa"/>
              <w:left w:w="100" w:type="dxa"/>
              <w:right w:w="100" w:type="dxa"/>
            </w:tcMar>
          </w:tcPr>
          <w:p>
            <w:r>
              <w:rPr>
                <w:rFonts w:ascii="Calibri" w:hAnsi="Calibri"/>
                <w:color w:val="1E293B"/>
                <w:sz w:val="16"/>
              </w:rPr>
              <w:t>alert_id</w:t>
            </w:r>
          </w:p>
        </w:tc>
        <w:tc>
          <w:tcPr>
            <w:tcW w:type="dxa" w:w="1440"/>
            <w:shd w:fill="F8FAFC"/>
            <w:tcMar>
              <w:top w:w="60" w:type="dxa"/>
              <w:bottom w:w="60" w:type="dxa"/>
              <w:left w:w="100" w:type="dxa"/>
              <w:right w:w="100" w:type="dxa"/>
            </w:tcMar>
          </w:tcPr>
          <w:p>
            <w:r>
              <w:rPr>
                <w:rFonts w:ascii="Calibri" w:hAnsi="Calibri"/>
                <w:color w:val="1E293B"/>
                <w:sz w:val="16"/>
              </w:rPr>
              <w:t>NUMBER(10)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FK, UK -&gt; FRAUD_ALERT</w:t>
            </w:r>
          </w:p>
        </w:tc>
        <w:tc>
          <w:tcPr>
            <w:tcW w:type="dxa" w:w="2592"/>
            <w:shd w:fill="F8FAFC"/>
            <w:tcMar>
              <w:top w:w="60" w:type="dxa"/>
              <w:bottom w:w="60" w:type="dxa"/>
              <w:left w:w="100" w:type="dxa"/>
              <w:right w:w="100" w:type="dxa"/>
            </w:tcMar>
          </w:tcPr>
          <w:p>
            <w:r>
              <w:rPr>
                <w:rFonts w:ascii="Calibri" w:hAnsi="Calibri"/>
                <w:color w:val="1E293B"/>
                <w:sz w:val="16"/>
              </w:rPr>
              <w:t>Unique link to source fraud alert (1:1)</w:t>
            </w:r>
          </w:p>
        </w:tc>
      </w:tr>
      <w:tr>
        <w:tc>
          <w:tcPr>
            <w:tcW w:type="dxa" w:w="1728"/>
            <w:shd w:fill="FFFFFF"/>
            <w:tcMar>
              <w:top w:w="60" w:type="dxa"/>
              <w:bottom w:w="60" w:type="dxa"/>
              <w:left w:w="100" w:type="dxa"/>
              <w:right w:w="100" w:type="dxa"/>
            </w:tcMar>
          </w:tcPr>
          <w:p>
            <w:r>
              <w:rPr>
                <w:rFonts w:ascii="Calibri" w:hAnsi="Calibri"/>
                <w:color w:val="1E293B"/>
                <w:sz w:val="16"/>
              </w:rPr>
              <w:t>investigator_id</w:t>
            </w:r>
          </w:p>
        </w:tc>
        <w:tc>
          <w:tcPr>
            <w:tcW w:type="dxa" w:w="1440"/>
            <w:shd w:fill="FFFFFF"/>
            <w:tcMar>
              <w:top w:w="60" w:type="dxa"/>
              <w:bottom w:w="60" w:type="dxa"/>
              <w:left w:w="100" w:type="dxa"/>
              <w:right w:w="100" w:type="dxa"/>
            </w:tcMar>
          </w:tcPr>
          <w:p>
            <w:r>
              <w:rPr>
                <w:rFonts w:ascii="Calibri" w:hAnsi="Calibri"/>
                <w:color w:val="1E293B"/>
                <w:sz w:val="16"/>
              </w:rPr>
              <w:t>NUMBER(6)</w:t>
            </w:r>
          </w:p>
        </w:tc>
        <w:tc>
          <w:tcPr>
            <w:tcW w:type="dxa" w:w="720"/>
            <w:shd w:fill="FFFFFF"/>
            <w:tcMar>
              <w:top w:w="60" w:type="dxa"/>
              <w:bottom w:w="60" w:type="dxa"/>
              <w:left w:w="100" w:type="dxa"/>
              <w:right w:w="100" w:type="dxa"/>
            </w:tcMar>
          </w:tcPr>
          <w:p>
            <w:r>
              <w:rPr>
                <w:rFonts w:ascii="Calibri" w:hAnsi="Calibri"/>
                <w:color w:val="1E293B"/>
                <w:sz w:val="16"/>
              </w:rPr>
              <w:t>Yes</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FK -&gt; INVESTIGATOR</w:t>
            </w:r>
          </w:p>
        </w:tc>
        <w:tc>
          <w:tcPr>
            <w:tcW w:type="dxa" w:w="2592"/>
            <w:shd w:fill="FFFFFF"/>
            <w:tcMar>
              <w:top w:w="60" w:type="dxa"/>
              <w:bottom w:w="60" w:type="dxa"/>
              <w:left w:w="100" w:type="dxa"/>
              <w:right w:w="100" w:type="dxa"/>
            </w:tcMar>
          </w:tcPr>
          <w:p>
            <w:r>
              <w:rPr>
                <w:rFonts w:ascii="Calibri" w:hAnsi="Calibri"/>
                <w:color w:val="1E293B"/>
                <w:sz w:val="16"/>
              </w:rPr>
              <w:t>Assigned lead investigator officer</w:t>
            </w:r>
          </w:p>
        </w:tc>
      </w:tr>
      <w:tr>
        <w:tc>
          <w:tcPr>
            <w:tcW w:type="dxa" w:w="1728"/>
            <w:shd w:fill="F8FAFC"/>
            <w:tcMar>
              <w:top w:w="60" w:type="dxa"/>
              <w:bottom w:w="60" w:type="dxa"/>
              <w:left w:w="100" w:type="dxa"/>
              <w:right w:w="100" w:type="dxa"/>
            </w:tcMar>
          </w:tcPr>
          <w:p>
            <w:r>
              <w:rPr>
                <w:rFonts w:ascii="Calibri" w:hAnsi="Calibri"/>
                <w:color w:val="1E293B"/>
                <w:sz w:val="16"/>
              </w:rPr>
              <w:t>start_date</w:t>
            </w:r>
          </w:p>
        </w:tc>
        <w:tc>
          <w:tcPr>
            <w:tcW w:type="dxa" w:w="1440"/>
            <w:shd w:fill="F8FAFC"/>
            <w:tcMar>
              <w:top w:w="60" w:type="dxa"/>
              <w:bottom w:w="60" w:type="dxa"/>
              <w:left w:w="100" w:type="dxa"/>
              <w:right w:w="100" w:type="dxa"/>
            </w:tcMar>
          </w:tcPr>
          <w:p>
            <w:r>
              <w:rPr>
                <w:rFonts w:ascii="Calibri" w:hAnsi="Calibri"/>
                <w:color w:val="1E293B"/>
                <w:sz w:val="16"/>
              </w:rPr>
              <w:t>DATE</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SYSDATE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Date case investigation initiated</w:t>
            </w:r>
          </w:p>
        </w:tc>
      </w:tr>
      <w:tr>
        <w:tc>
          <w:tcPr>
            <w:tcW w:type="dxa" w:w="1728"/>
            <w:shd w:fill="FFFFFF"/>
            <w:tcMar>
              <w:top w:w="60" w:type="dxa"/>
              <w:bottom w:w="60" w:type="dxa"/>
              <w:left w:w="100" w:type="dxa"/>
              <w:right w:w="100" w:type="dxa"/>
            </w:tcMar>
          </w:tcPr>
          <w:p>
            <w:r>
              <w:rPr>
                <w:rFonts w:ascii="Calibri" w:hAnsi="Calibri"/>
                <w:color w:val="1E293B"/>
                <w:sz w:val="16"/>
              </w:rPr>
              <w:t>end_date</w:t>
            </w:r>
          </w:p>
        </w:tc>
        <w:tc>
          <w:tcPr>
            <w:tcW w:type="dxa" w:w="1440"/>
            <w:shd w:fill="FFFFFF"/>
            <w:tcMar>
              <w:top w:w="60" w:type="dxa"/>
              <w:bottom w:w="60" w:type="dxa"/>
              <w:left w:w="100" w:type="dxa"/>
              <w:right w:w="100" w:type="dxa"/>
            </w:tcMar>
          </w:tcPr>
          <w:p>
            <w:r>
              <w:rPr>
                <w:rFonts w:ascii="Calibri" w:hAnsi="Calibri"/>
                <w:color w:val="1E293B"/>
                <w:sz w:val="16"/>
              </w:rPr>
              <w:t>DATE</w:t>
            </w:r>
          </w:p>
        </w:tc>
        <w:tc>
          <w:tcPr>
            <w:tcW w:type="dxa" w:w="720"/>
            <w:shd w:fill="FFFFFF"/>
            <w:tcMar>
              <w:top w:w="60" w:type="dxa"/>
              <w:bottom w:w="60" w:type="dxa"/>
              <w:left w:w="100" w:type="dxa"/>
              <w:right w:w="100" w:type="dxa"/>
            </w:tcMar>
          </w:tcPr>
          <w:p>
            <w:r>
              <w:rPr>
                <w:rFonts w:ascii="Calibri" w:hAnsi="Calibri"/>
                <w:color w:val="1E293B"/>
                <w:sz w:val="16"/>
              </w:rPr>
              <w:t>Yes</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CHECK &gt;= start_date</w:t>
            </w:r>
          </w:p>
        </w:tc>
        <w:tc>
          <w:tcPr>
            <w:tcW w:type="dxa" w:w="2592"/>
            <w:shd w:fill="FFFFFF"/>
            <w:tcMar>
              <w:top w:w="60" w:type="dxa"/>
              <w:bottom w:w="60" w:type="dxa"/>
              <w:left w:w="100" w:type="dxa"/>
              <w:right w:w="100" w:type="dxa"/>
            </w:tcMar>
          </w:tcPr>
          <w:p>
            <w:r>
              <w:rPr>
                <w:rFonts w:ascii="Calibri" w:hAnsi="Calibri"/>
                <w:color w:val="1E293B"/>
                <w:sz w:val="16"/>
              </w:rPr>
              <w:t>Date case officially concluded</w:t>
            </w:r>
          </w:p>
        </w:tc>
      </w:tr>
      <w:tr>
        <w:tc>
          <w:tcPr>
            <w:tcW w:type="dxa" w:w="1728"/>
            <w:shd w:fill="F8FAFC"/>
            <w:tcMar>
              <w:top w:w="60" w:type="dxa"/>
              <w:bottom w:w="60" w:type="dxa"/>
              <w:left w:w="100" w:type="dxa"/>
              <w:right w:w="100" w:type="dxa"/>
            </w:tcMar>
          </w:tcPr>
          <w:p>
            <w:r>
              <w:rPr>
                <w:rFonts w:ascii="Calibri" w:hAnsi="Calibri"/>
                <w:color w:val="1E293B"/>
                <w:sz w:val="16"/>
              </w:rPr>
              <w:t>status</w:t>
            </w:r>
          </w:p>
        </w:tc>
        <w:tc>
          <w:tcPr>
            <w:tcW w:type="dxa" w:w="1440"/>
            <w:shd w:fill="F8FAFC"/>
            <w:tcMar>
              <w:top w:w="60" w:type="dxa"/>
              <w:bottom w:w="60" w:type="dxa"/>
              <w:left w:w="100" w:type="dxa"/>
              <w:right w:w="100" w:type="dxa"/>
            </w:tcMar>
          </w:tcPr>
          <w:p>
            <w:r>
              <w:rPr>
                <w:rFonts w:ascii="Calibri" w:hAnsi="Calibri"/>
                <w:color w:val="1E293B"/>
                <w:sz w:val="16"/>
              </w:rPr>
              <w:t>VARCHAR2(15)</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'OPEN'</w:t>
            </w:r>
          </w:p>
        </w:tc>
        <w:tc>
          <w:tcPr>
            <w:tcW w:type="dxa" w:w="1872"/>
            <w:shd w:fill="F8FAFC"/>
            <w:tcMar>
              <w:top w:w="60" w:type="dxa"/>
              <w:bottom w:w="60" w:type="dxa"/>
              <w:left w:w="100" w:type="dxa"/>
              <w:right w:w="100" w:type="dxa"/>
            </w:tcMar>
          </w:tcPr>
          <w:p>
            <w:r>
              <w:rPr>
                <w:rFonts w:ascii="Calibri" w:hAnsi="Calibri"/>
                <w:color w:val="1E293B"/>
                <w:sz w:val="16"/>
              </w:rPr>
              <w:t>CHECK Enum</w:t>
            </w:r>
          </w:p>
        </w:tc>
        <w:tc>
          <w:tcPr>
            <w:tcW w:type="dxa" w:w="2592"/>
            <w:shd w:fill="F8FAFC"/>
            <w:tcMar>
              <w:top w:w="60" w:type="dxa"/>
              <w:bottom w:w="60" w:type="dxa"/>
              <w:left w:w="100" w:type="dxa"/>
              <w:right w:w="100" w:type="dxa"/>
            </w:tcMar>
          </w:tcPr>
          <w:p>
            <w:r>
              <w:rPr>
                <w:rFonts w:ascii="Calibri" w:hAnsi="Calibri"/>
                <w:color w:val="1E293B"/>
                <w:sz w:val="16"/>
              </w:rPr>
              <w:t>Lifecycle: OPEN, UNDER REVIEW, CLOSED</w:t>
            </w:r>
          </w:p>
        </w:tc>
      </w:tr>
      <w:tr>
        <w:tc>
          <w:tcPr>
            <w:tcW w:type="dxa" w:w="1728"/>
            <w:shd w:fill="FFFFFF"/>
            <w:tcMar>
              <w:top w:w="60" w:type="dxa"/>
              <w:bottom w:w="60" w:type="dxa"/>
              <w:left w:w="100" w:type="dxa"/>
              <w:right w:w="100" w:type="dxa"/>
            </w:tcMar>
          </w:tcPr>
          <w:p>
            <w:r>
              <w:rPr>
                <w:rFonts w:ascii="Calibri" w:hAnsi="Calibri"/>
                <w:color w:val="1E293B"/>
                <w:sz w:val="16"/>
              </w:rPr>
              <w:t>outcome</w:t>
            </w:r>
          </w:p>
        </w:tc>
        <w:tc>
          <w:tcPr>
            <w:tcW w:type="dxa" w:w="1440"/>
            <w:shd w:fill="FFFFFF"/>
            <w:tcMar>
              <w:top w:w="60" w:type="dxa"/>
              <w:bottom w:w="60" w:type="dxa"/>
              <w:left w:w="100" w:type="dxa"/>
              <w:right w:w="100" w:type="dxa"/>
            </w:tcMar>
          </w:tcPr>
          <w:p>
            <w:r>
              <w:rPr>
                <w:rFonts w:ascii="Calibri" w:hAnsi="Calibri"/>
                <w:color w:val="1E293B"/>
                <w:sz w:val="16"/>
              </w:rPr>
              <w:t>VARCHAR2(20)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'PENDING'</w:t>
            </w:r>
          </w:p>
        </w:tc>
        <w:tc>
          <w:tcPr>
            <w:tcW w:type="dxa" w:w="1872"/>
            <w:shd w:fill="FFFFFF"/>
            <w:tcMar>
              <w:top w:w="60" w:type="dxa"/>
              <w:bottom w:w="60" w:type="dxa"/>
              <w:left w:w="100" w:type="dxa"/>
              <w:right w:w="100" w:type="dxa"/>
            </w:tcMar>
          </w:tcPr>
          <w:p>
            <w:r>
              <w:rPr>
                <w:rFonts w:ascii="Calibri" w:hAnsi="Calibri"/>
                <w:color w:val="1E293B"/>
                <w:sz w:val="16"/>
              </w:rPr>
              <w:t>CHECK Enum</w:t>
            </w:r>
          </w:p>
        </w:tc>
        <w:tc>
          <w:tcPr>
            <w:tcW w:type="dxa" w:w="2592"/>
            <w:shd w:fill="FFFFFF"/>
            <w:tcMar>
              <w:top w:w="60" w:type="dxa"/>
              <w:bottom w:w="60" w:type="dxa"/>
              <w:left w:w="100" w:type="dxa"/>
              <w:right w:w="100" w:type="dxa"/>
            </w:tcMar>
          </w:tcPr>
          <w:p>
            <w:r>
              <w:rPr>
                <w:rFonts w:ascii="Calibri" w:hAnsi="Calibri"/>
                <w:color w:val="1E293B"/>
                <w:sz w:val="16"/>
              </w:rPr>
              <w:t>Verdict: CONFIRMED_FRAUD, FALSE_POSITIVE, INCONCLUSIVE, PENDING</w:t>
            </w:r>
          </w:p>
        </w:tc>
      </w:tr>
      <w:tr>
        <w:tc>
          <w:tcPr>
            <w:tcW w:type="dxa" w:w="1728"/>
            <w:shd w:fill="F8FAFC"/>
            <w:tcMar>
              <w:top w:w="60" w:type="dxa"/>
              <w:bottom w:w="60" w:type="dxa"/>
              <w:left w:w="100" w:type="dxa"/>
              <w:right w:w="100" w:type="dxa"/>
            </w:tcMar>
          </w:tcPr>
          <w:p>
            <w:r>
              <w:rPr>
                <w:rFonts w:ascii="Calibri" w:hAnsi="Calibri"/>
                <w:color w:val="1E293B"/>
                <w:sz w:val="16"/>
              </w:rPr>
              <w:t>notes</w:t>
            </w:r>
          </w:p>
        </w:tc>
        <w:tc>
          <w:tcPr>
            <w:tcW w:type="dxa" w:w="1440"/>
            <w:shd w:fill="F8FAFC"/>
            <w:tcMar>
              <w:top w:w="60" w:type="dxa"/>
              <w:bottom w:w="60" w:type="dxa"/>
              <w:left w:w="100" w:type="dxa"/>
              <w:right w:w="100" w:type="dxa"/>
            </w:tcMar>
          </w:tcPr>
          <w:p>
            <w:r>
              <w:rPr>
                <w:rFonts w:ascii="Calibri" w:hAnsi="Calibri"/>
                <w:color w:val="1E293B"/>
                <w:sz w:val="16"/>
              </w:rPr>
              <w:t>VARCHAR2(1000)</w:t>
            </w:r>
          </w:p>
        </w:tc>
        <w:tc>
          <w:tcPr>
            <w:tcW w:type="dxa" w:w="720"/>
            <w:shd w:fill="F8FAFC"/>
            <w:tcMar>
              <w:top w:w="60" w:type="dxa"/>
              <w:bottom w:w="60" w:type="dxa"/>
              <w:left w:w="100" w:type="dxa"/>
              <w:right w:w="100" w:type="dxa"/>
            </w:tcMar>
          </w:tcPr>
          <w:p>
            <w:r>
              <w:rPr>
                <w:rFonts w:ascii="Calibri" w:hAnsi="Calibri"/>
                <w:color w:val="1E293B"/>
                <w:sz w:val="16"/>
              </w:rPr>
              <w:t>Yes</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Optional</w:t>
            </w:r>
          </w:p>
        </w:tc>
        <w:tc>
          <w:tcPr>
            <w:tcW w:type="dxa" w:w="2592"/>
            <w:shd w:fill="F8FAFC"/>
            <w:tcMar>
              <w:top w:w="60" w:type="dxa"/>
              <w:bottom w:w="60" w:type="dxa"/>
              <w:left w:w="100" w:type="dxa"/>
              <w:right w:w="100" w:type="dxa"/>
            </w:tcMar>
          </w:tcPr>
          <w:p>
            <w:r>
              <w:rPr>
                <w:rFonts w:ascii="Calibri" w:hAnsi="Calibri"/>
                <w:color w:val="1E293B"/>
                <w:sz w:val="16"/>
              </w:rPr>
              <w:t>Forensic narrative and evidentiary remarks</w:t>
            </w:r>
          </w:p>
        </w:tc>
      </w:tr>
    </w:tbl>
    <w:p>
      <w:pPr>
        <w:spacing w:after="80"/>
      </w:pPr>
    </w:p>
    <w:p>
      <w:pPr>
        <w:keepNext/>
        <w:spacing w:before="240" w:after="80"/>
      </w:pPr>
      <w:r>
        <w:rPr>
          <w:rFonts w:ascii="Calibri" w:hAnsi="Calibri"/>
          <w:b/>
          <w:color w:val="0284C7"/>
          <w:sz w:val="26"/>
        </w:rPr>
        <w:t>14.7 Table: INVESTIGATION_AUDIT</w:t>
      </w:r>
    </w:p>
    <w:p>
      <w:pPr>
        <w:spacing w:before="0" w:after="100" w:line="276" w:lineRule="auto"/>
      </w:pPr>
      <w:r>
        <w:rPr>
          <w:rFonts w:ascii="Calibri" w:hAnsi="Calibri"/>
          <w:color w:val="1E293B"/>
          <w:sz w:val="20"/>
        </w:rPr>
        <w:t>Purpose: Chronological audit event log populated autonomously by row-level triggers to capture lifecycle state transitions of investigation dockets.</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audit_id NUMBER(10)</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None (Decoupled audit log)</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None</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Populated exclusively via row-level triggers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audit_id</w:t>
            </w:r>
          </w:p>
        </w:tc>
        <w:tc>
          <w:tcPr>
            <w:tcW w:type="dxa" w:w="1440"/>
            <w:shd w:fill="FFFFFF"/>
            <w:tcMar>
              <w:top w:w="60" w:type="dxa"/>
              <w:bottom w:w="60" w:type="dxa"/>
              <w:left w:w="100" w:type="dxa"/>
              <w:right w:w="100" w:type="dxa"/>
            </w:tcMar>
          </w:tcPr>
          <w:p>
            <w:r>
              <w:rPr>
                <w:rFonts w:ascii="Calibri" w:hAnsi="Calibri"/>
                <w:color w:val="1E293B"/>
                <w:sz w:val="16"/>
              </w:rPr>
              <w:t>NUMBER(10)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Audit sequence identifier</w:t>
            </w:r>
          </w:p>
        </w:tc>
      </w:tr>
      <w:tr>
        <w:tc>
          <w:tcPr>
            <w:tcW w:type="dxa" w:w="1728"/>
            <w:shd w:fill="F8FAFC"/>
            <w:tcMar>
              <w:top w:w="60" w:type="dxa"/>
              <w:bottom w:w="60" w:type="dxa"/>
              <w:left w:w="100" w:type="dxa"/>
              <w:right w:w="100" w:type="dxa"/>
            </w:tcMar>
          </w:tcPr>
          <w:p>
            <w:r>
              <w:rPr>
                <w:rFonts w:ascii="Calibri" w:hAnsi="Calibri"/>
                <w:color w:val="1E293B"/>
                <w:sz w:val="16"/>
              </w:rPr>
              <w:t>investigation_id</w:t>
            </w:r>
          </w:p>
        </w:tc>
        <w:tc>
          <w:tcPr>
            <w:tcW w:type="dxa" w:w="1440"/>
            <w:shd w:fill="F8FAFC"/>
            <w:tcMar>
              <w:top w:w="60" w:type="dxa"/>
              <w:bottom w:w="60" w:type="dxa"/>
              <w:left w:w="100" w:type="dxa"/>
              <w:right w:w="100" w:type="dxa"/>
            </w:tcMar>
          </w:tcPr>
          <w:p>
            <w:r>
              <w:rPr>
                <w:rFonts w:ascii="Calibri" w:hAnsi="Calibri"/>
                <w:color w:val="1E293B"/>
                <w:sz w:val="16"/>
              </w:rPr>
              <w:t>NUMBER(10)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Reference to the modified investigation docket</w:t>
            </w:r>
          </w:p>
        </w:tc>
      </w:tr>
      <w:tr>
        <w:tc>
          <w:tcPr>
            <w:tcW w:type="dxa" w:w="1728"/>
            <w:shd w:fill="FFFFFF"/>
            <w:tcMar>
              <w:top w:w="60" w:type="dxa"/>
              <w:bottom w:w="60" w:type="dxa"/>
              <w:left w:w="100" w:type="dxa"/>
              <w:right w:w="100" w:type="dxa"/>
            </w:tcMar>
          </w:tcPr>
          <w:p>
            <w:r>
              <w:rPr>
                <w:rFonts w:ascii="Calibri" w:hAnsi="Calibri"/>
                <w:color w:val="1E293B"/>
                <w:sz w:val="16"/>
              </w:rPr>
              <w:t>old_status</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Yes</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Optional</w:t>
            </w:r>
          </w:p>
        </w:tc>
        <w:tc>
          <w:tcPr>
            <w:tcW w:type="dxa" w:w="2592"/>
            <w:shd w:fill="FFFFFF"/>
            <w:tcMar>
              <w:top w:w="60" w:type="dxa"/>
              <w:bottom w:w="60" w:type="dxa"/>
              <w:left w:w="100" w:type="dxa"/>
              <w:right w:w="100" w:type="dxa"/>
            </w:tcMar>
          </w:tcPr>
          <w:p>
            <w:r>
              <w:rPr>
                <w:rFonts w:ascii="Calibri" w:hAnsi="Calibri"/>
                <w:color w:val="1E293B"/>
                <w:sz w:val="16"/>
              </w:rPr>
              <w:t>Status before change (e.g. OPEN)</w:t>
            </w:r>
          </w:p>
        </w:tc>
      </w:tr>
      <w:tr>
        <w:tc>
          <w:tcPr>
            <w:tcW w:type="dxa" w:w="1728"/>
            <w:shd w:fill="F8FAFC"/>
            <w:tcMar>
              <w:top w:w="60" w:type="dxa"/>
              <w:bottom w:w="60" w:type="dxa"/>
              <w:left w:w="100" w:type="dxa"/>
              <w:right w:w="100" w:type="dxa"/>
            </w:tcMar>
          </w:tcPr>
          <w:p>
            <w:r>
              <w:rPr>
                <w:rFonts w:ascii="Calibri" w:hAnsi="Calibri"/>
                <w:color w:val="1E293B"/>
                <w:sz w:val="16"/>
              </w:rPr>
              <w:t>new_status</w:t>
            </w:r>
          </w:p>
        </w:tc>
        <w:tc>
          <w:tcPr>
            <w:tcW w:type="dxa" w:w="1440"/>
            <w:shd w:fill="F8FAFC"/>
            <w:tcMar>
              <w:top w:w="60" w:type="dxa"/>
              <w:bottom w:w="60" w:type="dxa"/>
              <w:left w:w="100" w:type="dxa"/>
              <w:right w:w="100" w:type="dxa"/>
            </w:tcMar>
          </w:tcPr>
          <w:p>
            <w:r>
              <w:rPr>
                <w:rFonts w:ascii="Calibri" w:hAnsi="Calibri"/>
                <w:color w:val="1E293B"/>
                <w:sz w:val="16"/>
              </w:rPr>
              <w:t>VARCHAR2(15)</w:t>
            </w:r>
          </w:p>
        </w:tc>
        <w:tc>
          <w:tcPr>
            <w:tcW w:type="dxa" w:w="720"/>
            <w:shd w:fill="F8FAFC"/>
            <w:tcMar>
              <w:top w:w="60" w:type="dxa"/>
              <w:bottom w:w="60" w:type="dxa"/>
              <w:left w:w="100" w:type="dxa"/>
              <w:right w:w="100" w:type="dxa"/>
            </w:tcMar>
          </w:tcPr>
          <w:p>
            <w:r>
              <w:rPr>
                <w:rFonts w:ascii="Calibri" w:hAnsi="Calibri"/>
                <w:color w:val="1E293B"/>
                <w:sz w:val="16"/>
              </w:rPr>
              <w:t>Yes</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Optional</w:t>
            </w:r>
          </w:p>
        </w:tc>
        <w:tc>
          <w:tcPr>
            <w:tcW w:type="dxa" w:w="2592"/>
            <w:shd w:fill="F8FAFC"/>
            <w:tcMar>
              <w:top w:w="60" w:type="dxa"/>
              <w:bottom w:w="60" w:type="dxa"/>
              <w:left w:w="100" w:type="dxa"/>
              <w:right w:w="100" w:type="dxa"/>
            </w:tcMar>
          </w:tcPr>
          <w:p>
            <w:r>
              <w:rPr>
                <w:rFonts w:ascii="Calibri" w:hAnsi="Calibri"/>
                <w:color w:val="1E293B"/>
                <w:sz w:val="16"/>
              </w:rPr>
              <w:t>Status after transition (e.g. CLOSED)</w:t>
            </w:r>
          </w:p>
        </w:tc>
      </w:tr>
      <w:tr>
        <w:tc>
          <w:tcPr>
            <w:tcW w:type="dxa" w:w="1728"/>
            <w:shd w:fill="FFFFFF"/>
            <w:tcMar>
              <w:top w:w="60" w:type="dxa"/>
              <w:bottom w:w="60" w:type="dxa"/>
              <w:left w:w="100" w:type="dxa"/>
              <w:right w:w="100" w:type="dxa"/>
            </w:tcMar>
          </w:tcPr>
          <w:p>
            <w:r>
              <w:rPr>
                <w:rFonts w:ascii="Calibri" w:hAnsi="Calibri"/>
                <w:color w:val="1E293B"/>
                <w:sz w:val="16"/>
              </w:rPr>
              <w:t>changed_by</w:t>
            </w:r>
          </w:p>
        </w:tc>
        <w:tc>
          <w:tcPr>
            <w:tcW w:type="dxa" w:w="1440"/>
            <w:shd w:fill="FFFFFF"/>
            <w:tcMar>
              <w:top w:w="60" w:type="dxa"/>
              <w:bottom w:w="60" w:type="dxa"/>
              <w:left w:w="100" w:type="dxa"/>
              <w:right w:w="100" w:type="dxa"/>
            </w:tcMar>
          </w:tcPr>
          <w:p>
            <w:r>
              <w:rPr>
                <w:rFonts w:ascii="Calibri" w:hAnsi="Calibri"/>
                <w:color w:val="1E293B"/>
                <w:sz w:val="16"/>
              </w:rPr>
              <w:t>VARCHAR2(50)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USER</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Oracle database session user executing update</w:t>
            </w:r>
          </w:p>
        </w:tc>
      </w:tr>
      <w:tr>
        <w:tc>
          <w:tcPr>
            <w:tcW w:type="dxa" w:w="1728"/>
            <w:shd w:fill="F8FAFC"/>
            <w:tcMar>
              <w:top w:w="60" w:type="dxa"/>
              <w:bottom w:w="60" w:type="dxa"/>
              <w:left w:w="100" w:type="dxa"/>
              <w:right w:w="100" w:type="dxa"/>
            </w:tcMar>
          </w:tcPr>
          <w:p>
            <w:r>
              <w:rPr>
                <w:rFonts w:ascii="Calibri" w:hAnsi="Calibri"/>
                <w:color w:val="1E293B"/>
                <w:sz w:val="16"/>
              </w:rPr>
              <w:t>change_timestamp</w:t>
            </w:r>
          </w:p>
        </w:tc>
        <w:tc>
          <w:tcPr>
            <w:tcW w:type="dxa" w:w="1440"/>
            <w:shd w:fill="F8FAFC"/>
            <w:tcMar>
              <w:top w:w="60" w:type="dxa"/>
              <w:bottom w:w="60" w:type="dxa"/>
              <w:left w:w="100" w:type="dxa"/>
              <w:right w:w="100" w:type="dxa"/>
            </w:tcMar>
          </w:tcPr>
          <w:p>
            <w:r>
              <w:rPr>
                <w:rFonts w:ascii="Calibri" w:hAnsi="Calibri"/>
                <w:color w:val="1E293B"/>
                <w:sz w:val="16"/>
              </w:rPr>
              <w:t>TIMESTAMP</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SYSTIMESTAMP</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Exact system timestamp of modification</w:t>
            </w:r>
          </w:p>
        </w:tc>
      </w:tr>
      <w:tr>
        <w:tc>
          <w:tcPr>
            <w:tcW w:type="dxa" w:w="1728"/>
            <w:shd w:fill="FFFFFF"/>
            <w:tcMar>
              <w:top w:w="60" w:type="dxa"/>
              <w:bottom w:w="60" w:type="dxa"/>
              <w:left w:w="100" w:type="dxa"/>
              <w:right w:w="100" w:type="dxa"/>
            </w:tcMar>
          </w:tcPr>
          <w:p>
            <w:r>
              <w:rPr>
                <w:rFonts w:ascii="Calibri" w:hAnsi="Calibri"/>
                <w:color w:val="1E293B"/>
                <w:sz w:val="16"/>
              </w:rPr>
              <w:t>change_action</w:t>
            </w:r>
          </w:p>
        </w:tc>
        <w:tc>
          <w:tcPr>
            <w:tcW w:type="dxa" w:w="1440"/>
            <w:shd w:fill="FFFFFF"/>
            <w:tcMar>
              <w:top w:w="60" w:type="dxa"/>
              <w:bottom w:w="60" w:type="dxa"/>
              <w:left w:w="100" w:type="dxa"/>
              <w:right w:w="100" w:type="dxa"/>
            </w:tcMar>
          </w:tcPr>
          <w:p>
            <w:r>
              <w:rPr>
                <w:rFonts w:ascii="Calibri" w:hAnsi="Calibri"/>
                <w:color w:val="1E293B"/>
                <w:sz w:val="16"/>
              </w:rPr>
              <w:t>VARCHAR2(20)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'STATUS_UPDATE'</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Audit action classification</w:t>
            </w:r>
          </w:p>
        </w:tc>
      </w:tr>
    </w:tbl>
    <w:p>
      <w:pPr>
        <w:spacing w:after="80"/>
      </w:pPr>
    </w:p>
    <w:p>
      <w:pPr>
        <w:keepNext/>
        <w:spacing w:before="240" w:after="80"/>
      </w:pPr>
      <w:r>
        <w:rPr>
          <w:rFonts w:ascii="Calibri" w:hAnsi="Calibri"/>
          <w:b/>
          <w:color w:val="0284C7"/>
          <w:sz w:val="26"/>
        </w:rPr>
        <w:t>14.8 Table: ALERT_AUDIT</w:t>
      </w:r>
    </w:p>
    <w:p>
      <w:pPr>
        <w:spacing w:before="0" w:after="100" w:line="276" w:lineRule="auto"/>
      </w:pPr>
      <w:r>
        <w:rPr>
          <w:rFonts w:ascii="Calibri" w:hAnsi="Calibri"/>
          <w:color w:val="1E293B"/>
          <w:sz w:val="20"/>
        </w:rPr>
        <w:t>Purpose: Chronological audit event log populated autonomously by row-level triggers to track alert triage state changes.</w:t>
      </w:r>
    </w:p>
    <w:p>
      <w:pPr>
        <w:pStyle w:val="ListBullet"/>
        <w:spacing w:before="0" w:after="60" w:line="276" w:lineRule="auto"/>
      </w:pPr>
      <w:r>
        <w:rPr>
          <w:rFonts w:ascii="Calibri" w:hAnsi="Calibri"/>
          <w:b/>
          <w:color w:val="0F172A"/>
          <w:sz w:val="19"/>
        </w:rPr>
        <w:t xml:space="preserve">Primary Key: </w:t>
      </w:r>
      <w:r>
        <w:rPr>
          <w:rFonts w:ascii="Calibri" w:hAnsi="Calibri"/>
          <w:color w:val="1E293B"/>
          <w:sz w:val="19"/>
        </w:rPr>
        <w:t>audit_id NUMBER(10)</w:t>
      </w:r>
    </w:p>
    <w:p>
      <w:pPr>
        <w:pStyle w:val="ListBullet"/>
        <w:spacing w:before="0" w:after="60" w:line="276" w:lineRule="auto"/>
      </w:pPr>
      <w:r>
        <w:rPr>
          <w:rFonts w:ascii="Calibri" w:hAnsi="Calibri"/>
          <w:b/>
          <w:color w:val="0F172A"/>
          <w:sz w:val="19"/>
        </w:rPr>
        <w:t xml:space="preserve">Foreign Keys: </w:t>
      </w:r>
      <w:r>
        <w:rPr>
          <w:rFonts w:ascii="Calibri" w:hAnsi="Calibri"/>
          <w:color w:val="1E293B"/>
          <w:sz w:val="19"/>
        </w:rPr>
        <w:t>None (Decoupled audit log)</w:t>
      </w:r>
    </w:p>
    <w:p>
      <w:pPr>
        <w:pStyle w:val="ListBullet"/>
        <w:spacing w:before="0" w:after="60" w:line="276" w:lineRule="auto"/>
      </w:pPr>
      <w:r>
        <w:rPr>
          <w:rFonts w:ascii="Calibri" w:hAnsi="Calibri"/>
          <w:b/>
          <w:color w:val="0F172A"/>
          <w:sz w:val="19"/>
        </w:rPr>
        <w:t xml:space="preserve">Unique Keys: </w:t>
      </w:r>
      <w:r>
        <w:rPr>
          <w:rFonts w:ascii="Calibri" w:hAnsi="Calibri"/>
          <w:color w:val="1E293B"/>
          <w:sz w:val="19"/>
        </w:rPr>
        <w:t>None</w:t>
      </w:r>
    </w:p>
    <w:p>
      <w:pPr>
        <w:pStyle w:val="ListBullet"/>
        <w:spacing w:before="0" w:after="60" w:line="276" w:lineRule="auto"/>
      </w:pPr>
      <w:r>
        <w:rPr>
          <w:rFonts w:ascii="Calibri" w:hAnsi="Calibri"/>
          <w:b/>
          <w:color w:val="0F172A"/>
          <w:sz w:val="19"/>
        </w:rPr>
        <w:t xml:space="preserve">Check Constraints: </w:t>
      </w:r>
      <w:r>
        <w:rPr>
          <w:rFonts w:ascii="Calibri" w:hAnsi="Calibri"/>
          <w:color w:val="1E293B"/>
          <w:sz w:val="19"/>
        </w:rPr>
        <w:t>Populated exclusively via row-level triggers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E3A8A"/>
            <w:tcMar>
              <w:top w:w="80" w:type="dxa"/>
              <w:bottom w:w="80" w:type="dxa"/>
              <w:left w:w="100" w:type="dxa"/>
              <w:right w:w="100" w:type="dxa"/>
            </w:tcMar>
          </w:tcPr>
          <w:p>
            <w:pPr>
              <w:jc w:val="center"/>
            </w:pPr>
            <w:r>
              <w:rPr>
                <w:rFonts w:ascii="Calibri" w:hAnsi="Calibri"/>
                <w:b/>
                <w:color w:val="FFFFFF"/>
                <w:sz w:val="17"/>
              </w:rPr>
              <w:t>Column Name</w:t>
            </w:r>
          </w:p>
        </w:tc>
        <w:tc>
          <w:tcPr>
            <w:tcW w:type="dxa" w:w="1440"/>
            <w:shd w:fill="1E3A8A"/>
            <w:tcMar>
              <w:top w:w="80" w:type="dxa"/>
              <w:bottom w:w="80" w:type="dxa"/>
              <w:left w:w="100" w:type="dxa"/>
              <w:right w:w="100" w:type="dxa"/>
            </w:tcMar>
          </w:tcPr>
          <w:p>
            <w:pPr>
              <w:jc w:val="center"/>
            </w:pPr>
            <w:r>
              <w:rPr>
                <w:rFonts w:ascii="Calibri" w:hAnsi="Calibri"/>
                <w:b/>
                <w:color w:val="FFFFFF"/>
                <w:sz w:val="17"/>
              </w:rPr>
              <w:t>Data Type</w:t>
            </w:r>
          </w:p>
        </w:tc>
        <w:tc>
          <w:tcPr>
            <w:tcW w:type="dxa" w:w="720"/>
            <w:shd w:fill="1E3A8A"/>
            <w:tcMar>
              <w:top w:w="80" w:type="dxa"/>
              <w:bottom w:w="80" w:type="dxa"/>
              <w:left w:w="100" w:type="dxa"/>
              <w:right w:w="100" w:type="dxa"/>
            </w:tcMar>
          </w:tcPr>
          <w:p>
            <w:pPr>
              <w:jc w:val="center"/>
            </w:pPr>
            <w:r>
              <w:rPr>
                <w:rFonts w:ascii="Calibri" w:hAnsi="Calibri"/>
                <w:b/>
                <w:color w:val="FFFFFF"/>
                <w:sz w:val="17"/>
              </w:rPr>
              <w:t>Null?</w:t>
            </w:r>
          </w:p>
        </w:tc>
        <w:tc>
          <w:tcPr>
            <w:tcW w:type="dxa" w:w="1008"/>
            <w:shd w:fill="1E3A8A"/>
            <w:tcMar>
              <w:top w:w="80" w:type="dxa"/>
              <w:bottom w:w="80" w:type="dxa"/>
              <w:left w:w="100" w:type="dxa"/>
              <w:right w:w="100" w:type="dxa"/>
            </w:tcMar>
          </w:tcPr>
          <w:p>
            <w:pPr>
              <w:jc w:val="center"/>
            </w:pPr>
            <w:r>
              <w:rPr>
                <w:rFonts w:ascii="Calibri" w:hAnsi="Calibri"/>
                <w:b/>
                <w:color w:val="FFFFFF"/>
                <w:sz w:val="17"/>
              </w:rPr>
              <w:t>Default</w:t>
            </w:r>
          </w:p>
        </w:tc>
        <w:tc>
          <w:tcPr>
            <w:tcW w:type="dxa" w:w="1872"/>
            <w:shd w:fill="1E3A8A"/>
            <w:tcMar>
              <w:top w:w="80" w:type="dxa"/>
              <w:bottom w:w="80" w:type="dxa"/>
              <w:left w:w="100" w:type="dxa"/>
              <w:right w:w="100" w:type="dxa"/>
            </w:tcMar>
          </w:tcPr>
          <w:p>
            <w:pPr>
              <w:jc w:val="center"/>
            </w:pPr>
            <w:r>
              <w:rPr>
                <w:rFonts w:ascii="Calibri" w:hAnsi="Calibri"/>
                <w:b/>
                <w:color w:val="FFFFFF"/>
                <w:sz w:val="17"/>
              </w:rPr>
              <w:t>Key / Constraint</w:t>
            </w:r>
          </w:p>
        </w:tc>
        <w:tc>
          <w:tcPr>
            <w:tcW w:type="dxa" w:w="2592"/>
            <w:shd w:fill="1E3A8A"/>
            <w:tcMar>
              <w:top w:w="80" w:type="dxa"/>
              <w:bottom w:w="80" w:type="dxa"/>
              <w:left w:w="100" w:type="dxa"/>
              <w:right w:w="100" w:type="dxa"/>
            </w:tcMar>
          </w:tcPr>
          <w:p>
            <w:pPr>
              <w:jc w:val="center"/>
            </w:pPr>
            <w:r>
              <w:rPr>
                <w:rFonts w:ascii="Calibri" w:hAnsi="Calibri"/>
                <w:b/>
                <w:color w:val="FFFFFF"/>
                <w:sz w:val="17"/>
              </w:rPr>
              <w:t>Description</w:t>
            </w:r>
          </w:p>
        </w:tc>
      </w:tr>
      <w:tr>
        <w:tc>
          <w:tcPr>
            <w:tcW w:type="dxa" w:w="1728"/>
            <w:shd w:fill="FFFFFF"/>
            <w:tcMar>
              <w:top w:w="60" w:type="dxa"/>
              <w:bottom w:w="60" w:type="dxa"/>
              <w:left w:w="100" w:type="dxa"/>
              <w:right w:w="100" w:type="dxa"/>
            </w:tcMar>
          </w:tcPr>
          <w:p>
            <w:r>
              <w:rPr>
                <w:rFonts w:ascii="Calibri" w:hAnsi="Calibri"/>
                <w:color w:val="1E293B"/>
                <w:sz w:val="16"/>
              </w:rPr>
              <w:t>audit_id</w:t>
            </w:r>
          </w:p>
        </w:tc>
        <w:tc>
          <w:tcPr>
            <w:tcW w:type="dxa" w:w="1440"/>
            <w:shd w:fill="FFFFFF"/>
            <w:tcMar>
              <w:top w:w="60" w:type="dxa"/>
              <w:bottom w:w="60" w:type="dxa"/>
              <w:left w:w="100" w:type="dxa"/>
              <w:right w:w="100" w:type="dxa"/>
            </w:tcMar>
          </w:tcPr>
          <w:p>
            <w:r>
              <w:rPr>
                <w:rFonts w:ascii="Calibri" w:hAnsi="Calibri"/>
                <w:color w:val="1E293B"/>
                <w:sz w:val="16"/>
              </w:rPr>
              <w:t>NUMBER(10)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PK - Primary Key</w:t>
            </w:r>
          </w:p>
        </w:tc>
        <w:tc>
          <w:tcPr>
            <w:tcW w:type="dxa" w:w="2592"/>
            <w:shd w:fill="FFFFFF"/>
            <w:tcMar>
              <w:top w:w="60" w:type="dxa"/>
              <w:bottom w:w="60" w:type="dxa"/>
              <w:left w:w="100" w:type="dxa"/>
              <w:right w:w="100" w:type="dxa"/>
            </w:tcMar>
          </w:tcPr>
          <w:p>
            <w:r>
              <w:rPr>
                <w:rFonts w:ascii="Calibri" w:hAnsi="Calibri"/>
                <w:color w:val="1E293B"/>
                <w:sz w:val="16"/>
              </w:rPr>
              <w:t>Audit sequence identifier</w:t>
            </w:r>
          </w:p>
        </w:tc>
      </w:tr>
      <w:tr>
        <w:tc>
          <w:tcPr>
            <w:tcW w:type="dxa" w:w="1728"/>
            <w:shd w:fill="F8FAFC"/>
            <w:tcMar>
              <w:top w:w="60" w:type="dxa"/>
              <w:bottom w:w="60" w:type="dxa"/>
              <w:left w:w="100" w:type="dxa"/>
              <w:right w:w="100" w:type="dxa"/>
            </w:tcMar>
          </w:tcPr>
          <w:p>
            <w:r>
              <w:rPr>
                <w:rFonts w:ascii="Calibri" w:hAnsi="Calibri"/>
                <w:color w:val="1E293B"/>
                <w:sz w:val="16"/>
              </w:rPr>
              <w:t>alert_id</w:t>
            </w:r>
          </w:p>
        </w:tc>
        <w:tc>
          <w:tcPr>
            <w:tcW w:type="dxa" w:w="1440"/>
            <w:shd w:fill="F8FAFC"/>
            <w:tcMar>
              <w:top w:w="60" w:type="dxa"/>
              <w:bottom w:w="60" w:type="dxa"/>
              <w:left w:w="100" w:type="dxa"/>
              <w:right w:w="100" w:type="dxa"/>
            </w:tcMar>
          </w:tcPr>
          <w:p>
            <w:r>
              <w:rPr>
                <w:rFonts w:ascii="Calibri" w:hAnsi="Calibri"/>
                <w:color w:val="1E293B"/>
                <w:sz w:val="16"/>
              </w:rPr>
              <w:t>NUMBER(10)</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Reference to modified fraud alert</w:t>
            </w:r>
          </w:p>
        </w:tc>
      </w:tr>
      <w:tr>
        <w:tc>
          <w:tcPr>
            <w:tcW w:type="dxa" w:w="1728"/>
            <w:shd w:fill="FFFFFF"/>
            <w:tcMar>
              <w:top w:w="60" w:type="dxa"/>
              <w:bottom w:w="60" w:type="dxa"/>
              <w:left w:w="100" w:type="dxa"/>
              <w:right w:w="100" w:type="dxa"/>
            </w:tcMar>
          </w:tcPr>
          <w:p>
            <w:r>
              <w:rPr>
                <w:rFonts w:ascii="Calibri" w:hAnsi="Calibri"/>
                <w:color w:val="1E293B"/>
                <w:sz w:val="16"/>
              </w:rPr>
              <w:t>old_status</w:t>
            </w:r>
          </w:p>
        </w:tc>
        <w:tc>
          <w:tcPr>
            <w:tcW w:type="dxa" w:w="1440"/>
            <w:shd w:fill="FFFFFF"/>
            <w:tcMar>
              <w:top w:w="60" w:type="dxa"/>
              <w:bottom w:w="60" w:type="dxa"/>
              <w:left w:w="100" w:type="dxa"/>
              <w:right w:w="100" w:type="dxa"/>
            </w:tcMar>
          </w:tcPr>
          <w:p>
            <w:r>
              <w:rPr>
                <w:rFonts w:ascii="Calibri" w:hAnsi="Calibri"/>
                <w:color w:val="1E293B"/>
                <w:sz w:val="16"/>
              </w:rPr>
              <w:t>VARCHAR2(15)</w:t>
            </w:r>
          </w:p>
        </w:tc>
        <w:tc>
          <w:tcPr>
            <w:tcW w:type="dxa" w:w="720"/>
            <w:shd w:fill="FFFFFF"/>
            <w:tcMar>
              <w:top w:w="60" w:type="dxa"/>
              <w:bottom w:w="60" w:type="dxa"/>
              <w:left w:w="100" w:type="dxa"/>
              <w:right w:w="100" w:type="dxa"/>
            </w:tcMar>
          </w:tcPr>
          <w:p>
            <w:r>
              <w:rPr>
                <w:rFonts w:ascii="Calibri" w:hAnsi="Calibri"/>
                <w:color w:val="1E293B"/>
                <w:sz w:val="16"/>
              </w:rPr>
              <w:t>Yes</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Optional</w:t>
            </w:r>
          </w:p>
        </w:tc>
        <w:tc>
          <w:tcPr>
            <w:tcW w:type="dxa" w:w="2592"/>
            <w:shd w:fill="FFFFFF"/>
            <w:tcMar>
              <w:top w:w="60" w:type="dxa"/>
              <w:bottom w:w="60" w:type="dxa"/>
              <w:left w:w="100" w:type="dxa"/>
              <w:right w:w="100" w:type="dxa"/>
            </w:tcMar>
          </w:tcPr>
          <w:p>
            <w:r>
              <w:rPr>
                <w:rFonts w:ascii="Calibri" w:hAnsi="Calibri"/>
                <w:color w:val="1E293B"/>
                <w:sz w:val="16"/>
              </w:rPr>
              <w:t>Previous triage state</w:t>
            </w:r>
          </w:p>
        </w:tc>
      </w:tr>
      <w:tr>
        <w:tc>
          <w:tcPr>
            <w:tcW w:type="dxa" w:w="1728"/>
            <w:shd w:fill="F8FAFC"/>
            <w:tcMar>
              <w:top w:w="60" w:type="dxa"/>
              <w:bottom w:w="60" w:type="dxa"/>
              <w:left w:w="100" w:type="dxa"/>
              <w:right w:w="100" w:type="dxa"/>
            </w:tcMar>
          </w:tcPr>
          <w:p>
            <w:r>
              <w:rPr>
                <w:rFonts w:ascii="Calibri" w:hAnsi="Calibri"/>
                <w:color w:val="1E293B"/>
                <w:sz w:val="16"/>
              </w:rPr>
              <w:t>new_status</w:t>
            </w:r>
          </w:p>
        </w:tc>
        <w:tc>
          <w:tcPr>
            <w:tcW w:type="dxa" w:w="1440"/>
            <w:shd w:fill="F8FAFC"/>
            <w:tcMar>
              <w:top w:w="60" w:type="dxa"/>
              <w:bottom w:w="60" w:type="dxa"/>
              <w:left w:w="100" w:type="dxa"/>
              <w:right w:w="100" w:type="dxa"/>
            </w:tcMar>
          </w:tcPr>
          <w:p>
            <w:r>
              <w:rPr>
                <w:rFonts w:ascii="Calibri" w:hAnsi="Calibri"/>
                <w:color w:val="1E293B"/>
                <w:sz w:val="16"/>
              </w:rPr>
              <w:t>VARCHAR2(15)</w:t>
            </w:r>
          </w:p>
        </w:tc>
        <w:tc>
          <w:tcPr>
            <w:tcW w:type="dxa" w:w="720"/>
            <w:shd w:fill="F8FAFC"/>
            <w:tcMar>
              <w:top w:w="60" w:type="dxa"/>
              <w:bottom w:w="60" w:type="dxa"/>
              <w:left w:w="100" w:type="dxa"/>
              <w:right w:w="100" w:type="dxa"/>
            </w:tcMar>
          </w:tcPr>
          <w:p>
            <w:r>
              <w:rPr>
                <w:rFonts w:ascii="Calibri" w:hAnsi="Calibri"/>
                <w:color w:val="1E293B"/>
                <w:sz w:val="16"/>
              </w:rPr>
              <w:t>Yes</w:t>
            </w:r>
          </w:p>
        </w:tc>
        <w:tc>
          <w:tcPr>
            <w:tcW w:type="dxa" w:w="1008"/>
            <w:shd w:fill="F8FAFC"/>
            <w:tcMar>
              <w:top w:w="60" w:type="dxa"/>
              <w:bottom w:w="60" w:type="dxa"/>
              <w:left w:w="100" w:type="dxa"/>
              <w:right w:w="100" w:type="dxa"/>
            </w:tcMar>
          </w:tcPr>
          <w:p>
            <w:r>
              <w:rPr>
                <w:rFonts w:ascii="Calibri" w:hAnsi="Calibri"/>
                <w:color w:val="1E293B"/>
                <w:sz w:val="16"/>
              </w:rPr>
              <w:t>None</w:t>
            </w:r>
          </w:p>
        </w:tc>
        <w:tc>
          <w:tcPr>
            <w:tcW w:type="dxa" w:w="1872"/>
            <w:shd w:fill="F8FAFC"/>
            <w:tcMar>
              <w:top w:w="60" w:type="dxa"/>
              <w:bottom w:w="60" w:type="dxa"/>
              <w:left w:w="100" w:type="dxa"/>
              <w:right w:w="100" w:type="dxa"/>
            </w:tcMar>
          </w:tcPr>
          <w:p>
            <w:r>
              <w:rPr>
                <w:rFonts w:ascii="Calibri" w:hAnsi="Calibri"/>
                <w:color w:val="1E293B"/>
                <w:sz w:val="16"/>
              </w:rPr>
              <w:t>Optional</w:t>
            </w:r>
          </w:p>
        </w:tc>
        <w:tc>
          <w:tcPr>
            <w:tcW w:type="dxa" w:w="2592"/>
            <w:shd w:fill="F8FAFC"/>
            <w:tcMar>
              <w:top w:w="60" w:type="dxa"/>
              <w:bottom w:w="60" w:type="dxa"/>
              <w:left w:w="100" w:type="dxa"/>
              <w:right w:w="100" w:type="dxa"/>
            </w:tcMar>
          </w:tcPr>
          <w:p>
            <w:r>
              <w:rPr>
                <w:rFonts w:ascii="Calibri" w:hAnsi="Calibri"/>
                <w:color w:val="1E293B"/>
                <w:sz w:val="16"/>
              </w:rPr>
              <w:t>New triage state</w:t>
            </w:r>
          </w:p>
        </w:tc>
      </w:tr>
      <w:tr>
        <w:tc>
          <w:tcPr>
            <w:tcW w:type="dxa" w:w="1728"/>
            <w:shd w:fill="FFFFFF"/>
            <w:tcMar>
              <w:top w:w="60" w:type="dxa"/>
              <w:bottom w:w="60" w:type="dxa"/>
              <w:left w:w="100" w:type="dxa"/>
              <w:right w:w="100" w:type="dxa"/>
            </w:tcMar>
          </w:tcPr>
          <w:p>
            <w:r>
              <w:rPr>
                <w:rFonts w:ascii="Calibri" w:hAnsi="Calibri"/>
                <w:color w:val="1E293B"/>
                <w:sz w:val="16"/>
              </w:rPr>
              <w:t>changed_by</w:t>
            </w:r>
          </w:p>
        </w:tc>
        <w:tc>
          <w:tcPr>
            <w:tcW w:type="dxa" w:w="1440"/>
            <w:shd w:fill="FFFFFF"/>
            <w:tcMar>
              <w:top w:w="60" w:type="dxa"/>
              <w:bottom w:w="60" w:type="dxa"/>
              <w:left w:w="100" w:type="dxa"/>
              <w:right w:w="100" w:type="dxa"/>
            </w:tcMar>
          </w:tcPr>
          <w:p>
            <w:r>
              <w:rPr>
                <w:rFonts w:ascii="Calibri" w:hAnsi="Calibri"/>
                <w:color w:val="1E293B"/>
                <w:sz w:val="16"/>
              </w:rPr>
              <w:t>VARCHAR2(50)</w:t>
            </w:r>
          </w:p>
        </w:tc>
        <w:tc>
          <w:tcPr>
            <w:tcW w:type="dxa" w:w="720"/>
            <w:shd w:fill="FFFFFF"/>
            <w:tcMar>
              <w:top w:w="60" w:type="dxa"/>
              <w:bottom w:w="60" w:type="dxa"/>
              <w:left w:w="100" w:type="dxa"/>
              <w:right w:w="100" w:type="dxa"/>
            </w:tcMar>
          </w:tcPr>
          <w:p>
            <w:r>
              <w:rPr>
                <w:rFonts w:ascii="Calibri" w:hAnsi="Calibri"/>
                <w:color w:val="1E293B"/>
                <w:sz w:val="16"/>
              </w:rPr>
              <w:t>No</w:t>
            </w:r>
          </w:p>
        </w:tc>
        <w:tc>
          <w:tcPr>
            <w:tcW w:type="dxa" w:w="1008"/>
            <w:shd w:fill="FFFFFF"/>
            <w:tcMar>
              <w:top w:w="60" w:type="dxa"/>
              <w:bottom w:w="60" w:type="dxa"/>
              <w:left w:w="100" w:type="dxa"/>
              <w:right w:w="100" w:type="dxa"/>
            </w:tcMar>
          </w:tcPr>
          <w:p>
            <w:r>
              <w:rPr>
                <w:rFonts w:ascii="Calibri" w:hAnsi="Calibri"/>
                <w:color w:val="1E293B"/>
                <w:sz w:val="16"/>
              </w:rPr>
              <w:t>USER</w:t>
            </w:r>
          </w:p>
        </w:tc>
        <w:tc>
          <w:tcPr>
            <w:tcW w:type="dxa" w:w="1872"/>
            <w:shd w:fill="FFFFFF"/>
            <w:tcMar>
              <w:top w:w="60" w:type="dxa"/>
              <w:bottom w:w="60" w:type="dxa"/>
              <w:left w:w="100" w:type="dxa"/>
              <w:right w:w="100" w:type="dxa"/>
            </w:tcMar>
          </w:tcPr>
          <w:p>
            <w:r>
              <w:rPr>
                <w:rFonts w:ascii="Calibri" w:hAnsi="Calibri"/>
                <w:color w:val="1E293B"/>
                <w:sz w:val="16"/>
              </w:rPr>
              <w:t>NOT NULL</w:t>
            </w:r>
          </w:p>
        </w:tc>
        <w:tc>
          <w:tcPr>
            <w:tcW w:type="dxa" w:w="2592"/>
            <w:shd w:fill="FFFFFF"/>
            <w:tcMar>
              <w:top w:w="60" w:type="dxa"/>
              <w:bottom w:w="60" w:type="dxa"/>
              <w:left w:w="100" w:type="dxa"/>
              <w:right w:w="100" w:type="dxa"/>
            </w:tcMar>
          </w:tcPr>
          <w:p>
            <w:r>
              <w:rPr>
                <w:rFonts w:ascii="Calibri" w:hAnsi="Calibri"/>
                <w:color w:val="1E293B"/>
                <w:sz w:val="16"/>
              </w:rPr>
              <w:t>Database session user</w:t>
            </w:r>
          </w:p>
        </w:tc>
      </w:tr>
      <w:tr>
        <w:tc>
          <w:tcPr>
            <w:tcW w:type="dxa" w:w="1728"/>
            <w:shd w:fill="F8FAFC"/>
            <w:tcMar>
              <w:top w:w="60" w:type="dxa"/>
              <w:bottom w:w="60" w:type="dxa"/>
              <w:left w:w="100" w:type="dxa"/>
              <w:right w:w="100" w:type="dxa"/>
            </w:tcMar>
          </w:tcPr>
          <w:p>
            <w:r>
              <w:rPr>
                <w:rFonts w:ascii="Calibri" w:hAnsi="Calibri"/>
                <w:color w:val="1E293B"/>
                <w:sz w:val="16"/>
              </w:rPr>
              <w:t>change_timestamp</w:t>
            </w:r>
          </w:p>
        </w:tc>
        <w:tc>
          <w:tcPr>
            <w:tcW w:type="dxa" w:w="1440"/>
            <w:shd w:fill="F8FAFC"/>
            <w:tcMar>
              <w:top w:w="60" w:type="dxa"/>
              <w:bottom w:w="60" w:type="dxa"/>
              <w:left w:w="100" w:type="dxa"/>
              <w:right w:w="100" w:type="dxa"/>
            </w:tcMar>
          </w:tcPr>
          <w:p>
            <w:r>
              <w:rPr>
                <w:rFonts w:ascii="Calibri" w:hAnsi="Calibri"/>
                <w:color w:val="1E293B"/>
                <w:sz w:val="16"/>
              </w:rPr>
              <w:t>TIMESTAMP</w:t>
            </w:r>
          </w:p>
        </w:tc>
        <w:tc>
          <w:tcPr>
            <w:tcW w:type="dxa" w:w="720"/>
            <w:shd w:fill="F8FAFC"/>
            <w:tcMar>
              <w:top w:w="60" w:type="dxa"/>
              <w:bottom w:w="60" w:type="dxa"/>
              <w:left w:w="100" w:type="dxa"/>
              <w:right w:w="100" w:type="dxa"/>
            </w:tcMar>
          </w:tcPr>
          <w:p>
            <w:r>
              <w:rPr>
                <w:rFonts w:ascii="Calibri" w:hAnsi="Calibri"/>
                <w:color w:val="1E293B"/>
                <w:sz w:val="16"/>
              </w:rPr>
              <w:t>No</w:t>
            </w:r>
          </w:p>
        </w:tc>
        <w:tc>
          <w:tcPr>
            <w:tcW w:type="dxa" w:w="1008"/>
            <w:shd w:fill="F8FAFC"/>
            <w:tcMar>
              <w:top w:w="60" w:type="dxa"/>
              <w:bottom w:w="60" w:type="dxa"/>
              <w:left w:w="100" w:type="dxa"/>
              <w:right w:w="100" w:type="dxa"/>
            </w:tcMar>
          </w:tcPr>
          <w:p>
            <w:r>
              <w:rPr>
                <w:rFonts w:ascii="Calibri" w:hAnsi="Calibri"/>
                <w:color w:val="1E293B"/>
                <w:sz w:val="16"/>
              </w:rPr>
              <w:t>SYSTIMESTAMP</w:t>
            </w:r>
          </w:p>
        </w:tc>
        <w:tc>
          <w:tcPr>
            <w:tcW w:type="dxa" w:w="1872"/>
            <w:shd w:fill="F8FAFC"/>
            <w:tcMar>
              <w:top w:w="60" w:type="dxa"/>
              <w:bottom w:w="60" w:type="dxa"/>
              <w:left w:w="100" w:type="dxa"/>
              <w:right w:w="100" w:type="dxa"/>
            </w:tcMar>
          </w:tcPr>
          <w:p>
            <w:r>
              <w:rPr>
                <w:rFonts w:ascii="Calibri" w:hAnsi="Calibri"/>
                <w:color w:val="1E293B"/>
                <w:sz w:val="16"/>
              </w:rPr>
              <w:t>NOT NULL</w:t>
            </w:r>
          </w:p>
        </w:tc>
        <w:tc>
          <w:tcPr>
            <w:tcW w:type="dxa" w:w="2592"/>
            <w:shd w:fill="F8FAFC"/>
            <w:tcMar>
              <w:top w:w="60" w:type="dxa"/>
              <w:bottom w:w="60" w:type="dxa"/>
              <w:left w:w="100" w:type="dxa"/>
              <w:right w:w="100" w:type="dxa"/>
            </w:tcMar>
          </w:tcPr>
          <w:p>
            <w:r>
              <w:rPr>
                <w:rFonts w:ascii="Calibri" w:hAnsi="Calibri"/>
                <w:color w:val="1E293B"/>
                <w:sz w:val="16"/>
              </w:rPr>
              <w:t>Timestamp of modification</w:t>
            </w:r>
          </w:p>
        </w:tc>
      </w:tr>
      <w:tr>
        <w:tc>
          <w:tcPr>
            <w:tcW w:type="dxa" w:w="1728"/>
            <w:shd w:fill="FFFFFF"/>
            <w:tcMar>
              <w:top w:w="60" w:type="dxa"/>
              <w:bottom w:w="60" w:type="dxa"/>
              <w:left w:w="100" w:type="dxa"/>
              <w:right w:w="100" w:type="dxa"/>
            </w:tcMar>
          </w:tcPr>
          <w:p>
            <w:r>
              <w:rPr>
                <w:rFonts w:ascii="Calibri" w:hAnsi="Calibri"/>
                <w:color w:val="1E293B"/>
                <w:sz w:val="16"/>
              </w:rPr>
              <w:t>remarks</w:t>
            </w:r>
          </w:p>
        </w:tc>
        <w:tc>
          <w:tcPr>
            <w:tcW w:type="dxa" w:w="1440"/>
            <w:shd w:fill="FFFFFF"/>
            <w:tcMar>
              <w:top w:w="60" w:type="dxa"/>
              <w:bottom w:w="60" w:type="dxa"/>
              <w:left w:w="100" w:type="dxa"/>
              <w:right w:w="100" w:type="dxa"/>
            </w:tcMar>
          </w:tcPr>
          <w:p>
            <w:r>
              <w:rPr>
                <w:rFonts w:ascii="Calibri" w:hAnsi="Calibri"/>
                <w:color w:val="1E293B"/>
                <w:sz w:val="16"/>
              </w:rPr>
              <w:t>VARCHAR2(200)</w:t>
            </w:r>
          </w:p>
        </w:tc>
        <w:tc>
          <w:tcPr>
            <w:tcW w:type="dxa" w:w="720"/>
            <w:shd w:fill="FFFFFF"/>
            <w:tcMar>
              <w:top w:w="60" w:type="dxa"/>
              <w:bottom w:w="60" w:type="dxa"/>
              <w:left w:w="100" w:type="dxa"/>
              <w:right w:w="100" w:type="dxa"/>
            </w:tcMar>
          </w:tcPr>
          <w:p>
            <w:r>
              <w:rPr>
                <w:rFonts w:ascii="Calibri" w:hAnsi="Calibri"/>
                <w:color w:val="1E293B"/>
                <w:sz w:val="16"/>
              </w:rPr>
              <w:t>Yes</w:t>
            </w:r>
          </w:p>
        </w:tc>
        <w:tc>
          <w:tcPr>
            <w:tcW w:type="dxa" w:w="1008"/>
            <w:shd w:fill="FFFFFF"/>
            <w:tcMar>
              <w:top w:w="60" w:type="dxa"/>
              <w:bottom w:w="60" w:type="dxa"/>
              <w:left w:w="100" w:type="dxa"/>
              <w:right w:w="100" w:type="dxa"/>
            </w:tcMar>
          </w:tcPr>
          <w:p>
            <w:r>
              <w:rPr>
                <w:rFonts w:ascii="Calibri" w:hAnsi="Calibri"/>
                <w:color w:val="1E293B"/>
                <w:sz w:val="16"/>
              </w:rPr>
              <w:t>None</w:t>
            </w:r>
          </w:p>
        </w:tc>
        <w:tc>
          <w:tcPr>
            <w:tcW w:type="dxa" w:w="1872"/>
            <w:shd w:fill="FFFFFF"/>
            <w:tcMar>
              <w:top w:w="60" w:type="dxa"/>
              <w:bottom w:w="60" w:type="dxa"/>
              <w:left w:w="100" w:type="dxa"/>
              <w:right w:w="100" w:type="dxa"/>
            </w:tcMar>
          </w:tcPr>
          <w:p>
            <w:r>
              <w:rPr>
                <w:rFonts w:ascii="Calibri" w:hAnsi="Calibri"/>
                <w:color w:val="1E293B"/>
                <w:sz w:val="16"/>
              </w:rPr>
              <w:t>Optional</w:t>
            </w:r>
          </w:p>
        </w:tc>
        <w:tc>
          <w:tcPr>
            <w:tcW w:type="dxa" w:w="2592"/>
            <w:shd w:fill="FFFFFF"/>
            <w:tcMar>
              <w:top w:w="60" w:type="dxa"/>
              <w:bottom w:w="60" w:type="dxa"/>
              <w:left w:w="100" w:type="dxa"/>
              <w:right w:w="100" w:type="dxa"/>
            </w:tcMar>
          </w:tcPr>
          <w:p>
            <w:r>
              <w:rPr>
                <w:rFonts w:ascii="Calibri" w:hAnsi="Calibri"/>
                <w:color w:val="1E293B"/>
                <w:sz w:val="16"/>
              </w:rPr>
              <w:t>Audit narrative remarks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before="60" w:after="60" w:line="276" w:lineRule="auto"/>
            </w:pPr>
            <w:r>
              <w:rPr>
                <w:rFonts w:ascii="Calibri" w:hAnsi="Calibri"/>
                <w:b/>
                <w:color w:val="1E3A8A"/>
                <w:sz w:val="20"/>
              </w:rPr>
              <w:t xml:space="preserve">Statutory Retention &amp; Critical Evaluation of ON DELETE CASCADE: </w:t>
            </w:r>
            <w:r>
              <w:rPr>
                <w:rFonts w:ascii="Calibri" w:hAnsi="Calibri"/>
                <w:color w:val="1E293B"/>
                <w:sz w:val="19"/>
              </w:rPr>
              <w:t>The prototype defines ON DELETE CASCADE on foreign keys linking customers, accounts, transactions, and alerts as an academic testing convenience to enable clean test harness rollbacks. In production banking, physical record deletion is strictly prohibited: Section 12(1)(a) of the Prevention of Money Laundering Act (PMLA) 2002, Rule 3 of the PML Rules 2005 (amended by Finance Act 2019), Chapter VII of the RBI KYC Master Direction 2016 (Updated 2023), and FATF Recommendation 11 legally mandate a minimum 5-year retention period for transaction records from the transaction date and customer identification records from the cessation of the relationship. Production banking schemas mandate ON DELETE RESTRICT and logical soft deletion (status = 'CLOSED').</w:t>
            </w:r>
          </w:p>
        </w:tc>
      </w:tr>
    </w:tbl>
    <w:p>
      <w:pPr>
        <w:spacing w:after="80"/>
      </w:pPr>
    </w:p>
    <w:p>
      <w:pPr>
        <w:keepNext/>
        <w:spacing w:before="320" w:after="120"/>
      </w:pPr>
      <w:r>
        <w:rPr>
          <w:rFonts w:ascii="Calibri" w:hAnsi="Calibri"/>
          <w:b/>
          <w:color w:val="1E3A8A"/>
          <w:sz w:val="32"/>
        </w:rPr>
        <w:t>15. Business Rules and Constraints</w:t>
      </w:r>
    </w:p>
    <w:p>
      <w:pPr>
        <w:spacing w:before="0" w:after="100" w:line="276" w:lineRule="auto"/>
      </w:pPr>
      <w:r>
        <w:rPr>
          <w:rFonts w:ascii="Calibri" w:hAnsi="Calibri"/>
          <w:color w:val="1E293B"/>
          <w:sz w:val="20"/>
        </w:rPr>
        <w:t>Data integrity in FraudLens is enforced declaratively through 71 constraints compiled in the Oracle data dictionary. These constraints guarantee that invalid data cannot be committed under any circumstances.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80" w:type="dxa"/>
              <w:bottom w:w="80" w:type="dxa"/>
              <w:left w:w="100" w:type="dxa"/>
              <w:right w:w="100" w:type="dxa"/>
            </w:tcMar>
          </w:tcPr>
          <w:p>
            <w:pPr>
              <w:jc w:val="center"/>
            </w:pPr>
            <w:r>
              <w:rPr>
                <w:rFonts w:ascii="Calibri" w:hAnsi="Calibri"/>
                <w:b/>
                <w:color w:val="FFFFFF"/>
                <w:sz w:val="18"/>
              </w:rPr>
              <w:t>Object Type</w:t>
            </w:r>
          </w:p>
        </w:tc>
        <w:tc>
          <w:tcPr>
            <w:tcW w:type="dxa" w:w="1152"/>
            <w:shd w:fill="1E3A8A"/>
            <w:tcMar>
              <w:top w:w="80" w:type="dxa"/>
              <w:bottom w:w="80" w:type="dxa"/>
              <w:left w:w="100" w:type="dxa"/>
              <w:right w:w="100" w:type="dxa"/>
            </w:tcMar>
          </w:tcPr>
          <w:p>
            <w:pPr>
              <w:jc w:val="center"/>
            </w:pPr>
            <w:r>
              <w:rPr>
                <w:rFonts w:ascii="Calibri" w:hAnsi="Calibri"/>
                <w:b/>
                <w:color w:val="FFFFFF"/>
                <w:sz w:val="18"/>
              </w:rPr>
              <w:t>Count</w:t>
            </w:r>
          </w:p>
        </w:tc>
        <w:tc>
          <w:tcPr>
            <w:tcW w:type="dxa" w:w="1152"/>
            <w:shd w:fill="1E3A8A"/>
            <w:tcMar>
              <w:top w:w="80" w:type="dxa"/>
              <w:bottom w:w="80" w:type="dxa"/>
              <w:left w:w="100" w:type="dxa"/>
              <w:right w:w="100" w:type="dxa"/>
            </w:tcMar>
          </w:tcPr>
          <w:p>
            <w:pPr>
              <w:jc w:val="center"/>
            </w:pPr>
            <w:r>
              <w:rPr>
                <w:rFonts w:ascii="Calibri" w:hAnsi="Calibri"/>
                <w:b/>
                <w:color w:val="FFFFFF"/>
                <w:sz w:val="18"/>
              </w:rPr>
              <w:t>Status</w:t>
            </w:r>
          </w:p>
        </w:tc>
        <w:tc>
          <w:tcPr>
            <w:tcW w:type="dxa" w:w="5040"/>
            <w:shd w:fill="1E3A8A"/>
            <w:tcMar>
              <w:top w:w="80" w:type="dxa"/>
              <w:bottom w:w="80" w:type="dxa"/>
              <w:left w:w="100" w:type="dxa"/>
              <w:right w:w="100" w:type="dxa"/>
            </w:tcMar>
          </w:tcPr>
          <w:p>
            <w:pPr>
              <w:jc w:val="center"/>
            </w:pPr>
            <w:r>
              <w:rPr>
                <w:rFonts w:ascii="Calibri" w:hAnsi="Calibri"/>
                <w:b/>
                <w:color w:val="FFFFFF"/>
                <w:sz w:val="18"/>
              </w:rPr>
              <w:t>Verified Objects / Notes</w:t>
            </w:r>
          </w:p>
        </w:tc>
      </w:tr>
      <w:tr>
        <w:tc>
          <w:tcPr>
            <w:tcW w:type="dxa" w:w="2016"/>
            <w:shd w:fill="FFFFFF"/>
            <w:tcMar>
              <w:top w:w="60" w:type="dxa"/>
              <w:bottom w:w="60" w:type="dxa"/>
              <w:left w:w="100" w:type="dxa"/>
              <w:right w:w="100" w:type="dxa"/>
            </w:tcMar>
          </w:tcPr>
          <w:p>
            <w:r>
              <w:rPr>
                <w:rFonts w:ascii="Calibri" w:hAnsi="Calibri"/>
                <w:color w:val="1E293B"/>
                <w:sz w:val="17"/>
              </w:rPr>
              <w:t>Tables</w:t>
            </w:r>
          </w:p>
        </w:tc>
        <w:tc>
          <w:tcPr>
            <w:tcW w:type="dxa" w:w="1152"/>
            <w:shd w:fill="FFFFFF"/>
            <w:tcMar>
              <w:top w:w="60" w:type="dxa"/>
              <w:bottom w:w="60" w:type="dxa"/>
              <w:left w:w="100" w:type="dxa"/>
              <w:right w:w="100" w:type="dxa"/>
            </w:tcMar>
          </w:tcPr>
          <w:p>
            <w:r>
              <w:rPr>
                <w:rFonts w:ascii="Calibri" w:hAnsi="Calibri"/>
                <w:color w:val="1E293B"/>
                <w:sz w:val="17"/>
              </w:rPr>
              <w:t>8</w:t>
            </w:r>
          </w:p>
        </w:tc>
        <w:tc>
          <w:tcPr>
            <w:tcW w:type="dxa" w:w="1152"/>
            <w:shd w:fill="FFFFFF"/>
            <w:tcMar>
              <w:top w:w="60" w:type="dxa"/>
              <w:bottom w:w="60" w:type="dxa"/>
              <w:left w:w="100" w:type="dxa"/>
              <w:right w:w="100" w:type="dxa"/>
            </w:tcMar>
          </w:tcPr>
          <w:p>
            <w:r>
              <w:rPr>
                <w:rFonts w:ascii="Calibri" w:hAnsi="Calibri"/>
                <w:color w:val="1E293B"/>
                <w:sz w:val="17"/>
              </w:rPr>
              <w:t>VALID</w:t>
            </w:r>
          </w:p>
        </w:tc>
        <w:tc>
          <w:tcPr>
            <w:tcW w:type="dxa" w:w="5040"/>
            <w:shd w:fill="FFFFFF"/>
            <w:tcMar>
              <w:top w:w="60" w:type="dxa"/>
              <w:bottom w:w="60" w:type="dxa"/>
              <w:left w:w="100" w:type="dxa"/>
              <w:right w:w="100" w:type="dxa"/>
            </w:tcMar>
          </w:tcPr>
          <w:p>
            <w:r>
              <w:rPr>
                <w:rFonts w:ascii="Calibri" w:hAnsi="Calibri"/>
                <w:color w:val="1E293B"/>
                <w:sz w:val="17"/>
              </w:rPr>
              <w:t>CUSTOMER, ACCOUNT, TRANSACTIONS, FRAUD_ALERT, INVESTIGATOR, INVESTIGATION, INVESTIGATION_AUDIT, ALERT_AUDIT</w:t>
            </w:r>
          </w:p>
        </w:tc>
      </w:tr>
      <w:tr>
        <w:tc>
          <w:tcPr>
            <w:tcW w:type="dxa" w:w="2016"/>
            <w:shd w:fill="F8FAFC"/>
            <w:tcMar>
              <w:top w:w="60" w:type="dxa"/>
              <w:bottom w:w="60" w:type="dxa"/>
              <w:left w:w="100" w:type="dxa"/>
              <w:right w:w="100" w:type="dxa"/>
            </w:tcMar>
          </w:tcPr>
          <w:p>
            <w:r>
              <w:rPr>
                <w:rFonts w:ascii="Calibri" w:hAnsi="Calibri"/>
                <w:color w:val="1E293B"/>
                <w:sz w:val="17"/>
              </w:rPr>
              <w:t>Baseline Records</w:t>
            </w:r>
          </w:p>
        </w:tc>
        <w:tc>
          <w:tcPr>
            <w:tcW w:type="dxa" w:w="1152"/>
            <w:shd w:fill="F8FAFC"/>
            <w:tcMar>
              <w:top w:w="60" w:type="dxa"/>
              <w:bottom w:w="60" w:type="dxa"/>
              <w:left w:w="100" w:type="dxa"/>
              <w:right w:w="100" w:type="dxa"/>
            </w:tcMar>
          </w:tcPr>
          <w:p>
            <w:r>
              <w:rPr>
                <w:rFonts w:ascii="Calibri" w:hAnsi="Calibri"/>
                <w:color w:val="1E293B"/>
                <w:sz w:val="17"/>
              </w:rPr>
              <w:t>56</w:t>
            </w:r>
          </w:p>
        </w:tc>
        <w:tc>
          <w:tcPr>
            <w:tcW w:type="dxa" w:w="1152"/>
            <w:shd w:fill="F8FAFC"/>
            <w:tcMar>
              <w:top w:w="60" w:type="dxa"/>
              <w:bottom w:w="60" w:type="dxa"/>
              <w:left w:w="100" w:type="dxa"/>
              <w:right w:w="100" w:type="dxa"/>
            </w:tcMar>
          </w:tcPr>
          <w:p>
            <w:r>
              <w:rPr>
                <w:rFonts w:ascii="Calibri" w:hAnsi="Calibri"/>
                <w:color w:val="1E293B"/>
                <w:sz w:val="17"/>
              </w:rPr>
              <w:t>VERIFIED</w:t>
            </w:r>
          </w:p>
        </w:tc>
        <w:tc>
          <w:tcPr>
            <w:tcW w:type="dxa" w:w="5040"/>
            <w:shd w:fill="F8FAFC"/>
            <w:tcMar>
              <w:top w:w="60" w:type="dxa"/>
              <w:bottom w:w="60" w:type="dxa"/>
              <w:left w:w="100" w:type="dxa"/>
              <w:right w:w="100" w:type="dxa"/>
            </w:tcMar>
          </w:tcPr>
          <w:p>
            <w:r>
              <w:rPr>
                <w:rFonts w:ascii="Calibri" w:hAnsi="Calibri"/>
                <w:color w:val="1E293B"/>
                <w:sz w:val="17"/>
              </w:rPr>
              <w:t>10 Customers, 12 Accounts, 18 Transactions, 7 Fraud Alerts, 4 Investigators, 5 Investigations</w:t>
            </w:r>
          </w:p>
        </w:tc>
      </w:tr>
      <w:tr>
        <w:tc>
          <w:tcPr>
            <w:tcW w:type="dxa" w:w="2016"/>
            <w:shd w:fill="FFFFFF"/>
            <w:tcMar>
              <w:top w:w="60" w:type="dxa"/>
              <w:bottom w:w="60" w:type="dxa"/>
              <w:left w:w="100" w:type="dxa"/>
              <w:right w:w="100" w:type="dxa"/>
            </w:tcMar>
          </w:tcPr>
          <w:p>
            <w:r>
              <w:rPr>
                <w:rFonts w:ascii="Calibri" w:hAnsi="Calibri"/>
                <w:color w:val="1E293B"/>
                <w:sz w:val="17"/>
              </w:rPr>
              <w:t>Sequences</w:t>
            </w:r>
          </w:p>
        </w:tc>
        <w:tc>
          <w:tcPr>
            <w:tcW w:type="dxa" w:w="1152"/>
            <w:shd w:fill="FFFFFF"/>
            <w:tcMar>
              <w:top w:w="60" w:type="dxa"/>
              <w:bottom w:w="60" w:type="dxa"/>
              <w:left w:w="100" w:type="dxa"/>
              <w:right w:w="100" w:type="dxa"/>
            </w:tcMar>
          </w:tcPr>
          <w:p>
            <w:r>
              <w:rPr>
                <w:rFonts w:ascii="Calibri" w:hAnsi="Calibri"/>
                <w:color w:val="1E293B"/>
                <w:sz w:val="17"/>
              </w:rPr>
              <w:t>8</w:t>
            </w:r>
          </w:p>
        </w:tc>
        <w:tc>
          <w:tcPr>
            <w:tcW w:type="dxa" w:w="1152"/>
            <w:shd w:fill="FFFFFF"/>
            <w:tcMar>
              <w:top w:w="60" w:type="dxa"/>
              <w:bottom w:w="60" w:type="dxa"/>
              <w:left w:w="100" w:type="dxa"/>
              <w:right w:w="100" w:type="dxa"/>
            </w:tcMar>
          </w:tcPr>
          <w:p>
            <w:r>
              <w:rPr>
                <w:rFonts w:ascii="Calibri" w:hAnsi="Calibri"/>
                <w:color w:val="1E293B"/>
                <w:sz w:val="17"/>
              </w:rPr>
              <w:t>VALID</w:t>
            </w:r>
          </w:p>
        </w:tc>
        <w:tc>
          <w:tcPr>
            <w:tcW w:type="dxa" w:w="5040"/>
            <w:shd w:fill="FFFFFF"/>
            <w:tcMar>
              <w:top w:w="60" w:type="dxa"/>
              <w:bottom w:w="60" w:type="dxa"/>
              <w:left w:w="100" w:type="dxa"/>
              <w:right w:w="100" w:type="dxa"/>
            </w:tcMar>
          </w:tcPr>
          <w:p>
            <w:r>
              <w:rPr>
                <w:rFonts w:ascii="Calibri" w:hAnsi="Calibri"/>
                <w:color w:val="1E293B"/>
                <w:sz w:val="17"/>
              </w:rPr>
              <w:t>SEQ_CUSTOMER_ID (1011), SEQ_ACCOUNT_ID (2013), SEQ_TRANSACTION_ID (50019), SEQ_ALERT_ID (7009), SEQ_INVESTIGATOR_ID (305), SEQ_INVESTIGATION_ID (9006), SEQ_INVES_AUDIT_ID (4), SEQ_ALERT_AUDIT_ID (3)</w:t>
            </w:r>
          </w:p>
        </w:tc>
      </w:tr>
      <w:tr>
        <w:tc>
          <w:tcPr>
            <w:tcW w:type="dxa" w:w="2016"/>
            <w:shd w:fill="F8FAFC"/>
            <w:tcMar>
              <w:top w:w="60" w:type="dxa"/>
              <w:bottom w:w="60" w:type="dxa"/>
              <w:left w:w="100" w:type="dxa"/>
              <w:right w:w="100" w:type="dxa"/>
            </w:tcMar>
          </w:tcPr>
          <w:p>
            <w:r>
              <w:rPr>
                <w:rFonts w:ascii="Calibri" w:hAnsi="Calibri"/>
                <w:color w:val="1E293B"/>
                <w:sz w:val="17"/>
              </w:rPr>
              <w:t>Views</w:t>
            </w:r>
          </w:p>
        </w:tc>
        <w:tc>
          <w:tcPr>
            <w:tcW w:type="dxa" w:w="1152"/>
            <w:shd w:fill="F8FAFC"/>
            <w:tcMar>
              <w:top w:w="60" w:type="dxa"/>
              <w:bottom w:w="60" w:type="dxa"/>
              <w:left w:w="100" w:type="dxa"/>
              <w:right w:w="100" w:type="dxa"/>
            </w:tcMar>
          </w:tcPr>
          <w:p>
            <w:r>
              <w:rPr>
                <w:rFonts w:ascii="Calibri" w:hAnsi="Calibri"/>
                <w:color w:val="1E293B"/>
                <w:sz w:val="17"/>
              </w:rPr>
              <w:t>4</w:t>
            </w:r>
          </w:p>
        </w:tc>
        <w:tc>
          <w:tcPr>
            <w:tcW w:type="dxa" w:w="1152"/>
            <w:shd w:fill="F8FAFC"/>
            <w:tcMar>
              <w:top w:w="60" w:type="dxa"/>
              <w:bottom w:w="60" w:type="dxa"/>
              <w:left w:w="100" w:type="dxa"/>
              <w:right w:w="100" w:type="dxa"/>
            </w:tcMar>
          </w:tcPr>
          <w:p>
            <w:r>
              <w:rPr>
                <w:rFonts w:ascii="Calibri" w:hAnsi="Calibri"/>
                <w:color w:val="1E293B"/>
                <w:sz w:val="17"/>
              </w:rPr>
              <w:t>VALID</w:t>
            </w:r>
          </w:p>
        </w:tc>
        <w:tc>
          <w:tcPr>
            <w:tcW w:type="dxa" w:w="5040"/>
            <w:shd w:fill="F8FAFC"/>
            <w:tcMar>
              <w:top w:w="60" w:type="dxa"/>
              <w:bottom w:w="60" w:type="dxa"/>
              <w:left w:w="100" w:type="dxa"/>
              <w:right w:w="100" w:type="dxa"/>
            </w:tcMar>
          </w:tcPr>
          <w:p>
            <w:r>
              <w:rPr>
                <w:rFonts w:ascii="Calibri" w:hAnsi="Calibri"/>
                <w:color w:val="1E293B"/>
                <w:sz w:val="17"/>
              </w:rPr>
              <w:t>VW_HIGH_RISK_TRANSACTIONS, VW_INVESTIGATION_SUMMARY, VW_CUSTOMER_FRAUD_EXPOSURE, VW_UNASSIGNED_ALERTS</w:t>
            </w:r>
          </w:p>
        </w:tc>
      </w:tr>
      <w:tr>
        <w:tc>
          <w:tcPr>
            <w:tcW w:type="dxa" w:w="2016"/>
            <w:shd w:fill="FFFFFF"/>
            <w:tcMar>
              <w:top w:w="60" w:type="dxa"/>
              <w:bottom w:w="60" w:type="dxa"/>
              <w:left w:w="100" w:type="dxa"/>
              <w:right w:w="100" w:type="dxa"/>
            </w:tcMar>
          </w:tcPr>
          <w:p>
            <w:r>
              <w:rPr>
                <w:rFonts w:ascii="Calibri" w:hAnsi="Calibri"/>
                <w:color w:val="1E293B"/>
                <w:sz w:val="17"/>
              </w:rPr>
              <w:t>Stored Procedures</w:t>
            </w:r>
          </w:p>
        </w:tc>
        <w:tc>
          <w:tcPr>
            <w:tcW w:type="dxa" w:w="1152"/>
            <w:shd w:fill="FFFFFF"/>
            <w:tcMar>
              <w:top w:w="60" w:type="dxa"/>
              <w:bottom w:w="60" w:type="dxa"/>
              <w:left w:w="100" w:type="dxa"/>
              <w:right w:w="100" w:type="dxa"/>
            </w:tcMar>
          </w:tcPr>
          <w:p>
            <w:r>
              <w:rPr>
                <w:rFonts w:ascii="Calibri" w:hAnsi="Calibri"/>
                <w:color w:val="1E293B"/>
                <w:sz w:val="17"/>
              </w:rPr>
              <w:t>3</w:t>
            </w:r>
          </w:p>
        </w:tc>
        <w:tc>
          <w:tcPr>
            <w:tcW w:type="dxa" w:w="1152"/>
            <w:shd w:fill="FFFFFF"/>
            <w:tcMar>
              <w:top w:w="60" w:type="dxa"/>
              <w:bottom w:w="60" w:type="dxa"/>
              <w:left w:w="100" w:type="dxa"/>
              <w:right w:w="100" w:type="dxa"/>
            </w:tcMar>
          </w:tcPr>
          <w:p>
            <w:r>
              <w:rPr>
                <w:rFonts w:ascii="Calibri" w:hAnsi="Calibri"/>
                <w:color w:val="1E293B"/>
                <w:sz w:val="17"/>
              </w:rPr>
              <w:t>VALID</w:t>
            </w:r>
          </w:p>
        </w:tc>
        <w:tc>
          <w:tcPr>
            <w:tcW w:type="dxa" w:w="5040"/>
            <w:shd w:fill="FFFFFF"/>
            <w:tcMar>
              <w:top w:w="60" w:type="dxa"/>
              <w:bottom w:w="60" w:type="dxa"/>
              <w:left w:w="100" w:type="dxa"/>
              <w:right w:w="100" w:type="dxa"/>
            </w:tcMar>
          </w:tcPr>
          <w:p>
            <w:r>
              <w:rPr>
                <w:rFonts w:ascii="Calibri" w:hAnsi="Calibri"/>
                <w:color w:val="1E293B"/>
                <w:sz w:val="17"/>
              </w:rPr>
              <w:t>SP_ASSIGN_INVESTIGATOR, SP_UPDATE_INVESTIGATION_STATUS, SP_EVALUATE_AND_ALERT_TRANSACTION</w:t>
            </w:r>
          </w:p>
        </w:tc>
      </w:tr>
      <w:tr>
        <w:tc>
          <w:tcPr>
            <w:tcW w:type="dxa" w:w="2016"/>
            <w:shd w:fill="F8FAFC"/>
            <w:tcMar>
              <w:top w:w="60" w:type="dxa"/>
              <w:bottom w:w="60" w:type="dxa"/>
              <w:left w:w="100" w:type="dxa"/>
              <w:right w:w="100" w:type="dxa"/>
            </w:tcMar>
          </w:tcPr>
          <w:p>
            <w:r>
              <w:rPr>
                <w:rFonts w:ascii="Calibri" w:hAnsi="Calibri"/>
                <w:color w:val="1E293B"/>
                <w:sz w:val="17"/>
              </w:rPr>
              <w:t>Stored Functions</w:t>
            </w:r>
          </w:p>
        </w:tc>
        <w:tc>
          <w:tcPr>
            <w:tcW w:type="dxa" w:w="1152"/>
            <w:shd w:fill="F8FAFC"/>
            <w:tcMar>
              <w:top w:w="60" w:type="dxa"/>
              <w:bottom w:w="60" w:type="dxa"/>
              <w:left w:w="100" w:type="dxa"/>
              <w:right w:w="100" w:type="dxa"/>
            </w:tcMar>
          </w:tcPr>
          <w:p>
            <w:r>
              <w:rPr>
                <w:rFonts w:ascii="Calibri" w:hAnsi="Calibri"/>
                <w:color w:val="1E293B"/>
                <w:sz w:val="17"/>
              </w:rPr>
              <w:t>3</w:t>
            </w:r>
          </w:p>
        </w:tc>
        <w:tc>
          <w:tcPr>
            <w:tcW w:type="dxa" w:w="1152"/>
            <w:shd w:fill="F8FAFC"/>
            <w:tcMar>
              <w:top w:w="60" w:type="dxa"/>
              <w:bottom w:w="60" w:type="dxa"/>
              <w:left w:w="100" w:type="dxa"/>
              <w:right w:w="100" w:type="dxa"/>
            </w:tcMar>
          </w:tcPr>
          <w:p>
            <w:r>
              <w:rPr>
                <w:rFonts w:ascii="Calibri" w:hAnsi="Calibri"/>
                <w:color w:val="1E293B"/>
                <w:sz w:val="17"/>
              </w:rPr>
              <w:t>VALID</w:t>
            </w:r>
          </w:p>
        </w:tc>
        <w:tc>
          <w:tcPr>
            <w:tcW w:type="dxa" w:w="5040"/>
            <w:shd w:fill="F8FAFC"/>
            <w:tcMar>
              <w:top w:w="60" w:type="dxa"/>
              <w:bottom w:w="60" w:type="dxa"/>
              <w:left w:w="100" w:type="dxa"/>
              <w:right w:w="100" w:type="dxa"/>
            </w:tcMar>
          </w:tcPr>
          <w:p>
            <w:r>
              <w:rPr>
                <w:rFonts w:ascii="Calibri" w:hAnsi="Calibri"/>
                <w:color w:val="1E293B"/>
                <w:sz w:val="17"/>
              </w:rPr>
              <w:t>FN_GET_TOTAL_TX_AMOUNT, FN_GET_ACCOUNT_ALERT_COUNT, FN_CALCULATE_RISK_TIER</w:t>
            </w:r>
          </w:p>
        </w:tc>
      </w:tr>
      <w:tr>
        <w:tc>
          <w:tcPr>
            <w:tcW w:type="dxa" w:w="2016"/>
            <w:shd w:fill="FFFFFF"/>
            <w:tcMar>
              <w:top w:w="60" w:type="dxa"/>
              <w:bottom w:w="60" w:type="dxa"/>
              <w:left w:w="100" w:type="dxa"/>
              <w:right w:w="100" w:type="dxa"/>
            </w:tcMar>
          </w:tcPr>
          <w:p>
            <w:r>
              <w:rPr>
                <w:rFonts w:ascii="Calibri" w:hAnsi="Calibri"/>
                <w:color w:val="1E293B"/>
                <w:sz w:val="17"/>
              </w:rPr>
              <w:t>Database Triggers</w:t>
            </w:r>
          </w:p>
        </w:tc>
        <w:tc>
          <w:tcPr>
            <w:tcW w:type="dxa" w:w="1152"/>
            <w:shd w:fill="FFFFFF"/>
            <w:tcMar>
              <w:top w:w="60" w:type="dxa"/>
              <w:bottom w:w="60" w:type="dxa"/>
              <w:left w:w="100" w:type="dxa"/>
              <w:right w:w="100" w:type="dxa"/>
            </w:tcMar>
          </w:tcPr>
          <w:p>
            <w:r>
              <w:rPr>
                <w:rFonts w:ascii="Calibri" w:hAnsi="Calibri"/>
                <w:color w:val="1E293B"/>
                <w:sz w:val="17"/>
              </w:rPr>
              <w:t>2</w:t>
            </w:r>
          </w:p>
        </w:tc>
        <w:tc>
          <w:tcPr>
            <w:tcW w:type="dxa" w:w="1152"/>
            <w:shd w:fill="FFFFFF"/>
            <w:tcMar>
              <w:top w:w="60" w:type="dxa"/>
              <w:bottom w:w="60" w:type="dxa"/>
              <w:left w:w="100" w:type="dxa"/>
              <w:right w:w="100" w:type="dxa"/>
            </w:tcMar>
          </w:tcPr>
          <w:p>
            <w:r>
              <w:rPr>
                <w:rFonts w:ascii="Calibri" w:hAnsi="Calibri"/>
                <w:color w:val="1E293B"/>
                <w:sz w:val="17"/>
              </w:rPr>
              <w:t>ENABLED</w:t>
            </w:r>
          </w:p>
        </w:tc>
        <w:tc>
          <w:tcPr>
            <w:tcW w:type="dxa" w:w="5040"/>
            <w:shd w:fill="FFFFFF"/>
            <w:tcMar>
              <w:top w:w="60" w:type="dxa"/>
              <w:bottom w:w="60" w:type="dxa"/>
              <w:left w:w="100" w:type="dxa"/>
              <w:right w:w="100" w:type="dxa"/>
            </w:tcMar>
          </w:tcPr>
          <w:p>
            <w:r>
              <w:rPr>
                <w:rFonts w:ascii="Calibri" w:hAnsi="Calibri"/>
                <w:color w:val="1E293B"/>
                <w:sz w:val="17"/>
              </w:rPr>
              <w:t>TRG_INVESTIGATION_STATUS_AUDIT, TRG_FRAUD_ALERT_AUDIT</w:t>
            </w:r>
          </w:p>
        </w:tc>
      </w:tr>
      <w:tr>
        <w:tc>
          <w:tcPr>
            <w:tcW w:type="dxa" w:w="2016"/>
            <w:shd w:fill="F8FAFC"/>
            <w:tcMar>
              <w:top w:w="60" w:type="dxa"/>
              <w:bottom w:w="60" w:type="dxa"/>
              <w:left w:w="100" w:type="dxa"/>
              <w:right w:w="100" w:type="dxa"/>
            </w:tcMar>
          </w:tcPr>
          <w:p>
            <w:r>
              <w:rPr>
                <w:rFonts w:ascii="Calibri" w:hAnsi="Calibri"/>
                <w:color w:val="1E293B"/>
                <w:sz w:val="17"/>
              </w:rPr>
              <w:t>Integrity Constraints</w:t>
            </w:r>
          </w:p>
        </w:tc>
        <w:tc>
          <w:tcPr>
            <w:tcW w:type="dxa" w:w="1152"/>
            <w:shd w:fill="F8FAFC"/>
            <w:tcMar>
              <w:top w:w="60" w:type="dxa"/>
              <w:bottom w:w="60" w:type="dxa"/>
              <w:left w:w="100" w:type="dxa"/>
              <w:right w:w="100" w:type="dxa"/>
            </w:tcMar>
          </w:tcPr>
          <w:p>
            <w:r>
              <w:rPr>
                <w:rFonts w:ascii="Calibri" w:hAnsi="Calibri"/>
                <w:color w:val="1E293B"/>
                <w:sz w:val="17"/>
              </w:rPr>
              <w:t>71</w:t>
            </w:r>
          </w:p>
        </w:tc>
        <w:tc>
          <w:tcPr>
            <w:tcW w:type="dxa" w:w="1152"/>
            <w:shd w:fill="F8FAFC"/>
            <w:tcMar>
              <w:top w:w="60" w:type="dxa"/>
              <w:bottom w:w="60" w:type="dxa"/>
              <w:left w:w="100" w:type="dxa"/>
              <w:right w:w="100" w:type="dxa"/>
            </w:tcMar>
          </w:tcPr>
          <w:p>
            <w:r>
              <w:rPr>
                <w:rFonts w:ascii="Calibri" w:hAnsi="Calibri"/>
                <w:color w:val="1E293B"/>
                <w:sz w:val="17"/>
              </w:rPr>
              <w:t>ENABLED</w:t>
            </w:r>
          </w:p>
        </w:tc>
        <w:tc>
          <w:tcPr>
            <w:tcW w:type="dxa" w:w="5040"/>
            <w:shd w:fill="F8FAFC"/>
            <w:tcMar>
              <w:top w:w="60" w:type="dxa"/>
              <w:bottom w:w="60" w:type="dxa"/>
              <w:left w:w="100" w:type="dxa"/>
              <w:right w:w="100" w:type="dxa"/>
            </w:tcMar>
          </w:tcPr>
          <w:p>
            <w:r>
              <w:rPr>
                <w:rFonts w:ascii="Calibri" w:hAnsi="Calibri"/>
                <w:color w:val="1E293B"/>
                <w:sz w:val="17"/>
              </w:rPr>
              <w:t>53 CHECK constraints, 8 Primary Keys, 5 Foreign Keys (ON DELETE CASCADE), 5 Unique Keys</w:t>
            </w:r>
          </w:p>
        </w:tc>
      </w:tr>
    </w:tbl>
    <w:p>
      <w:pPr>
        <w:keepNext/>
        <w:spacing w:before="240" w:after="80"/>
      </w:pPr>
      <w:r>
        <w:rPr>
          <w:rFonts w:ascii="Calibri" w:hAnsi="Calibri"/>
          <w:b/>
          <w:color w:val="0284C7"/>
          <w:sz w:val="26"/>
        </w:rPr>
        <w:t>15.1 Core Business Rules Summary</w:t>
      </w:r>
    </w:p>
    <w:p>
      <w:pPr>
        <w:pStyle w:val="ListBullet"/>
        <w:spacing w:before="0" w:after="60" w:line="276" w:lineRule="auto"/>
      </w:pPr>
      <w:r>
        <w:rPr>
          <w:rFonts w:ascii="Calibri" w:hAnsi="Calibri"/>
          <w:b/>
          <w:color w:val="0F172A"/>
          <w:sz w:val="19"/>
        </w:rPr>
        <w:t xml:space="preserve">BR-01: Non-Zero Positive Amounts: </w:t>
      </w:r>
      <w:r>
        <w:rPr>
          <w:rFonts w:ascii="Calibri" w:hAnsi="Calibri"/>
          <w:color w:val="1E293B"/>
          <w:sz w:val="19"/>
        </w:rPr>
        <w:t>Every financial debit, credit, or transfer must have amount &gt; 0. Negative or zero monetary transactions raise ORA-02290.</w:t>
      </w:r>
    </w:p>
    <w:p>
      <w:pPr>
        <w:pStyle w:val="ListBullet"/>
        <w:spacing w:before="0" w:after="60" w:line="276" w:lineRule="auto"/>
      </w:pPr>
      <w:r>
        <w:rPr>
          <w:rFonts w:ascii="Calibri" w:hAnsi="Calibri"/>
          <w:b/>
          <w:color w:val="0F172A"/>
          <w:sz w:val="19"/>
        </w:rPr>
        <w:t xml:space="preserve">BR-02: Non-Negative Ledger Balance: </w:t>
      </w:r>
      <w:r>
        <w:rPr>
          <w:rFonts w:ascii="Calibri" w:hAnsi="Calibri"/>
          <w:color w:val="1E293B"/>
          <w:sz w:val="19"/>
        </w:rPr>
        <w:t>Bank account ledger balances cannot drop below 0.00 INR (balance &gt;= 0). Overdrafts must be formally modeled as credit limits.</w:t>
      </w:r>
    </w:p>
    <w:p>
      <w:pPr>
        <w:pStyle w:val="ListBullet"/>
        <w:spacing w:before="0" w:after="60" w:line="276" w:lineRule="auto"/>
      </w:pPr>
      <w:r>
        <w:rPr>
          <w:rFonts w:ascii="Calibri" w:hAnsi="Calibri"/>
          <w:b/>
          <w:color w:val="0F172A"/>
          <w:sz w:val="19"/>
        </w:rPr>
        <w:t xml:space="preserve">BR-03: Unique Customer Credentials: </w:t>
      </w:r>
      <w:r>
        <w:rPr>
          <w:rFonts w:ascii="Calibri" w:hAnsi="Calibri"/>
          <w:color w:val="1E293B"/>
          <w:sz w:val="19"/>
        </w:rPr>
        <w:t>A customer's email and phone number must be unique across the entire banking directory, preventing duplicate profile creation.</w:t>
      </w:r>
    </w:p>
    <w:p>
      <w:pPr>
        <w:pStyle w:val="ListBullet"/>
        <w:spacing w:before="0" w:after="60" w:line="276" w:lineRule="auto"/>
      </w:pPr>
      <w:r>
        <w:rPr>
          <w:rFonts w:ascii="Calibri" w:hAnsi="Calibri"/>
          <w:b/>
          <w:color w:val="0F172A"/>
          <w:sz w:val="19"/>
        </w:rPr>
        <w:t xml:space="preserve">BR-04: High-Value Threshold: </w:t>
      </w:r>
      <w:r>
        <w:rPr>
          <w:rFonts w:ascii="Calibri" w:hAnsi="Calibri"/>
          <w:color w:val="1E293B"/>
          <w:sz w:val="19"/>
        </w:rPr>
        <w:t>Transactions greater than INR 50,000 are classified as high-value surveillance events and trigger automated alert evaluation.</w:t>
      </w:r>
    </w:p>
    <w:p>
      <w:pPr>
        <w:pStyle w:val="ListBullet"/>
        <w:spacing w:before="0" w:after="60" w:line="276" w:lineRule="auto"/>
      </w:pPr>
      <w:r>
        <w:rPr>
          <w:rFonts w:ascii="Calibri" w:hAnsi="Calibri"/>
          <w:b/>
          <w:color w:val="0F172A"/>
          <w:sz w:val="19"/>
        </w:rPr>
        <w:t xml:space="preserve">BR-05: Active Investigator Eligibility: </w:t>
      </w:r>
      <w:r>
        <w:rPr>
          <w:rFonts w:ascii="Calibri" w:hAnsi="Calibri"/>
          <w:color w:val="1E293B"/>
          <w:sz w:val="19"/>
        </w:rPr>
        <w:t>Only investigators with active_status = 'ACTIVE' can be allocated to lead an investigation case docket.</w:t>
      </w:r>
    </w:p>
    <w:p>
      <w:pPr>
        <w:pStyle w:val="ListBullet"/>
        <w:spacing w:before="0" w:after="60" w:line="276" w:lineRule="auto"/>
      </w:pPr>
      <w:r>
        <w:rPr>
          <w:rFonts w:ascii="Calibri" w:hAnsi="Calibri"/>
          <w:b/>
          <w:color w:val="0F172A"/>
          <w:sz w:val="19"/>
        </w:rPr>
        <w:t xml:space="preserve">BR-06: Mandatory Case Outcome: </w:t>
      </w:r>
      <w:r>
        <w:rPr>
          <w:rFonts w:ascii="Calibri" w:hAnsi="Calibri"/>
          <w:color w:val="1E293B"/>
          <w:sz w:val="19"/>
        </w:rPr>
        <w:t>An investigation cannot transition to 'CLOSED' without a definitive verdict: CONFIRMED_FRAUD, FALSE_POSITIVE, or INCONCLUSIVE.</w:t>
      </w:r>
    </w:p>
    <w:p>
      <w:pPr>
        <w:pStyle w:val="ListBullet"/>
        <w:spacing w:before="0" w:after="60" w:line="276" w:lineRule="auto"/>
      </w:pPr>
      <w:r>
        <w:rPr>
          <w:rFonts w:ascii="Calibri" w:hAnsi="Calibri"/>
          <w:b/>
          <w:color w:val="0F172A"/>
          <w:sz w:val="19"/>
        </w:rPr>
        <w:t xml:space="preserve">BR-07: Referential Cascading: </w:t>
      </w:r>
      <w:r>
        <w:rPr>
          <w:rFonts w:ascii="Calibri" w:hAnsi="Calibri"/>
          <w:color w:val="1E293B"/>
          <w:sz w:val="19"/>
        </w:rPr>
        <w:t>Deleting a customer or account cascades deletions down to child transactions and alerts (ON DELETE CASCADE), preserving referential consistency.</w:t>
      </w:r>
    </w:p>
    <w:p>
      <w:pPr>
        <w:keepNext/>
        <w:spacing w:before="320" w:after="120"/>
      </w:pPr>
      <w:r>
        <w:rPr>
          <w:rFonts w:ascii="Calibri" w:hAnsi="Calibri"/>
          <w:b/>
          <w:color w:val="1E3A8A"/>
          <w:sz w:val="32"/>
        </w:rPr>
        <w:t>16. SQL Implementation</w:t>
      </w:r>
    </w:p>
    <w:p>
      <w:pPr>
        <w:spacing w:before="0" w:after="100" w:line="276" w:lineRule="auto"/>
      </w:pPr>
      <w:r>
        <w:rPr>
          <w:rFonts w:ascii="Calibri" w:hAnsi="Calibri"/>
          <w:color w:val="1E293B"/>
          <w:sz w:val="20"/>
        </w:rPr>
        <w:t>The implementation of FraudLens is structured into 12 modular, numbered SQL scripts designed for reproducible execution against any Oracle Database instance. The master driver script 00_run_all.sql controls the pipeline.</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Master Driver Pipeline: 00_run_all.sql</w:t>
              <w:br/>
              <w:t>SET DEFINE OFF;</w:t>
              <w:br/>
              <w:t>SET SERVEROUTPUT ON SIZE 1000000;</w:t>
              <w:br/>
              <w:t>PROMPT &gt;&gt;&gt; Executing 01_schema.sql (Tables, Sequences, Constraints)</w:t>
              <w:br/>
              <w:t>@@sql/01_schema.sql</w:t>
              <w:br/>
              <w:t>PROMPT &gt;&gt;&gt; Executing 02_ddl_dml_demos.sql (Review 1 DDL/DML Demonstrations)</w:t>
              <w:br/>
              <w:t>@@sql/02_ddl_dml_demos.sql</w:t>
              <w:br/>
              <w:t>PROMPT &gt;&gt;&gt; Executing 03_sample_data.sql (Seed Data: 56 Baseline Records)</w:t>
              <w:br/>
              <w:t>@@sql/03_sample_data.sql</w:t>
              <w:br/>
              <w:t>PROMPT &gt;&gt;&gt; Executing 04_review1_queries.sql (Single-Row Functions &amp; Joins)</w:t>
              <w:br/>
              <w:t>@@sql/04_review1_queries.sql</w:t>
              <w:br/>
              <w:t>PROMPT &gt;&gt;&gt; Executing 05_review2_subqueries_joins.sql (Subqueries &amp; Joins)</w:t>
              <w:br/>
              <w:t>@@sql/05_review2_subqueries_joins.sql</w:t>
              <w:br/>
              <w:t>PROMPT &gt;&gt;&gt; Executing 06_views.sql (Analytical &amp; Triage Views)</w:t>
              <w:br/>
              <w:t>@@sql/06_views.sql</w:t>
              <w:br/>
              <w:t>PROMPT &gt;&gt;&gt; Executing 07_procedures.sql (Stored Procedures)</w:t>
              <w:br/>
              <w:t>@@sql/07_procedures.sql</w:t>
              <w:br/>
              <w:t>PROMPT &gt;&gt;&gt; Executing 08_functions.sql (Stored Functions)</w:t>
              <w:br/>
              <w:t>@@sql/08_functions.sql</w:t>
              <w:br/>
              <w:t>PROMPT &gt;&gt;&gt; Executing 09_cursors.sql (Explicit &amp; Parameterized Cursors)</w:t>
              <w:br/>
              <w:t>@@sql/09_cursors.sql</w:t>
              <w:br/>
              <w:t>PROMPT &gt;&gt;&gt; Executing 10_triggers_audit.sql (Row-Level Audit Triggers)</w:t>
              <w:br/>
              <w:t>@@sql/10_triggers_audit.sql</w:t>
              <w:br/>
              <w:t>PROMPT &gt;&gt;&gt; Executing 11_test_cases.sql (13 Automated Test Cases)</w:t>
              <w:br/>
              <w:t>@@sql/11_test_cases.sql</w:t>
            </w:r>
          </w:p>
        </w:tc>
      </w:tr>
    </w:tbl>
    <w:p>
      <w:pPr>
        <w:spacing w:after="80"/>
      </w:pPr>
    </w:p>
    <w:p>
      <w:pPr>
        <w:keepNext/>
        <w:spacing w:before="320" w:after="120"/>
      </w:pPr>
      <w:r>
        <w:rPr>
          <w:rFonts w:ascii="Calibri" w:hAnsi="Calibri"/>
          <w:b/>
          <w:color w:val="1E3A8A"/>
          <w:sz w:val="32"/>
        </w:rPr>
        <w:t>17. DDL and DML Operations</w:t>
      </w:r>
    </w:p>
    <w:p>
      <w:pPr>
        <w:spacing w:before="0" w:after="100" w:line="276" w:lineRule="auto"/>
      </w:pPr>
      <w:r>
        <w:rPr>
          <w:rFonts w:ascii="Calibri" w:hAnsi="Calibri"/>
          <w:color w:val="1E293B"/>
          <w:sz w:val="20"/>
        </w:rPr>
        <w:t>Script 02_ddl_dml_demos.sql demonstrates data definition modifications and data manipulation operations executed safely within transaction control blocks.</w:t>
      </w:r>
    </w:p>
    <w:p>
      <w:pPr>
        <w:keepNext/>
        <w:spacing w:before="240" w:after="80"/>
      </w:pPr>
      <w:r>
        <w:rPr>
          <w:rFonts w:ascii="Calibri" w:hAnsi="Calibri"/>
          <w:b/>
          <w:color w:val="0284C7"/>
          <w:sz w:val="26"/>
        </w:rPr>
        <w:t>17.1 DDL Demonstrations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Adding, Modifying, Renaming, and Dropping Table Columns</w:t>
              <w:br/>
              <w:t>ALTER TABLE CUSTOMER ADD (middle_name VARCHAR2(50));</w:t>
              <w:br/>
              <w:t>ALTER TABLE CUSTOMER MODIFY (middle_name VARCHAR2(100));</w:t>
              <w:br/>
              <w:t>ALTER TABLE CUSTOMER RENAME COLUMN middle_name TO secondary_name;</w:t>
              <w:br/>
              <w:t>ALTER TABLE CUSTOMER DROP COLUMN secondary_name;</w:t>
              <w:br/>
              <w:br/>
              <w:t>-- Adding and Dropping Check Constraints</w:t>
              <w:br/>
              <w:t>ALTER TABLE ACCOUNT ADD CONSTRAINT chk_acc_currency_inr CHECK (currency IN ('INR', 'USD', 'EUR'));</w:t>
              <w:br/>
              <w:t>ALTER TABLE ACCOUNT DROP CONSTRAINT chk_acc_currency_inr;</w:t>
            </w:r>
          </w:p>
        </w:tc>
      </w:tr>
    </w:tbl>
    <w:p>
      <w:pPr>
        <w:spacing w:after="80"/>
      </w:pPr>
    </w:p>
    <w:p>
      <w:pPr>
        <w:keepNext/>
        <w:spacing w:before="240" w:after="80"/>
      </w:pPr>
      <w:r>
        <w:rPr>
          <w:rFonts w:ascii="Calibri" w:hAnsi="Calibri"/>
          <w:b/>
          <w:color w:val="0284C7"/>
          <w:sz w:val="26"/>
        </w:rPr>
        <w:t>17.2 DML Operations with Transaction Control</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DML Insert with Explicit Savepoint and Safe Rollback</w:t>
              <w:br/>
              <w:t>SAVEPOINT sp_before_dml_demo;</w:t>
              <w:br/>
              <w:t>INSERT INTO CUSTOMER (customer_id, first_name, last_name, email, phone, kyc_status, risk_score)</w:t>
              <w:br/>
              <w:t>VALUES (seq_customer_id.NEXTVAL, 'Test', 'User', 'temp.test@demo.in', '+919999988888', 'PENDING', 20);</w:t>
              <w:br/>
              <w:br/>
              <w:t>-- Status Update</w:t>
              <w:br/>
              <w:t>UPDATE CUSTOMER SET kyc_status = 'VERIFIED' WHERE email = 'temp.test@demo.in';</w:t>
              <w:br/>
              <w:br/>
              <w:t>-- Rollback to preserve seed baseline</w:t>
              <w:br/>
              <w:t>ROLLBACK TO sp_before_dml_demo;</w:t>
            </w:r>
          </w:p>
        </w:tc>
      </w:tr>
    </w:tbl>
    <w:p>
      <w:pPr>
        <w:spacing w:after="80"/>
      </w:pPr>
    </w:p>
    <w:p>
      <w:pPr>
        <w:keepNext/>
        <w:spacing w:before="320" w:after="120"/>
      </w:pPr>
      <w:r>
        <w:rPr>
          <w:rFonts w:ascii="Calibri" w:hAnsi="Calibri"/>
          <w:b/>
          <w:color w:val="1E3A8A"/>
          <w:sz w:val="32"/>
        </w:rPr>
        <w:t>18. SQL Queries, Joins, Subqueries, and Aggregate Functions</w:t>
      </w:r>
    </w:p>
    <w:p>
      <w:pPr>
        <w:spacing w:before="0" w:after="100" w:line="276" w:lineRule="auto"/>
      </w:pPr>
      <w:r>
        <w:rPr>
          <w:rFonts w:ascii="Calibri" w:hAnsi="Calibri"/>
          <w:color w:val="1E293B"/>
          <w:sz w:val="20"/>
        </w:rPr>
        <w:t>FraudLens includes a rich library of analytical queries demonstrating single-row functions, multi-table joins, group aggregations, and subqueries.</w:t>
      </w:r>
    </w:p>
    <w:p>
      <w:pPr>
        <w:keepNext/>
        <w:spacing w:before="240" w:after="80"/>
      </w:pPr>
      <w:r>
        <w:rPr>
          <w:rFonts w:ascii="Calibri" w:hAnsi="Calibri"/>
          <w:b/>
          <w:color w:val="0284C7"/>
          <w:sz w:val="26"/>
        </w:rPr>
        <w:t>18.1 Single-Row String, Numeric, and Date Functions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xml:space="preserve">SELECT customer_id, </w:t>
              <w:br/>
              <w:t xml:space="preserve">       UPPER(first_name || ' ' || last_name) AS full_name_uppercase,</w:t>
              <w:br/>
              <w:t xml:space="preserve">       LOWER(email) AS standardized_email,</w:t>
              <w:br/>
              <w:t xml:space="preserve">       LENGTH(phone) AS phone_len,</w:t>
              <w:br/>
              <w:t xml:space="preserve">       SUBSTR(phone, 1, 3) AS country_code</w:t>
              <w:br/>
              <w:t>FROM CUSTOMER WHERE customer_id IN (1001, 1002, 1005);</w:t>
            </w:r>
          </w:p>
        </w:tc>
      </w:tr>
    </w:tbl>
    <w:p>
      <w:pPr>
        <w:spacing w:after="80"/>
      </w:pPr>
    </w:p>
    <w:p>
      <w:pPr>
        <w:keepNext/>
        <w:spacing w:before="240" w:after="80"/>
      </w:pPr>
      <w:r>
        <w:rPr>
          <w:rFonts w:ascii="Calibri" w:hAnsi="Calibri"/>
          <w:b/>
          <w:color w:val="0284C7"/>
          <w:sz w:val="26"/>
        </w:rPr>
        <w:t>18.2 Group Functions and Aggregations (GROUP BY &amp; HAVING)</w:t>
      </w:r>
    </w:p>
    <w:p>
      <w:pPr>
        <w:spacing w:before="0" w:after="100" w:line="276" w:lineRule="auto"/>
      </w:pPr>
      <w:r>
        <w:rPr>
          <w:rFonts w:ascii="Calibri" w:hAnsi="Calibri"/>
          <w:color w:val="1E293B"/>
          <w:sz w:val="20"/>
        </w:rPr>
        <w:t>Aggregates transacted volumes across digital payment channels, filtering for channels with total volume exceeding INR 100,000:</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xml:space="preserve">SELECT channel, </w:t>
              <w:br/>
              <w:t xml:space="preserve">       COUNT(transaction_id) AS total_tx,</w:t>
              <w:br/>
              <w:t xml:space="preserve">       SUM(amount) AS total_volume,</w:t>
              <w:br/>
              <w:t xml:space="preserve">       ROUND(AVG(amount), 2) AS avg_ticket</w:t>
              <w:br/>
              <w:t>FROM TRANSACTIONS</w:t>
              <w:br/>
              <w:t>GROUP BY channel</w:t>
              <w:br/>
              <w:t>HAVING SUM(amount) &gt; 100000</w:t>
              <w:br/>
              <w:t>ORDER BY total_volume DESC;</w:t>
            </w:r>
          </w:p>
        </w:tc>
      </w:tr>
    </w:tbl>
    <w:p>
      <w:pPr>
        <w:spacing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80" w:type="dxa"/>
              <w:bottom w:w="80" w:type="dxa"/>
              <w:left w:w="100" w:type="dxa"/>
              <w:right w:w="100" w:type="dxa"/>
            </w:tcMar>
          </w:tcPr>
          <w:p>
            <w:pPr>
              <w:jc w:val="center"/>
            </w:pPr>
            <w:r>
              <w:rPr>
                <w:rFonts w:ascii="Calibri" w:hAnsi="Calibri"/>
                <w:b/>
                <w:color w:val="FFFFFF"/>
                <w:sz w:val="18"/>
              </w:rPr>
              <w:t>Channel</w:t>
            </w:r>
          </w:p>
        </w:tc>
        <w:tc>
          <w:tcPr>
            <w:tcW w:type="dxa" w:w="1728"/>
            <w:shd w:fill="1E3A8A"/>
            <w:tcMar>
              <w:top w:w="80" w:type="dxa"/>
              <w:bottom w:w="80" w:type="dxa"/>
              <w:left w:w="100" w:type="dxa"/>
              <w:right w:w="100" w:type="dxa"/>
            </w:tcMar>
          </w:tcPr>
          <w:p>
            <w:pPr>
              <w:jc w:val="center"/>
            </w:pPr>
            <w:r>
              <w:rPr>
                <w:rFonts w:ascii="Calibri" w:hAnsi="Calibri"/>
                <w:b/>
                <w:color w:val="FFFFFF"/>
                <w:sz w:val="18"/>
              </w:rPr>
              <w:t>Total Txns</w:t>
            </w:r>
          </w:p>
        </w:tc>
        <w:tc>
          <w:tcPr>
            <w:tcW w:type="dxa" w:w="2592"/>
            <w:shd w:fill="1E3A8A"/>
            <w:tcMar>
              <w:top w:w="80" w:type="dxa"/>
              <w:bottom w:w="80" w:type="dxa"/>
              <w:left w:w="100" w:type="dxa"/>
              <w:right w:w="100" w:type="dxa"/>
            </w:tcMar>
          </w:tcPr>
          <w:p>
            <w:pPr>
              <w:jc w:val="center"/>
            </w:pPr>
            <w:r>
              <w:rPr>
                <w:rFonts w:ascii="Calibri" w:hAnsi="Calibri"/>
                <w:b/>
                <w:color w:val="FFFFFF"/>
                <w:sz w:val="18"/>
              </w:rPr>
              <w:t>Total Volume (INR)</w:t>
            </w:r>
          </w:p>
        </w:tc>
        <w:tc>
          <w:tcPr>
            <w:tcW w:type="dxa" w:w="2448"/>
            <w:shd w:fill="1E3A8A"/>
            <w:tcMar>
              <w:top w:w="80" w:type="dxa"/>
              <w:bottom w:w="80" w:type="dxa"/>
              <w:left w:w="100" w:type="dxa"/>
              <w:right w:w="100" w:type="dxa"/>
            </w:tcMar>
          </w:tcPr>
          <w:p>
            <w:pPr>
              <w:jc w:val="center"/>
            </w:pPr>
            <w:r>
              <w:rPr>
                <w:rFonts w:ascii="Calibri" w:hAnsi="Calibri"/>
                <w:b/>
                <w:color w:val="FFFFFF"/>
                <w:sz w:val="18"/>
              </w:rPr>
              <w:t>Average Ticket (INR)</w:t>
            </w:r>
          </w:p>
        </w:tc>
      </w:tr>
      <w:tr>
        <w:tc>
          <w:tcPr>
            <w:tcW w:type="dxa" w:w="2592"/>
            <w:shd w:fill="FFFFFF"/>
            <w:tcMar>
              <w:top w:w="60" w:type="dxa"/>
              <w:bottom w:w="60" w:type="dxa"/>
              <w:left w:w="100" w:type="dxa"/>
              <w:right w:w="100" w:type="dxa"/>
            </w:tcMar>
          </w:tcPr>
          <w:p>
            <w:r>
              <w:rPr>
                <w:rFonts w:ascii="Calibri" w:hAnsi="Calibri"/>
                <w:color w:val="1E293B"/>
                <w:sz w:val="17"/>
              </w:rPr>
              <w:t>NET_BANKING</w:t>
            </w:r>
          </w:p>
        </w:tc>
        <w:tc>
          <w:tcPr>
            <w:tcW w:type="dxa" w:w="1728"/>
            <w:shd w:fill="FFFFFF"/>
            <w:tcMar>
              <w:top w:w="60" w:type="dxa"/>
              <w:bottom w:w="60" w:type="dxa"/>
              <w:left w:w="100" w:type="dxa"/>
              <w:right w:w="100" w:type="dxa"/>
            </w:tcMar>
          </w:tcPr>
          <w:p>
            <w:r>
              <w:rPr>
                <w:rFonts w:ascii="Calibri" w:hAnsi="Calibri"/>
                <w:color w:val="1E293B"/>
                <w:sz w:val="17"/>
              </w:rPr>
              <w:t>8</w:t>
            </w:r>
          </w:p>
        </w:tc>
        <w:tc>
          <w:tcPr>
            <w:tcW w:type="dxa" w:w="2592"/>
            <w:shd w:fill="FFFFFF"/>
            <w:tcMar>
              <w:top w:w="60" w:type="dxa"/>
              <w:bottom w:w="60" w:type="dxa"/>
              <w:left w:w="100" w:type="dxa"/>
              <w:right w:w="100" w:type="dxa"/>
            </w:tcMar>
          </w:tcPr>
          <w:p>
            <w:r>
              <w:rPr>
                <w:rFonts w:ascii="Calibri" w:hAnsi="Calibri"/>
                <w:color w:val="1E293B"/>
                <w:sz w:val="17"/>
              </w:rPr>
              <w:t>1,820,000.00</w:t>
            </w:r>
          </w:p>
        </w:tc>
        <w:tc>
          <w:tcPr>
            <w:tcW w:type="dxa" w:w="2448"/>
            <w:shd w:fill="FFFFFF"/>
            <w:tcMar>
              <w:top w:w="60" w:type="dxa"/>
              <w:bottom w:w="60" w:type="dxa"/>
              <w:left w:w="100" w:type="dxa"/>
              <w:right w:w="100" w:type="dxa"/>
            </w:tcMar>
          </w:tcPr>
          <w:p>
            <w:r>
              <w:rPr>
                <w:rFonts w:ascii="Calibri" w:hAnsi="Calibri"/>
                <w:color w:val="1E293B"/>
                <w:sz w:val="17"/>
              </w:rPr>
              <w:t>227,500.00</w:t>
            </w:r>
          </w:p>
        </w:tc>
      </w:tr>
      <w:tr>
        <w:tc>
          <w:tcPr>
            <w:tcW w:type="dxa" w:w="2592"/>
            <w:shd w:fill="F8FAFC"/>
            <w:tcMar>
              <w:top w:w="60" w:type="dxa"/>
              <w:bottom w:w="60" w:type="dxa"/>
              <w:left w:w="100" w:type="dxa"/>
              <w:right w:w="100" w:type="dxa"/>
            </w:tcMar>
          </w:tcPr>
          <w:p>
            <w:r>
              <w:rPr>
                <w:rFonts w:ascii="Calibri" w:hAnsi="Calibri"/>
                <w:color w:val="1E293B"/>
                <w:sz w:val="17"/>
              </w:rPr>
              <w:t>ATM</w:t>
            </w:r>
          </w:p>
        </w:tc>
        <w:tc>
          <w:tcPr>
            <w:tcW w:type="dxa" w:w="1728"/>
            <w:shd w:fill="F8FAFC"/>
            <w:tcMar>
              <w:top w:w="60" w:type="dxa"/>
              <w:bottom w:w="60" w:type="dxa"/>
              <w:left w:w="100" w:type="dxa"/>
              <w:right w:w="100" w:type="dxa"/>
            </w:tcMar>
          </w:tcPr>
          <w:p>
            <w:r>
              <w:rPr>
                <w:rFonts w:ascii="Calibri" w:hAnsi="Calibri"/>
                <w:color w:val="1E293B"/>
                <w:sz w:val="17"/>
              </w:rPr>
              <w:t>3</w:t>
            </w:r>
          </w:p>
        </w:tc>
        <w:tc>
          <w:tcPr>
            <w:tcW w:type="dxa" w:w="2592"/>
            <w:shd w:fill="F8FAFC"/>
            <w:tcMar>
              <w:top w:w="60" w:type="dxa"/>
              <w:bottom w:w="60" w:type="dxa"/>
              <w:left w:w="100" w:type="dxa"/>
              <w:right w:w="100" w:type="dxa"/>
            </w:tcMar>
          </w:tcPr>
          <w:p>
            <w:r>
              <w:rPr>
                <w:rFonts w:ascii="Calibri" w:hAnsi="Calibri"/>
                <w:color w:val="1E293B"/>
                <w:sz w:val="17"/>
              </w:rPr>
              <w:t>262,000.00</w:t>
            </w:r>
          </w:p>
        </w:tc>
        <w:tc>
          <w:tcPr>
            <w:tcW w:type="dxa" w:w="2448"/>
            <w:shd w:fill="F8FAFC"/>
            <w:tcMar>
              <w:top w:w="60" w:type="dxa"/>
              <w:bottom w:w="60" w:type="dxa"/>
              <w:left w:w="100" w:type="dxa"/>
              <w:right w:w="100" w:type="dxa"/>
            </w:tcMar>
          </w:tcPr>
          <w:p>
            <w:r>
              <w:rPr>
                <w:rFonts w:ascii="Calibri" w:hAnsi="Calibri"/>
                <w:color w:val="1E293B"/>
                <w:sz w:val="17"/>
              </w:rPr>
              <w:t>87,333.33</w:t>
            </w:r>
          </w:p>
        </w:tc>
      </w:tr>
      <w:tr>
        <w:tc>
          <w:tcPr>
            <w:tcW w:type="dxa" w:w="2592"/>
            <w:shd w:fill="FFFFFF"/>
            <w:tcMar>
              <w:top w:w="60" w:type="dxa"/>
              <w:bottom w:w="60" w:type="dxa"/>
              <w:left w:w="100" w:type="dxa"/>
              <w:right w:w="100" w:type="dxa"/>
            </w:tcMar>
          </w:tcPr>
          <w:p>
            <w:r>
              <w:rPr>
                <w:rFonts w:ascii="Calibri" w:hAnsi="Calibri"/>
                <w:color w:val="1E293B"/>
                <w:sz w:val="17"/>
              </w:rPr>
              <w:t>UPI</w:t>
            </w:r>
          </w:p>
        </w:tc>
        <w:tc>
          <w:tcPr>
            <w:tcW w:type="dxa" w:w="1728"/>
            <w:shd w:fill="FFFFFF"/>
            <w:tcMar>
              <w:top w:w="60" w:type="dxa"/>
              <w:bottom w:w="60" w:type="dxa"/>
              <w:left w:w="100" w:type="dxa"/>
              <w:right w:w="100" w:type="dxa"/>
            </w:tcMar>
          </w:tcPr>
          <w:p>
            <w:r>
              <w:rPr>
                <w:rFonts w:ascii="Calibri" w:hAnsi="Calibri"/>
                <w:color w:val="1E293B"/>
                <w:sz w:val="17"/>
              </w:rPr>
              <w:t>4</w:t>
            </w:r>
          </w:p>
        </w:tc>
        <w:tc>
          <w:tcPr>
            <w:tcW w:type="dxa" w:w="2592"/>
            <w:shd w:fill="FFFFFF"/>
            <w:tcMar>
              <w:top w:w="60" w:type="dxa"/>
              <w:bottom w:w="60" w:type="dxa"/>
              <w:left w:w="100" w:type="dxa"/>
              <w:right w:w="100" w:type="dxa"/>
            </w:tcMar>
          </w:tcPr>
          <w:p>
            <w:r>
              <w:rPr>
                <w:rFonts w:ascii="Calibri" w:hAnsi="Calibri"/>
                <w:color w:val="1E293B"/>
                <w:sz w:val="17"/>
              </w:rPr>
              <w:t>128,500.00</w:t>
            </w:r>
          </w:p>
        </w:tc>
        <w:tc>
          <w:tcPr>
            <w:tcW w:type="dxa" w:w="2448"/>
            <w:shd w:fill="FFFFFF"/>
            <w:tcMar>
              <w:top w:w="60" w:type="dxa"/>
              <w:bottom w:w="60" w:type="dxa"/>
              <w:left w:w="100" w:type="dxa"/>
              <w:right w:w="100" w:type="dxa"/>
            </w:tcMar>
          </w:tcPr>
          <w:p>
            <w:r>
              <w:rPr>
                <w:rFonts w:ascii="Calibri" w:hAnsi="Calibri"/>
                <w:color w:val="1E293B"/>
                <w:sz w:val="17"/>
              </w:rPr>
              <w:t>32,125.00</w:t>
            </w:r>
          </w:p>
        </w:tc>
      </w:tr>
    </w:tbl>
    <w:p>
      <w:pPr>
        <w:keepNext/>
        <w:spacing w:before="240" w:after="80"/>
      </w:pPr>
      <w:r>
        <w:rPr>
          <w:rFonts w:ascii="Calibri" w:hAnsi="Calibri"/>
          <w:b/>
          <w:color w:val="0284C7"/>
          <w:sz w:val="26"/>
        </w:rPr>
        <w:t>18.3 Multi-Table Relational Joins (4-Table Surveillance Join)</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SELECT c.first_name || ' ' || c.last_name AS customer,</w:t>
              <w:br/>
              <w:t xml:space="preserve">       a.account_number, t.amount, t.channel, fa.alert_type, fa.severity</w:t>
              <w:br/>
              <w:t>FROM CUSTOMER c</w:t>
              <w:br/>
              <w:t>JOIN ACCOUNT a ON c.customer_id = a.customer_id</w:t>
              <w:br/>
              <w:t>JOIN TRANSACTIONS t ON a.account_id = t.account_id</w:t>
              <w:br/>
              <w:t>JOIN FRAUD_ALERT fa ON t.transaction_id = fa.transaction_id</w:t>
              <w:br/>
              <w:t>ORDER BY t.amount DESC;</w:t>
            </w:r>
          </w:p>
        </w:tc>
      </w:tr>
    </w:tbl>
    <w:p>
      <w:pPr>
        <w:spacing w:after="80"/>
      </w:pPr>
    </w:p>
    <w:p>
      <w:pPr>
        <w:keepNext/>
        <w:spacing w:before="240" w:after="80"/>
      </w:pPr>
      <w:r>
        <w:rPr>
          <w:rFonts w:ascii="Calibri" w:hAnsi="Calibri"/>
          <w:b/>
          <w:color w:val="0284C7"/>
          <w:sz w:val="26"/>
        </w:rPr>
        <w:t>18.4 Subqueries (Single-Row, Multi-Row, Correlated)</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Single-Row Subquery: Transactions exceeding overall system average</w:t>
              <w:br/>
              <w:t>SELECT transaction_id, amount, channel</w:t>
              <w:br/>
              <w:t>FROM TRANSACTIONS</w:t>
              <w:br/>
              <w:t>WHERE amount &gt; (SELECT AVG(amount) FROM TRANSACTIONS);</w:t>
              <w:br/>
              <w:br/>
              <w:t>-- Multi-Row Subquery with IN: Customers with at least one FLAGGED transaction</w:t>
              <w:br/>
              <w:t>SELECT customer_id, first_name || ' ' || last_name AS customer_name, risk_score</w:t>
              <w:br/>
              <w:t>FROM CUSTOMER</w:t>
              <w:br/>
              <w:t>WHERE customer_id IN (</w:t>
              <w:br/>
              <w:t xml:space="preserve">    SELECT a.customer_id FROM ACCOUNT a </w:t>
              <w:br/>
              <w:t xml:space="preserve">    WHERE a.account_id IN (SELECT t.account_id FROM TRANSACTIONS t WHERE t.status = 'FLAGGED')</w:t>
              <w:br/>
              <w:t>);</w:t>
              <w:br/>
              <w:br/>
              <w:t>-- Correlated Subquery with EXISTS: Accounts that have incurred at least one fraud alert</w:t>
              <w:br/>
              <w:t>SELECT account_number, balance FROM ACCOUNT a</w:t>
              <w:br/>
              <w:t>WHERE EXISTS (</w:t>
              <w:br/>
              <w:t xml:space="preserve">    SELECT 1 FROM TRANSACTIONS t </w:t>
              <w:br/>
              <w:t xml:space="preserve">    JOIN FRAUD_ALERT fa ON t.transaction_id = fa.transaction_id </w:t>
              <w:br/>
              <w:t xml:space="preserve">    WHERE t.account_id = a.account_id</w:t>
              <w:br/>
              <w:t>);</w:t>
            </w:r>
          </w:p>
        </w:tc>
      </w:tr>
    </w:tbl>
    <w:p>
      <w:pPr>
        <w:spacing w:after="80"/>
      </w:pPr>
    </w:p>
    <w:p>
      <w:pPr>
        <w:keepNext/>
        <w:spacing w:before="320" w:after="120"/>
      </w:pPr>
      <w:r>
        <w:rPr>
          <w:rFonts w:ascii="Calibri" w:hAnsi="Calibri"/>
          <w:b/>
          <w:color w:val="1E3A8A"/>
          <w:sz w:val="32"/>
        </w:rPr>
        <w:t>19. Database Views</w:t>
      </w:r>
    </w:p>
    <w:p>
      <w:pPr>
        <w:spacing w:before="0" w:after="100" w:line="276" w:lineRule="auto"/>
      </w:pPr>
      <w:r>
        <w:rPr>
          <w:rFonts w:ascii="Calibri" w:hAnsi="Calibri"/>
          <w:color w:val="1E293B"/>
          <w:sz w:val="20"/>
        </w:rPr>
        <w:t>FraudLens implements 4 analytical database views to simplify complex joins, enhance security by abstracting base tables, and provide specialized operational dashboards.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-- 1. VW_HIGH_RISK_TRANSACTIONS: Surfaces high-ticket (&gt;50k INR) or FLAGGED transactions</w:t>
              <w:br/>
              <w:t>CREATE OR REPLACE VIEW VW_HIGH_RISK_TRANSACTIONS AS</w:t>
              <w:br/>
              <w:t>SELECT t.transaction_id, t.account_id, a.account_number, c.customer_id,</w:t>
              <w:br/>
              <w:t xml:space="preserve">       c.first_name || ' ' || c.last_name AS customer_name, c.risk_score AS customer_risk_score,</w:t>
              <w:br/>
              <w:t xml:space="preserve">       t.transaction_type, t.amount, t.channel, t.transaction_date,</w:t>
              <w:br/>
              <w:t xml:space="preserve">       t.status AS tx_status, fa.alert_id, fa.alert_type, fa.severity AS alert_severity</w:t>
              <w:br/>
              <w:t>FROM TRANSACTIONS t</w:t>
              <w:br/>
              <w:t>JOIN ACCOUNT a ON t.account_id = a.account_id</w:t>
              <w:br/>
              <w:t>JOIN CUSTOMER c ON a.customer_id = c.customer_id</w:t>
              <w:br/>
              <w:t>LEFT JOIN FRAUD_ALERT fa ON t.transaction_id = fa.transaction_id</w:t>
              <w:br/>
              <w:t>WHERE t.amount &gt; 50000.00 OR t.status = 'FLAGGED';</w:t>
              <w:br/>
              <w:br/>
              <w:t>-- 2. VW_INVESTIGATION_SUMMARY: Case lifecycle and turnaround tracking</w:t>
              <w:br/>
              <w:t>CREATE OR REPLACE VIEW VW_INVESTIGATION_SUMMARY AS</w:t>
              <w:br/>
              <w:t>SELECT inv.investigation_id, inv.status AS investigation_status, inv.outcome,</w:t>
              <w:br/>
              <w:t xml:space="preserve">       fa.alert_id, fa.alert_type, fa.severity AS alert_severity,</w:t>
              <w:br/>
              <w:t xml:space="preserve">       t.amount AS transaction_amount,</w:t>
              <w:br/>
              <w:t xml:space="preserve">       NVL(i.first_name || ' ' || i.last_name, 'UNASSIGNED') AS lead_investigator,</w:t>
              <w:br/>
              <w:t xml:space="preserve">       i.department, inv.start_date, inv.end_date,</w:t>
              <w:br/>
              <w:t xml:space="preserve">       CASE WHEN inv.end_date IS NOT NULL THEN (inv.end_date - inv.start_date)</w:t>
              <w:br/>
              <w:t xml:space="preserve">            ELSE ROUND(SYSDATE - inv.start_date, 1) END AS duration_days</w:t>
              <w:br/>
              <w:t>FROM INVESTIGATION inv</w:t>
              <w:br/>
              <w:t>JOIN FRAUD_ALERT fa ON inv.alert_id = fa.alert_id</w:t>
              <w:br/>
              <w:t>JOIN TRANSACTIONS t ON fa.transaction_id = t.transaction_id</w:t>
              <w:br/>
              <w:t>LEFT JOIN INVESTIGATOR i ON inv.investigator_id = i.investigator_id;</w:t>
              <w:br/>
              <w:br/>
              <w:t>-- 3. VW_CUSTOMER_FRAUD_EXPOSURE: 360-degree customer portfolio risk posture</w:t>
              <w:br/>
              <w:t>CREATE OR REPLACE VIEW VW_CUSTOMER_FRAUD_EXPOSURE AS</w:t>
              <w:br/>
              <w:t>SELECT c.customer_id, c.first_name || ' ' || c.last_name AS customer_name,</w:t>
              <w:br/>
              <w:t xml:space="preserve">       c.kyc_status, c.risk_score,</w:t>
              <w:br/>
              <w:t xml:space="preserve">       COUNT(DISTINCT a.account_id) AS total_accounts,</w:t>
              <w:br/>
              <w:t xml:space="preserve">       NVL(SUM(t.amount), 0) AS total_transacted_volume,</w:t>
              <w:br/>
              <w:t xml:space="preserve">       COUNT(DISTINCT t.transaction_id) AS total_tx_count,</w:t>
              <w:br/>
              <w:t xml:space="preserve">       COUNT(DISTINCT fa.alert_id) AS alerts_incurred</w:t>
              <w:br/>
              <w:t>FROM CUSTOMER c</w:t>
              <w:br/>
              <w:t>LEFT JOIN ACCOUNT a ON c.customer_id = a.customer_id</w:t>
              <w:br/>
              <w:t>LEFT JOIN TRANSACTIONS t ON a.account_id = t.account_id</w:t>
              <w:br/>
              <w:t>LEFT JOIN FRAUD_ALERT fa ON t.transaction_id = fa.transaction_id</w:t>
              <w:br/>
              <w:t>GROUP BY c.customer_id, c.first_name, c.last_name, c.kyc_status, c.risk_score;</w:t>
              <w:br/>
              <w:br/>
              <w:t>-- 4. VW_UNASSIGNED_ALERTS: Triage queue for unassigned surveillance signals</w:t>
              <w:br/>
              <w:t>CREATE OR REPLACE VIEW VW_UNASSIGNED_ALERTS AS</w:t>
              <w:br/>
              <w:t>SELECT fa.alert_id, fa.transaction_id, t.amount, t.channel, fa.alert_type, fa.severity</w:t>
              <w:br/>
              <w:t>FROM FRAUD_ALERT fa</w:t>
              <w:br/>
              <w:t>JOIN TRANSACTIONS t ON fa.transaction_id = t.transaction_id</w:t>
              <w:br/>
              <w:t>WHERE fa.alert_id NOT IN (SELECT alert_id FROM INVESTIGATION);</w:t>
            </w:r>
          </w:p>
        </w:tc>
      </w:tr>
    </w:tbl>
    <w:p>
      <w:pPr>
        <w:spacing w:after="80"/>
      </w:pPr>
    </w:p>
    <w:p>
      <w:pPr>
        <w:keepNext/>
        <w:spacing w:before="320" w:after="120"/>
      </w:pPr>
      <w:r>
        <w:rPr>
          <w:rFonts w:ascii="Calibri" w:hAnsi="Calibri"/>
          <w:b/>
          <w:color w:val="1E3A8A"/>
          <w:sz w:val="32"/>
        </w:rPr>
        <w:t>20. Stored Procedures and Functions</w:t>
      </w:r>
    </w:p>
    <w:p>
      <w:pPr>
        <w:spacing w:before="0" w:after="100" w:line="276" w:lineRule="auto"/>
      </w:pPr>
      <w:r>
        <w:rPr>
          <w:rFonts w:ascii="Calibri" w:hAnsi="Calibri"/>
          <w:color w:val="1E293B"/>
          <w:sz w:val="20"/>
        </w:rPr>
        <w:t>Procedural logic in FraudLens encapsulates mission-critical operational rules inside compiled PL/SQL subprograms, eliminating redundant application code and ensuring transactional consistency.</w:t>
      </w:r>
    </w:p>
    <w:p>
      <w:pPr>
        <w:keepNext/>
        <w:spacing w:before="240" w:after="80"/>
      </w:pPr>
      <w:r>
        <w:rPr>
          <w:rFonts w:ascii="Calibri" w:hAnsi="Calibri"/>
          <w:b/>
          <w:color w:val="0284C7"/>
          <w:sz w:val="26"/>
        </w:rPr>
        <w:t>20.1 Stored Procedure: SP_EVALUATE_AND_ALERT_TRANSACTION</w:t>
      </w:r>
    </w:p>
    <w:p>
      <w:pPr>
        <w:spacing w:before="0" w:after="100" w:line="276" w:lineRule="auto"/>
      </w:pPr>
      <w:r>
        <w:rPr>
          <w:rFonts w:ascii="Calibri" w:hAnsi="Calibri"/>
          <w:color w:val="1E293B"/>
          <w:sz w:val="20"/>
        </w:rPr>
        <w:t>Evaluates transaction amounts against the INR 50,000 threshold and triggers an alert if violated:</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CREATE OR REPLACE PROCEDURE SP_EVALUATE_AND_ALERT_TRANSACTION (</w:t>
              <w:br/>
              <w:t xml:space="preserve">    p_transaction_id IN NUMBER,</w:t>
              <w:br/>
              <w:t xml:space="preserve">    p_new_alert_id   OUT NUMBER</w:t>
              <w:br/>
              <w:t>) AS</w:t>
              <w:br/>
              <w:t xml:space="preserve">    v_amount NUMBER(15,2);</w:t>
              <w:br/>
              <w:t xml:space="preserve">    v_existing NUMBER;</w:t>
              <w:br/>
              <w:t xml:space="preserve">    v_next_id NUMBER;</w:t>
              <w:br/>
              <w:t>BEGIN</w:t>
              <w:br/>
              <w:t xml:space="preserve">    SELECT amount INTO v_amount FROM TRANSACTIONS WHERE transaction_id = p_transaction_id;</w:t>
              <w:br/>
              <w:t xml:space="preserve">    SELECT COUNT(*) INTO v_existing FROM FRAUD_ALERT WHERE transaction_id = p_transaction_id;</w:t>
              <w:br/>
              <w:t xml:space="preserve">    IF v_existing &gt; 0 THEN p_new_alert_id := NULL; RETURN; END IF;</w:t>
              <w:br/>
              <w:br/>
              <w:t xml:space="preserve">    IF v_amount &gt; 50000.00 THEN</w:t>
              <w:br/>
              <w:t xml:space="preserve">        SELECT seq_alert_id.NEXTVAL INTO v_next_id FROM DUAL;</w:t>
              <w:br/>
              <w:t xml:space="preserve">        INSERT INTO FRAUD_ALERT (alert_id, transaction_id, alert_type, severity, rule_triggered, status)</w:t>
              <w:br/>
              <w:t xml:space="preserve">        VALUES (v_next_id, p_transaction_id, 'HIGH_AMOUNT', 'HIGH',</w:t>
              <w:br/>
              <w:t xml:space="preserve">                'Rule 101: Transaction amount ' || TO_CHAR(v_amount, 'FM999,990.00') || ' INR exceeds 50k threshold', 'PENDING');</w:t>
              <w:br/>
              <w:t xml:space="preserve">        UPDATE TRANSACTIONS SET status = 'FLAGGED' WHERE transaction_id = p_transaction_id;</w:t>
              <w:br/>
              <w:t xml:space="preserve">        p_new_alert_id := v_next_id;</w:t>
              <w:br/>
              <w:t xml:space="preserve">    ELSE</w:t>
              <w:br/>
              <w:t xml:space="preserve">        p_new_alert_id := NULL;</w:t>
              <w:br/>
              <w:t xml:space="preserve">    END IF;</w:t>
              <w:br/>
              <w:t>END SP_EVALUATE_AND_ALERT_TRANSACTION;</w:t>
            </w:r>
          </w:p>
        </w:tc>
      </w:tr>
    </w:tbl>
    <w:p>
      <w:pPr>
        <w:spacing w:after="80"/>
      </w:pPr>
    </w:p>
    <w:p>
      <w:pPr>
        <w:keepNext/>
        <w:spacing w:before="240" w:after="80"/>
      </w:pPr>
      <w:r>
        <w:rPr>
          <w:rFonts w:ascii="Calibri" w:hAnsi="Calibri"/>
          <w:b/>
          <w:color w:val="0284C7"/>
          <w:sz w:val="26"/>
        </w:rPr>
        <w:t>20.2 Stored Procedure: SP_ASSIGN_INVESTIGATOR</w:t>
      </w:r>
    </w:p>
    <w:p>
      <w:pPr>
        <w:spacing w:before="0" w:after="100" w:line="276" w:lineRule="auto"/>
      </w:pPr>
      <w:r>
        <w:rPr>
          <w:rFonts w:ascii="Calibri" w:hAnsi="Calibri"/>
          <w:color w:val="1E293B"/>
          <w:sz w:val="20"/>
        </w:rPr>
        <w:t>Validates case state and verifies that the investigator is currently ACTIVE before allocation:</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CREATE OR REPLACE PROCEDURE SP_ASSIGN_INVESTIGATOR (</w:t>
              <w:br/>
              <w:t xml:space="preserve">    p_investigation_id IN NUMBER,</w:t>
              <w:br/>
              <w:t xml:space="preserve">    p_investigator_id  IN NUMBER</w:t>
              <w:br/>
              <w:t>) AS</w:t>
              <w:br/>
              <w:t xml:space="preserve">    v_inves_status VARCHAR2(15);</w:t>
              <w:br/>
              <w:t xml:space="preserve">    v_inv_status   VARCHAR2(15);</w:t>
              <w:br/>
              <w:t>BEGIN</w:t>
              <w:br/>
              <w:t xml:space="preserve">    SELECT status INTO v_inves_status FROM INVESTIGATION WHERE investigation_id = p_investigation_id;</w:t>
              <w:br/>
              <w:t xml:space="preserve">    IF v_inves_status = 'CLOSED' THEN</w:t>
              <w:br/>
              <w:t xml:space="preserve">        RAISE_APPLICATION_ERROR(-20002, 'Cannot reassign closed investigation.');</w:t>
              <w:br/>
              <w:t xml:space="preserve">    END IF;</w:t>
              <w:br/>
              <w:br/>
              <w:t xml:space="preserve">    SELECT active_status INTO v_inv_status FROM INVESTIGATOR WHERE investigator_id = p_investigator_id;</w:t>
              <w:br/>
              <w:t xml:space="preserve">    IF v_inv_status != 'ACTIVE' THEN</w:t>
              <w:br/>
              <w:t xml:space="preserve">        RAISE_APPLICATION_ERROR(-20004, 'Investigator (ID ' || p_investigator_id || ') is INACTIVE.');</w:t>
              <w:br/>
              <w:t xml:space="preserve">    END IF;</w:t>
              <w:br/>
              <w:br/>
              <w:t xml:space="preserve">    UPDATE INVESTIGATION SET investigator_id = p_investigator_id WHERE investigation_id = p_investigation_id;</w:t>
              <w:br/>
              <w:t>END SP_ASSIGN_INVESTIGATOR;</w:t>
            </w:r>
          </w:p>
        </w:tc>
      </w:tr>
    </w:tbl>
    <w:p>
      <w:pPr>
        <w:spacing w:after="80"/>
      </w:pPr>
    </w:p>
    <w:p>
      <w:pPr>
        <w:keepNext/>
        <w:spacing w:before="240" w:after="80"/>
      </w:pPr>
      <w:r>
        <w:rPr>
          <w:rFonts w:ascii="Calibri" w:hAnsi="Calibri"/>
          <w:b/>
          <w:color w:val="0284C7"/>
          <w:sz w:val="26"/>
        </w:rPr>
        <w:t>20.3 Stored Functions</w:t>
      </w:r>
    </w:p>
    <w:p>
      <w:pPr>
        <w:spacing w:before="0" w:after="100" w:line="276" w:lineRule="auto"/>
      </w:pPr>
      <w:r>
        <w:rPr>
          <w:rFonts w:ascii="Calibri" w:hAnsi="Calibri"/>
          <w:color w:val="1E293B"/>
          <w:sz w:val="20"/>
        </w:rPr>
        <w:t>Stored functions compute customer risk tiers, total transaction volumes, and account alert counts: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-- 1. FN_CALCULATE_RISK_TIER: Maps risk_score (0-100) to qualitative risk tier</w:t>
              <w:br/>
              <w:t>CREATE OR REPLACE FUNCTION FN_CALCULATE_RISK_TIER (p_customer_id IN NUMBER) RETURN VARCHAR2 AS</w:t>
              <w:br/>
              <w:t xml:space="preserve">    v_score NUMBER(3);</w:t>
              <w:br/>
              <w:t>BEGIN</w:t>
              <w:br/>
              <w:t xml:space="preserve">    SELECT risk_score INTO v_score FROM CUSTOMER WHERE customer_id = p_customer_id;</w:t>
              <w:br/>
              <w:t xml:space="preserve">    IF v_score BETWEEN 0 AND 25 THEN RETURN 'LOW_RISK';</w:t>
              <w:br/>
              <w:t xml:space="preserve">    ELSIF v_score BETWEEN 26 AND 50 THEN RETURN 'MODERATE_RISK';</w:t>
              <w:br/>
              <w:t xml:space="preserve">    ELSIF v_score BETWEEN 51 AND 75 THEN RETURN 'HIGH_RISK';</w:t>
              <w:br/>
              <w:t xml:space="preserve">    ELSE RETURN 'CRITICAL_RISK';</w:t>
              <w:br/>
              <w:t xml:space="preserve">    END IF;</w:t>
              <w:br/>
              <w:t>END FN_CALCULATE_RISK_TIER;</w:t>
              <w:br/>
              <w:br/>
              <w:t>-- 2. FN_GET_TOTAL_TX_AMOUNT: Aggregates volume for an account (returns 0.00 if no transactions)</w:t>
              <w:br/>
              <w:t>CREATE OR REPLACE FUNCTION FN_GET_TOTAL_TX_AMOUNT (p_account_id IN NUMBER) RETURN NUMBER AS</w:t>
              <w:br/>
              <w:t xml:space="preserve">    v_sum NUMBER(15,2);</w:t>
              <w:br/>
              <w:t>BEGIN</w:t>
              <w:br/>
              <w:t xml:space="preserve">    SELECT NVL(SUM(amount), 0.00) INTO v_sum FROM TRANSACTIONS WHERE account_id = p_account_id;</w:t>
              <w:br/>
              <w:t xml:space="preserve">    RETURN v_sum;</w:t>
              <w:br/>
              <w:t>END FN_GET_TOTAL_TX_AMOUNT;</w:t>
            </w:r>
          </w:p>
        </w:tc>
      </w:tr>
    </w:tbl>
    <w:p>
      <w:pPr>
        <w:spacing w:after="80"/>
      </w:pPr>
    </w:p>
    <w:p>
      <w:pPr>
        <w:keepNext/>
        <w:spacing w:before="320" w:after="120"/>
      </w:pPr>
      <w:r>
        <w:rPr>
          <w:rFonts w:ascii="Calibri" w:hAnsi="Calibri"/>
          <w:b/>
          <w:color w:val="1E3A8A"/>
          <w:sz w:val="32"/>
        </w:rPr>
        <w:t>21. Database Cursors</w:t>
      </w:r>
    </w:p>
    <w:p>
      <w:pPr>
        <w:spacing w:before="0" w:after="100" w:line="276" w:lineRule="auto"/>
      </w:pPr>
      <w:r>
        <w:rPr>
          <w:rFonts w:ascii="Calibri" w:hAnsi="Calibri"/>
          <w:color w:val="1E293B"/>
          <w:sz w:val="20"/>
        </w:rPr>
        <w:t>Script 09_cursors.sql fulfills advanced cursor processing requirements using both explicit cursors and parameterized cursor FOR loops.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-- 1. Explicit Cursor with OPEN, FETCH, %NOTFOUND, and CLOSE</w:t>
              <w:br/>
              <w:t>DECLARE</w:t>
              <w:br/>
              <w:t xml:space="preserve">    CURSOR cur_high_risk_alerts IS</w:t>
              <w:br/>
              <w:t xml:space="preserve">        SELECT fa.alert_id, fa.alert_type, fa.severity, t.amount, a.account_number</w:t>
              <w:br/>
              <w:t xml:space="preserve">        FROM FRAUD_ALERT fa</w:t>
              <w:br/>
              <w:t xml:space="preserve">        JOIN TRANSACTIONS t ON fa.transaction_id = t.transaction_id</w:t>
              <w:br/>
              <w:t xml:space="preserve">        JOIN ACCOUNT a ON t.account_id = a.account_id</w:t>
              <w:br/>
              <w:t xml:space="preserve">        WHERE fa.severity IN ('CRITICAL', 'HIGH')</w:t>
              <w:br/>
              <w:t xml:space="preserve">        ORDER BY t.amount DESC;</w:t>
              <w:br/>
              <w:t xml:space="preserve">    v_rec cur_high_risk_alerts%ROWTYPE;</w:t>
              <w:br/>
              <w:t>BEGIN</w:t>
              <w:br/>
              <w:t xml:space="preserve">    OPEN cur_high_risk_alerts;</w:t>
              <w:br/>
              <w:t xml:space="preserve">    LOOP</w:t>
              <w:br/>
              <w:t xml:space="preserve">        FETCH cur_high_risk_alerts INTO v_rec;</w:t>
              <w:br/>
              <w:t xml:space="preserve">        EXIT WHEN cur_high_risk_alerts%NOTFOUND;</w:t>
              <w:br/>
              <w:t xml:space="preserve">        DBMS_OUTPUT.PUT_LINE('Alert ' || v_rec.alert_id || ' | Severity: ' || v_rec.severity || ' | Amount: ' || v_rec.amount);</w:t>
              <w:br/>
              <w:t xml:space="preserve">    END LOOP;</w:t>
              <w:br/>
              <w:t xml:space="preserve">    CLOSE cur_high_risk_alerts;</w:t>
              <w:br/>
              <w:t>END;</w:t>
              <w:br/>
              <w:br/>
              <w:t>-- 2. Parameterized Cursor FOR Loop (Active Caseload Processing)</w:t>
              <w:br/>
              <w:t>DECLARE</w:t>
              <w:br/>
              <w:t xml:space="preserve">    CURSOR cur_caseload (p_status VARCHAR2) IS</w:t>
              <w:br/>
              <w:t xml:space="preserve">        SELECT investigation_id, status, start_date FROM INVESTIGATION WHERE status = p_status;</w:t>
              <w:br/>
              <w:t>BEGIN</w:t>
              <w:br/>
              <w:t xml:space="preserve">    FOR r IN cur_caseload('UNDER REVIEW') LOOP</w:t>
              <w:br/>
              <w:t xml:space="preserve">        DBMS_OUTPUT.PUT_LINE('Active Case ' || r.investigation_id || ' started on ' || r.start_date);</w:t>
              <w:br/>
              <w:t xml:space="preserve">    END LOOP;</w:t>
              <w:br/>
              <w:t>END;</w:t>
            </w:r>
          </w:p>
        </w:tc>
      </w:tr>
    </w:tbl>
    <w:p>
      <w:pPr>
        <w:spacing w:after="80"/>
      </w:pPr>
    </w:p>
    <w:p>
      <w:pPr>
        <w:keepNext/>
        <w:spacing w:before="320" w:after="120"/>
      </w:pPr>
      <w:r>
        <w:rPr>
          <w:rFonts w:ascii="Calibri" w:hAnsi="Calibri"/>
          <w:b/>
          <w:color w:val="1E3A8A"/>
          <w:sz w:val="32"/>
        </w:rPr>
        <w:t>22. Database Triggers and Audit Management</w:t>
      </w:r>
    </w:p>
    <w:p>
      <w:pPr>
        <w:spacing w:before="0" w:after="100" w:line="276" w:lineRule="auto"/>
      </w:pPr>
      <w:r>
        <w:rPr>
          <w:rFonts w:ascii="Calibri" w:hAnsi="Calibri"/>
          <w:color w:val="1E293B"/>
          <w:sz w:val="20"/>
        </w:rPr>
        <w:t>FraudLens implements trigger-based audit logging via row-level triggers that monitor state changes on investigations and alerts. These triggers populate dedicated audit event tables.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Borders>
              <w:top w:val="single" w:sz="6" w:space="0" w:color="334155"/>
              <w:left w:val="single" w:sz="6" w:space="0" w:color="334155"/>
              <w:bottom w:val="single" w:sz="6" w:space="0" w:color="334155"/>
              <w:right w:val="single" w:sz="6" w:space="0" w:color="334155"/>
            </w:tcBorders>
          </w:tcPr>
          <w:p>
            <w:pPr>
              <w:spacing w:before="0" w:after="0" w:line="252" w:lineRule="auto"/>
            </w:pPr>
            <w:r>
              <w:rPr>
                <w:rFonts w:ascii="Consolas" w:hAnsi="Consolas"/>
                <w:color w:val="EAE8E8"/>
                <w:sz w:val="17"/>
              </w:rPr>
              <w:t>CREATE OR REPLACE TRIGGER TRG_INVESTIGATION_STATUS_AUDIT</w:t>
              <w:br/>
              <w:t>AFTER UPDATE OF status ON INVESTIGATION</w:t>
              <w:br/>
              <w:t>FOR EACH ROW</w:t>
              <w:br/>
              <w:t>WHEN (OLD.status != NEW.status)</w:t>
              <w:br/>
              <w:t>DECLARE</w:t>
              <w:br/>
              <w:t xml:space="preserve">    v_next_audit_id NUMBER;</w:t>
              <w:br/>
              <w:t>BEGIN</w:t>
              <w:br/>
              <w:t xml:space="preserve">    SELECT seq_inves_audit_id.NEXTVAL INTO v_next_audit_id FROM DUAL;</w:t>
              <w:br/>
              <w:t xml:space="preserve">    INSERT INTO INVESTIGATION_AUDIT (</w:t>
              <w:br/>
              <w:t xml:space="preserve">        audit_id, investigation_id, old_status, new_status, changed_by, change_timestamp, change_action</w:t>
              <w:br/>
              <w:t xml:space="preserve">    ) VALUES (</w:t>
              <w:br/>
              <w:t xml:space="preserve">        v_next_audit_id, :NEW.investigation_id, :OLD.status, :NEW.status,</w:t>
              <w:br/>
              <w:t xml:space="preserve">        USER, SYSTIMESTAMP, 'STATUS_TRANSITION'</w:t>
              <w:br/>
              <w:t xml:space="preserve">    );</w:t>
              <w:br/>
              <w:t>END;</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left w:val="single" w:sz="24" w:space="0" w:color="0284C7"/>
              <w:top w:val="none"/>
              <w:right w:val="none"/>
              <w:bottom w:val="none"/>
            </w:tcBorders>
          </w:tcPr>
          <w:p>
            <w:pPr>
              <w:spacing w:before="60" w:after="60" w:line="276" w:lineRule="auto"/>
            </w:pPr>
            <w:r>
              <w:rPr>
                <w:rFonts w:ascii="Calibri" w:hAnsi="Calibri"/>
                <w:b/>
                <w:color w:val="1E3A8A"/>
                <w:sz w:val="20"/>
              </w:rPr>
              <w:t xml:space="preserve">Trigger-Based Audit Logging vs Privileged Administrator Access: </w:t>
            </w:r>
            <w:r>
              <w:rPr>
                <w:rFonts w:ascii="Calibri" w:hAnsi="Calibri"/>
                <w:color w:val="1E293B"/>
                <w:sz w:val="19"/>
              </w:rPr>
              <w:t>The trigger automatically captures USER (authenticated Oracle session user) and SYSTIMESTAMP upon every status modification, providing application-level non-repudiation for standard user sessions. However, database triggers do not constitute a tamper-proof or immutable audit log against privileged administrators (DBA / SYSDBA), who possess authority to disable triggers (ALTER TRIGGER ... DISABLE), truncate tables, or directly alter audit records. True regulatory immutability against administrator tampering requires cryptographic ledger tables (such as Oracle Blockchain Tables) or write-once-read-many (WORM) storage appliances.</w:t>
            </w:r>
          </w:p>
        </w:tc>
      </w:tr>
    </w:tbl>
    <w:p>
      <w:pPr>
        <w:spacing w:after="80"/>
      </w:pPr>
    </w:p>
    <w:p>
      <w:pPr>
        <w:keepNext/>
        <w:spacing w:before="320" w:after="120"/>
      </w:pPr>
      <w:r>
        <w:rPr>
          <w:rFonts w:ascii="Calibri" w:hAnsi="Calibri"/>
          <w:b/>
          <w:color w:val="1E3A8A"/>
          <w:sz w:val="32"/>
        </w:rPr>
        <w:t>23. Fraud Detection and Alert Management Logic</w:t>
      </w:r>
    </w:p>
    <w:p>
      <w:pPr>
        <w:spacing w:before="0" w:after="100" w:line="276" w:lineRule="auto"/>
      </w:pPr>
      <w:r>
        <w:rPr>
          <w:rFonts w:ascii="Calibri" w:hAnsi="Calibri"/>
          <w:color w:val="1E293B"/>
          <w:sz w:val="20"/>
        </w:rPr>
        <w:t>FraudLens defines six heuristic risk classifications in its domain constraints. Procedural Automation Scope: In the current prototype, the HIGH_AMOUNT rule (&gt; INR 50,000 threshold) is actively evaluated and automated by procedure SP_EVALUATE_AND_ALERT_TRANSACTION. The remaining five categories are modeled in sample seed data to demonstrate forensic triage and reporting, representing proposed future procedural rules:</w:t>
      </w:r>
    </w:p>
    <w:p>
      <w:pPr>
        <w:pStyle w:val="ListBullet"/>
        <w:spacing w:before="0" w:after="60" w:line="276" w:lineRule="auto"/>
      </w:pPr>
      <w:r>
        <w:rPr>
          <w:rFonts w:ascii="Calibri" w:hAnsi="Calibri"/>
          <w:b/>
          <w:color w:val="0F172A"/>
          <w:sz w:val="19"/>
        </w:rPr>
        <w:t xml:space="preserve">1. HIGH_AMOUNT (Active Stored Procedure): </w:t>
      </w:r>
      <w:r>
        <w:rPr>
          <w:rFonts w:ascii="Calibri" w:hAnsi="Calibri"/>
          <w:color w:val="1E293B"/>
          <w:sz w:val="19"/>
        </w:rPr>
        <w:t>Single transactions exceeding INR 50,000 threshold (Rule 101). Actively evaluated by SP_EVALUATE_AND_ALERT_TRANSACTION; flags transaction and generates Alert with HIGH severity.</w:t>
      </w:r>
    </w:p>
    <w:p>
      <w:pPr>
        <w:pStyle w:val="ListBullet"/>
        <w:spacing w:before="0" w:after="60" w:line="276" w:lineRule="auto"/>
      </w:pPr>
      <w:r>
        <w:rPr>
          <w:rFonts w:ascii="Calibri" w:hAnsi="Calibri"/>
          <w:b/>
          <w:color w:val="0F172A"/>
          <w:sz w:val="19"/>
        </w:rPr>
        <w:t xml:space="preserve">2. RAPID_VELOCITY (Seed-Modeled / Proposed Rule): </w:t>
      </w:r>
      <w:r>
        <w:rPr>
          <w:rFonts w:ascii="Calibri" w:hAnsi="Calibri"/>
          <w:color w:val="1E293B"/>
          <w:sz w:val="19"/>
        </w:rPr>
        <w:t>Rapid successive fund transfers executed within minutes, characteristic of automated account drain.</w:t>
      </w:r>
    </w:p>
    <w:p>
      <w:pPr>
        <w:pStyle w:val="ListBullet"/>
        <w:spacing w:before="0" w:after="60" w:line="276" w:lineRule="auto"/>
      </w:pPr>
      <w:r>
        <w:rPr>
          <w:rFonts w:ascii="Calibri" w:hAnsi="Calibri"/>
          <w:b/>
          <w:color w:val="0F172A"/>
          <w:sz w:val="19"/>
        </w:rPr>
        <w:t xml:space="preserve">3. SUSPICIOUS_CHANNEL (Seed-Modeled / Proposed Rule): </w:t>
      </w:r>
      <w:r>
        <w:rPr>
          <w:rFonts w:ascii="Calibri" w:hAnsi="Calibri"/>
          <w:color w:val="1E293B"/>
          <w:sz w:val="19"/>
        </w:rPr>
        <w:t>Transactions executed over high-risk or unusual channels inconsistent with customer profile.</w:t>
      </w:r>
    </w:p>
    <w:p>
      <w:pPr>
        <w:pStyle w:val="ListBullet"/>
        <w:spacing w:before="0" w:after="60" w:line="276" w:lineRule="auto"/>
      </w:pPr>
      <w:r>
        <w:rPr>
          <w:rFonts w:ascii="Calibri" w:hAnsi="Calibri"/>
          <w:b/>
          <w:color w:val="0F172A"/>
          <w:sz w:val="19"/>
        </w:rPr>
        <w:t xml:space="preserve">4. UNUSUAL_HOURS (Seed-Modeled / Proposed Rule): </w:t>
      </w:r>
      <w:r>
        <w:rPr>
          <w:rFonts w:ascii="Calibri" w:hAnsi="Calibri"/>
          <w:color w:val="1E293B"/>
          <w:sz w:val="19"/>
        </w:rPr>
        <w:t>High-value debits executed during non-standard hours (e.g. 02:00 AM to 04:30 AM).</w:t>
      </w:r>
    </w:p>
    <w:p>
      <w:pPr>
        <w:pStyle w:val="ListBullet"/>
        <w:spacing w:before="0" w:after="60" w:line="276" w:lineRule="auto"/>
      </w:pPr>
      <w:r>
        <w:rPr>
          <w:rFonts w:ascii="Calibri" w:hAnsi="Calibri"/>
          <w:b/>
          <w:color w:val="0F172A"/>
          <w:sz w:val="19"/>
        </w:rPr>
        <w:t xml:space="preserve">5. CROSS_BORDER (Seed-Modeled / Proposed Rule): </w:t>
      </w:r>
      <w:r>
        <w:rPr>
          <w:rFonts w:ascii="Calibri" w:hAnsi="Calibri"/>
          <w:color w:val="1E293B"/>
          <w:sz w:val="19"/>
        </w:rPr>
        <w:t>International or cross-border wire transfers to foreign accounts without prior travel declarations.</w:t>
      </w:r>
    </w:p>
    <w:p>
      <w:pPr>
        <w:pStyle w:val="ListBullet"/>
        <w:spacing w:before="0" w:after="60" w:line="276" w:lineRule="auto"/>
      </w:pPr>
      <w:r>
        <w:rPr>
          <w:rFonts w:ascii="Calibri" w:hAnsi="Calibri"/>
          <w:b/>
          <w:color w:val="0F172A"/>
          <w:sz w:val="19"/>
        </w:rPr>
        <w:t xml:space="preserve">6. STRUCTURING (Seed-Modeled / Proposed Rule): </w:t>
      </w:r>
      <w:r>
        <w:rPr>
          <w:rFonts w:ascii="Calibri" w:hAnsi="Calibri"/>
          <w:color w:val="1E293B"/>
          <w:sz w:val="19"/>
        </w:rPr>
        <w:t>Transactions strategically split just below regulatory reporting thresholds (smurfing, e.g. INR 49,500).</w:t>
      </w:r>
    </w:p>
    <w:p>
      <w:pPr>
        <w:spacing w:before="0" w:after="100" w:line="276" w:lineRule="auto"/>
      </w:pPr>
      <w:r>
        <w:rPr>
          <w:rFonts w:ascii="Calibri" w:hAnsi="Calibri"/>
          <w:color w:val="1E293B"/>
          <w:sz w:val="20"/>
        </w:rPr>
        <w:t>Alert Deduplication Guard Analysis: Procedure SP_EVALUATE_AND_ALERT_TRANSACTION executes SELECT COUNT(*) INTO v_existing_alerts FROM FRAUD_ALERT WHERE transaction_id = p_transaction_id;. If any alert already exists for the transaction, the procedure immediately exits without generating another alert. This operates as transaction-level deduplication (suppressing all subsequent alerts for that transaction, regardless of rule type) to prevent duplicate alerts from repeated batch runs, preserving a clean 1:0..1 procedure-to-alert relationship.</w:t>
      </w:r>
    </w:p>
    <w:p>
      <w:pPr>
        <w:keepNext/>
        <w:spacing w:before="320" w:after="120"/>
      </w:pPr>
      <w:r>
        <w:rPr>
          <w:rFonts w:ascii="Calibri" w:hAnsi="Calibri"/>
          <w:b/>
          <w:color w:val="1E3A8A"/>
          <w:sz w:val="32"/>
        </w:rPr>
        <w:t>24. Investigation Management</w:t>
      </w:r>
    </w:p>
    <w:p>
      <w:pPr>
        <w:spacing w:before="0" w:after="100" w:line="276" w:lineRule="auto"/>
      </w:pPr>
      <w:r>
        <w:rPr>
          <w:rFonts w:ascii="Calibri" w:hAnsi="Calibri"/>
          <w:color w:val="1E293B"/>
          <w:sz w:val="20"/>
        </w:rPr>
        <w:t>When an alert is escalated, it enters a structured three-stage forensic workflow. Figure 3 illustrates this case progression.</w:t>
      </w:r>
    </w:p>
    <w:p>
      <w:pPr>
        <w:spacing w:before="160" w:after="40"/>
        <w:jc w:val="center"/>
      </w:pPr>
      <w:r>
        <w:drawing>
          <wp:inline xmlns:a="http://schemas.openxmlformats.org/drawingml/2006/main" xmlns:pic="http://schemas.openxmlformats.org/drawingml/2006/picture">
            <wp:extent cx="5669280" cy="1775229"/>
            <wp:docPr id="3" name="Picture 3"/>
            <wp:cNvGraphicFramePr>
              <a:graphicFrameLocks noChangeAspect="1"/>
            </wp:cNvGraphicFramePr>
            <a:graphic>
              <a:graphicData uri="http://schemas.openxmlformats.org/drawingml/2006/picture">
                <pic:pic>
                  <pic:nvPicPr>
                    <pic:cNvPr id="0" name="workflow_lifecycle.png"/>
                    <pic:cNvPicPr/>
                  </pic:nvPicPr>
                  <pic:blipFill>
                    <a:blip r:embed="rId11"/>
                    <a:stretch>
                      <a:fillRect/>
                    </a:stretch>
                  </pic:blipFill>
                  <pic:spPr>
                    <a:xfrm>
                      <a:off x="0" y="0"/>
                      <a:ext cx="5669280" cy="1775229"/>
                    </a:xfrm>
                    <a:prstGeom prst="rect"/>
                  </pic:spPr>
                </pic:pic>
              </a:graphicData>
            </a:graphic>
          </wp:inline>
        </w:drawing>
      </w:r>
    </w:p>
    <w:p>
      <w:pPr>
        <w:spacing w:before="40" w:after="160"/>
        <w:jc w:val="center"/>
      </w:pPr>
      <w:r>
        <w:rPr>
          <w:rFonts w:ascii="Calibri" w:hAnsi="Calibri"/>
          <w:i/>
          <w:color w:val="64748B"/>
          <w:sz w:val="17"/>
        </w:rPr>
        <w:t>Figure 3: FraudLens Investigation Lifecycle and Forensic Workflow State Transition Diagram</w:t>
      </w:r>
    </w:p>
    <w:p>
      <w:pPr>
        <w:spacing w:before="0" w:after="100" w:line="276" w:lineRule="auto"/>
      </w:pPr>
      <w:r>
        <w:rPr>
          <w:rFonts w:ascii="Calibri" w:hAnsi="Calibri"/>
          <w:color w:val="1E293B"/>
          <w:sz w:val="20"/>
        </w:rPr>
        <w:t>Case Lifecycle Progression:</w:t>
        <w:br/>
        <w:t>1. OPEN: Case docket created and linked 1:1 with an unassigned fraud alert. Awaiting investigator assignment.</w:t>
        <w:br/>
        <w:t>2. UNDER REVIEW: Active investigator assigned via SP_ASSIGN_INVESTIGATOR. Evidence gathering, counterparty analysis, and customer interviews conducted.</w:t>
        <w:br/>
        <w:t>3. CLOSED: Case concluded via SP_UPDATE_INVESTIGATION_STATUS. Requires one of three mandatory outcomes: CONFIRMED_FRAUD (funds blocked, police dossier filed), FALSE_POSITIVE (alert dismissed, account unblocked), or INCONCLUSIVE (escalated to senior management).</w:t>
      </w:r>
    </w:p>
    <w:p>
      <w:pPr>
        <w:keepNext/>
        <w:spacing w:before="320" w:after="120"/>
      </w:pPr>
      <w:r>
        <w:rPr>
          <w:rFonts w:ascii="Calibri" w:hAnsi="Calibri"/>
          <w:b/>
          <w:color w:val="1E3A8A"/>
          <w:sz w:val="32"/>
        </w:rPr>
        <w:t>25. Testing Methodology and Test Cases</w:t>
      </w:r>
    </w:p>
    <w:p>
      <w:pPr>
        <w:spacing w:before="0" w:after="100" w:line="276" w:lineRule="auto"/>
      </w:pPr>
      <w:r>
        <w:rPr>
          <w:rFonts w:ascii="Calibri" w:hAnsi="Calibri"/>
          <w:color w:val="1E293B"/>
          <w:sz w:val="20"/>
        </w:rPr>
        <w:t>Testing was performed natively against Oracle AI Database 26ai Free using an automated test harness (11_test_cases.sql). The suite executes positive functional workflows to confirm expected operations and negative boundary tests to confirm that invalid data is blocked by constraints. All tests operate within a transaction savepoint with automatic rollback.</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20"/>
            <w:shd w:fill="1E3A8A"/>
            <w:tcMar>
              <w:top w:w="80" w:type="dxa"/>
              <w:bottom w:w="80" w:type="dxa"/>
              <w:left w:w="100" w:type="dxa"/>
              <w:right w:w="100" w:type="dxa"/>
            </w:tcMar>
          </w:tcPr>
          <w:p>
            <w:pPr>
              <w:jc w:val="center"/>
            </w:pPr>
            <w:r>
              <w:rPr>
                <w:rFonts w:ascii="Calibri" w:hAnsi="Calibri"/>
                <w:b/>
                <w:color w:val="FFFFFF"/>
                <w:sz w:val="17"/>
              </w:rPr>
              <w:t>Test ID</w:t>
            </w:r>
          </w:p>
        </w:tc>
        <w:tc>
          <w:tcPr>
            <w:tcW w:type="dxa" w:w="1584"/>
            <w:shd w:fill="1E3A8A"/>
            <w:tcMar>
              <w:top w:w="80" w:type="dxa"/>
              <w:bottom w:w="80" w:type="dxa"/>
              <w:left w:w="100" w:type="dxa"/>
              <w:right w:w="100" w:type="dxa"/>
            </w:tcMar>
          </w:tcPr>
          <w:p>
            <w:pPr>
              <w:jc w:val="center"/>
            </w:pPr>
            <w:r>
              <w:rPr>
                <w:rFonts w:ascii="Calibri" w:hAnsi="Calibri"/>
                <w:b/>
                <w:color w:val="FFFFFF"/>
                <w:sz w:val="17"/>
              </w:rPr>
              <w:t>Category</w:t>
            </w:r>
          </w:p>
        </w:tc>
        <w:tc>
          <w:tcPr>
            <w:tcW w:type="dxa" w:w="2304"/>
            <w:shd w:fill="1E3A8A"/>
            <w:tcMar>
              <w:top w:w="80" w:type="dxa"/>
              <w:bottom w:w="80" w:type="dxa"/>
              <w:left w:w="100" w:type="dxa"/>
              <w:right w:w="100" w:type="dxa"/>
            </w:tcMar>
          </w:tcPr>
          <w:p>
            <w:pPr>
              <w:jc w:val="center"/>
            </w:pPr>
            <w:r>
              <w:rPr>
                <w:rFonts w:ascii="Calibri" w:hAnsi="Calibri"/>
                <w:b/>
                <w:color w:val="FFFFFF"/>
                <w:sz w:val="17"/>
              </w:rPr>
              <w:t>Target Operation</w:t>
            </w:r>
          </w:p>
        </w:tc>
        <w:tc>
          <w:tcPr>
            <w:tcW w:type="dxa" w:w="1872"/>
            <w:shd w:fill="1E3A8A"/>
            <w:tcMar>
              <w:top w:w="80" w:type="dxa"/>
              <w:bottom w:w="80" w:type="dxa"/>
              <w:left w:w="100" w:type="dxa"/>
              <w:right w:w="100" w:type="dxa"/>
            </w:tcMar>
          </w:tcPr>
          <w:p>
            <w:pPr>
              <w:jc w:val="center"/>
            </w:pPr>
            <w:r>
              <w:rPr>
                <w:rFonts w:ascii="Calibri" w:hAnsi="Calibri"/>
                <w:b/>
                <w:color w:val="FFFFFF"/>
                <w:sz w:val="17"/>
              </w:rPr>
              <w:t>Expected Behavior</w:t>
            </w:r>
          </w:p>
        </w:tc>
        <w:tc>
          <w:tcPr>
            <w:tcW w:type="dxa" w:w="2016"/>
            <w:shd w:fill="1E3A8A"/>
            <w:tcMar>
              <w:top w:w="80" w:type="dxa"/>
              <w:bottom w:w="80" w:type="dxa"/>
              <w:left w:w="100" w:type="dxa"/>
              <w:right w:w="100" w:type="dxa"/>
            </w:tcMar>
          </w:tcPr>
          <w:p>
            <w:pPr>
              <w:jc w:val="center"/>
            </w:pPr>
            <w:r>
              <w:rPr>
                <w:rFonts w:ascii="Calibri" w:hAnsi="Calibri"/>
                <w:b/>
                <w:color w:val="FFFFFF"/>
                <w:sz w:val="17"/>
              </w:rPr>
              <w:t>Actual Result</w:t>
            </w:r>
          </w:p>
        </w:tc>
        <w:tc>
          <w:tcPr>
            <w:tcW w:type="dxa" w:w="864"/>
            <w:shd w:fill="1E3A8A"/>
            <w:tcMar>
              <w:top w:w="80" w:type="dxa"/>
              <w:bottom w:w="80" w:type="dxa"/>
              <w:left w:w="100" w:type="dxa"/>
              <w:right w:w="100" w:type="dxa"/>
            </w:tcMar>
          </w:tcPr>
          <w:p>
            <w:pPr>
              <w:jc w:val="center"/>
            </w:pPr>
            <w:r>
              <w:rPr>
                <w:rFonts w:ascii="Calibri" w:hAnsi="Calibri"/>
                <w:b/>
                <w:color w:val="FFFFFF"/>
                <w:sz w:val="17"/>
              </w:rPr>
              <w:t>Status</w:t>
            </w:r>
          </w:p>
        </w:tc>
      </w:tr>
      <w:tr>
        <w:tc>
          <w:tcPr>
            <w:tcW w:type="dxa" w:w="720"/>
            <w:shd w:fill="FFFFFF"/>
            <w:tcMar>
              <w:top w:w="60" w:type="dxa"/>
              <w:bottom w:w="60" w:type="dxa"/>
              <w:left w:w="100" w:type="dxa"/>
              <w:right w:w="100" w:type="dxa"/>
            </w:tcMar>
          </w:tcPr>
          <w:p>
            <w:r>
              <w:rPr>
                <w:rFonts w:ascii="Calibri" w:hAnsi="Calibri"/>
                <w:color w:val="1E293B"/>
                <w:sz w:val="16"/>
              </w:rPr>
              <w:t>1.1</w:t>
            </w:r>
          </w:p>
        </w:tc>
        <w:tc>
          <w:tcPr>
            <w:tcW w:type="dxa" w:w="1584"/>
            <w:shd w:fill="FFFFFF"/>
            <w:tcMar>
              <w:top w:w="60" w:type="dxa"/>
              <w:bottom w:w="60" w:type="dxa"/>
              <w:left w:w="100" w:type="dxa"/>
              <w:right w:w="100" w:type="dxa"/>
            </w:tcMar>
          </w:tcPr>
          <w:p>
            <w:r>
              <w:rPr>
                <w:rFonts w:ascii="Calibri" w:hAnsi="Calibri"/>
                <w:color w:val="1E293B"/>
                <w:sz w:val="16"/>
              </w:rPr>
              <w:t>Functional Workflow</w:t>
            </w:r>
          </w:p>
        </w:tc>
        <w:tc>
          <w:tcPr>
            <w:tcW w:type="dxa" w:w="2304"/>
            <w:shd w:fill="FFFFFF"/>
            <w:tcMar>
              <w:top w:w="60" w:type="dxa"/>
              <w:bottom w:w="60" w:type="dxa"/>
              <w:left w:w="100" w:type="dxa"/>
              <w:right w:w="100" w:type="dxa"/>
            </w:tcMar>
          </w:tcPr>
          <w:p>
            <w:r>
              <w:rPr>
                <w:rFonts w:ascii="Calibri" w:hAnsi="Calibri"/>
                <w:color w:val="1E293B"/>
                <w:sz w:val="16"/>
              </w:rPr>
              <w:t>INSERT INTO TRANSACTIONS (ID 59999, Amount: INR 75,000.00, PENDING, NET_BANKING)</w:t>
            </w:r>
          </w:p>
        </w:tc>
        <w:tc>
          <w:tcPr>
            <w:tcW w:type="dxa" w:w="1872"/>
            <w:shd w:fill="FFFFFF"/>
            <w:tcMar>
              <w:top w:w="60" w:type="dxa"/>
              <w:bottom w:w="60" w:type="dxa"/>
              <w:left w:w="100" w:type="dxa"/>
              <w:right w:w="100" w:type="dxa"/>
            </w:tcMar>
          </w:tcPr>
          <w:p>
            <w:r>
              <w:rPr>
                <w:rFonts w:ascii="Calibri" w:hAnsi="Calibri"/>
                <w:color w:val="1E293B"/>
                <w:sz w:val="16"/>
              </w:rPr>
              <w:t>Row created in TRANSACTIONS with PENDING status</w:t>
            </w:r>
          </w:p>
        </w:tc>
        <w:tc>
          <w:tcPr>
            <w:tcW w:type="dxa" w:w="2016"/>
            <w:shd w:fill="FFFFFF"/>
            <w:tcMar>
              <w:top w:w="60" w:type="dxa"/>
              <w:bottom w:w="60" w:type="dxa"/>
              <w:left w:w="100" w:type="dxa"/>
              <w:right w:w="100" w:type="dxa"/>
            </w:tcMar>
          </w:tcPr>
          <w:p>
            <w:r>
              <w:rPr>
                <w:rFonts w:ascii="Calibri" w:hAnsi="Calibri"/>
                <w:color w:val="1E293B"/>
                <w:sz w:val="16"/>
              </w:rPr>
              <w:t>1 row created. Transaction 59999 inserted successfully.</w:t>
            </w:r>
          </w:p>
        </w:tc>
        <w:tc>
          <w:tcPr>
            <w:tcW w:type="dxa" w:w="864"/>
            <w:shd w:fill="FFFFFF"/>
            <w:tcMar>
              <w:top w:w="60" w:type="dxa"/>
              <w:bottom w:w="60" w:type="dxa"/>
              <w:left w:w="100" w:type="dxa"/>
              <w:right w:w="100" w:type="dxa"/>
            </w:tcMar>
          </w:tcPr>
          <w:p>
            <w:r>
              <w:rPr>
                <w:rFonts w:ascii="Calibri" w:hAnsi="Calibri"/>
                <w:color w:val="1E293B"/>
                <w:sz w:val="16"/>
              </w:rPr>
              <w:t>PASSED</w:t>
            </w:r>
          </w:p>
        </w:tc>
      </w:tr>
      <w:tr>
        <w:tc>
          <w:tcPr>
            <w:tcW w:type="dxa" w:w="720"/>
            <w:shd w:fill="F8FAFC"/>
            <w:tcMar>
              <w:top w:w="60" w:type="dxa"/>
              <w:bottom w:w="60" w:type="dxa"/>
              <w:left w:w="100" w:type="dxa"/>
              <w:right w:w="100" w:type="dxa"/>
            </w:tcMar>
          </w:tcPr>
          <w:p>
            <w:r>
              <w:rPr>
                <w:rFonts w:ascii="Calibri" w:hAnsi="Calibri"/>
                <w:color w:val="1E293B"/>
                <w:sz w:val="16"/>
              </w:rPr>
              <w:t>1.2</w:t>
            </w:r>
          </w:p>
        </w:tc>
        <w:tc>
          <w:tcPr>
            <w:tcW w:type="dxa" w:w="1584"/>
            <w:shd w:fill="F8FAFC"/>
            <w:tcMar>
              <w:top w:w="60" w:type="dxa"/>
              <w:bottom w:w="60" w:type="dxa"/>
              <w:left w:w="100" w:type="dxa"/>
              <w:right w:w="100" w:type="dxa"/>
            </w:tcMar>
          </w:tcPr>
          <w:p>
            <w:r>
              <w:rPr>
                <w:rFonts w:ascii="Calibri" w:hAnsi="Calibri"/>
                <w:color w:val="1E293B"/>
                <w:sz w:val="16"/>
              </w:rPr>
              <w:t>Stored Procedure</w:t>
            </w:r>
          </w:p>
        </w:tc>
        <w:tc>
          <w:tcPr>
            <w:tcW w:type="dxa" w:w="2304"/>
            <w:shd w:fill="F8FAFC"/>
            <w:tcMar>
              <w:top w:w="60" w:type="dxa"/>
              <w:bottom w:w="60" w:type="dxa"/>
              <w:left w:w="100" w:type="dxa"/>
              <w:right w:w="100" w:type="dxa"/>
            </w:tcMar>
          </w:tcPr>
          <w:p>
            <w:r>
              <w:rPr>
                <w:rFonts w:ascii="Calibri" w:hAnsi="Calibri"/>
                <w:color w:val="1E293B"/>
                <w:sz w:val="16"/>
              </w:rPr>
              <w:t>EXEC SP_EVALUATE_AND_ALERT_TRANSACTION(59999, :v_alert_id)</w:t>
            </w:r>
          </w:p>
        </w:tc>
        <w:tc>
          <w:tcPr>
            <w:tcW w:type="dxa" w:w="1872"/>
            <w:shd w:fill="F8FAFC"/>
            <w:tcMar>
              <w:top w:w="60" w:type="dxa"/>
              <w:bottom w:w="60" w:type="dxa"/>
              <w:left w:w="100" w:type="dxa"/>
              <w:right w:w="100" w:type="dxa"/>
            </w:tcMar>
          </w:tcPr>
          <w:p>
            <w:r>
              <w:rPr>
                <w:rFonts w:ascii="Calibri" w:hAnsi="Calibri"/>
                <w:color w:val="1E293B"/>
                <w:sz w:val="16"/>
              </w:rPr>
              <w:t>Breaches INR 50,000 threshold; generates Alert 7009</w:t>
            </w:r>
          </w:p>
        </w:tc>
        <w:tc>
          <w:tcPr>
            <w:tcW w:type="dxa" w:w="2016"/>
            <w:shd w:fill="F8FAFC"/>
            <w:tcMar>
              <w:top w:w="60" w:type="dxa"/>
              <w:bottom w:w="60" w:type="dxa"/>
              <w:left w:w="100" w:type="dxa"/>
              <w:right w:w="100" w:type="dxa"/>
            </w:tcMar>
          </w:tcPr>
          <w:p>
            <w:r>
              <w:rPr>
                <w:rFonts w:ascii="Calibri" w:hAnsi="Calibri"/>
                <w:color w:val="1E293B"/>
                <w:sz w:val="16"/>
              </w:rPr>
              <w:t>[SUCCESS] Generated Fraud Alert 7009 for Transaction 59999.</w:t>
            </w:r>
          </w:p>
        </w:tc>
        <w:tc>
          <w:tcPr>
            <w:tcW w:type="dxa" w:w="864"/>
            <w:shd w:fill="F8FAFC"/>
            <w:tcMar>
              <w:top w:w="60" w:type="dxa"/>
              <w:bottom w:w="60" w:type="dxa"/>
              <w:left w:w="100" w:type="dxa"/>
              <w:right w:w="100" w:type="dxa"/>
            </w:tcMar>
          </w:tcPr>
          <w:p>
            <w:r>
              <w:rPr>
                <w:rFonts w:ascii="Calibri" w:hAnsi="Calibri"/>
                <w:color w:val="1E293B"/>
                <w:sz w:val="16"/>
              </w:rPr>
              <w:t>PASSED</w:t>
            </w:r>
          </w:p>
        </w:tc>
      </w:tr>
      <w:tr>
        <w:tc>
          <w:tcPr>
            <w:tcW w:type="dxa" w:w="720"/>
            <w:shd w:fill="FFFFFF"/>
            <w:tcMar>
              <w:top w:w="60" w:type="dxa"/>
              <w:bottom w:w="60" w:type="dxa"/>
              <w:left w:w="100" w:type="dxa"/>
              <w:right w:w="100" w:type="dxa"/>
            </w:tcMar>
          </w:tcPr>
          <w:p>
            <w:r>
              <w:rPr>
                <w:rFonts w:ascii="Calibri" w:hAnsi="Calibri"/>
                <w:color w:val="1E293B"/>
                <w:sz w:val="16"/>
              </w:rPr>
              <w:t>1.3</w:t>
            </w:r>
          </w:p>
        </w:tc>
        <w:tc>
          <w:tcPr>
            <w:tcW w:type="dxa" w:w="1584"/>
            <w:shd w:fill="FFFFFF"/>
            <w:tcMar>
              <w:top w:w="60" w:type="dxa"/>
              <w:bottom w:w="60" w:type="dxa"/>
              <w:left w:w="100" w:type="dxa"/>
              <w:right w:w="100" w:type="dxa"/>
            </w:tcMar>
          </w:tcPr>
          <w:p>
            <w:r>
              <w:rPr>
                <w:rFonts w:ascii="Calibri" w:hAnsi="Calibri"/>
                <w:color w:val="1E293B"/>
                <w:sz w:val="16"/>
              </w:rPr>
              <w:t>Functional Workflow</w:t>
            </w:r>
          </w:p>
        </w:tc>
        <w:tc>
          <w:tcPr>
            <w:tcW w:type="dxa" w:w="2304"/>
            <w:shd w:fill="FFFFFF"/>
            <w:tcMar>
              <w:top w:w="60" w:type="dxa"/>
              <w:bottom w:w="60" w:type="dxa"/>
              <w:left w:w="100" w:type="dxa"/>
              <w:right w:w="100" w:type="dxa"/>
            </w:tcMar>
          </w:tcPr>
          <w:p>
            <w:r>
              <w:rPr>
                <w:rFonts w:ascii="Calibri" w:hAnsi="Calibri"/>
                <w:color w:val="1E293B"/>
                <w:sz w:val="16"/>
              </w:rPr>
              <w:t>INSERT INTO INVESTIGATION (ID 9999, Alert 7009, OPEN, PENDING)</w:t>
            </w:r>
          </w:p>
        </w:tc>
        <w:tc>
          <w:tcPr>
            <w:tcW w:type="dxa" w:w="1872"/>
            <w:shd w:fill="FFFFFF"/>
            <w:tcMar>
              <w:top w:w="60" w:type="dxa"/>
              <w:bottom w:w="60" w:type="dxa"/>
              <w:left w:w="100" w:type="dxa"/>
              <w:right w:w="100" w:type="dxa"/>
            </w:tcMar>
          </w:tcPr>
          <w:p>
            <w:r>
              <w:rPr>
                <w:rFonts w:ascii="Calibri" w:hAnsi="Calibri"/>
                <w:color w:val="1E293B"/>
                <w:sz w:val="16"/>
              </w:rPr>
              <w:t>Case 9999 created in OPEN state linked to Alert 7009</w:t>
            </w:r>
          </w:p>
        </w:tc>
        <w:tc>
          <w:tcPr>
            <w:tcW w:type="dxa" w:w="2016"/>
            <w:shd w:fill="FFFFFF"/>
            <w:tcMar>
              <w:top w:w="60" w:type="dxa"/>
              <w:bottom w:w="60" w:type="dxa"/>
              <w:left w:w="100" w:type="dxa"/>
              <w:right w:w="100" w:type="dxa"/>
            </w:tcMar>
          </w:tcPr>
          <w:p>
            <w:r>
              <w:rPr>
                <w:rFonts w:ascii="Calibri" w:hAnsi="Calibri"/>
                <w:color w:val="1E293B"/>
                <w:sz w:val="16"/>
              </w:rPr>
              <w:t>1 row created. Investigation 9999 opened and linked to Alert.</w:t>
            </w:r>
          </w:p>
        </w:tc>
        <w:tc>
          <w:tcPr>
            <w:tcW w:type="dxa" w:w="864"/>
            <w:shd w:fill="FFFFFF"/>
            <w:tcMar>
              <w:top w:w="60" w:type="dxa"/>
              <w:bottom w:w="60" w:type="dxa"/>
              <w:left w:w="100" w:type="dxa"/>
              <w:right w:w="100" w:type="dxa"/>
            </w:tcMar>
          </w:tcPr>
          <w:p>
            <w:r>
              <w:rPr>
                <w:rFonts w:ascii="Calibri" w:hAnsi="Calibri"/>
                <w:color w:val="1E293B"/>
                <w:sz w:val="16"/>
              </w:rPr>
              <w:t>PASSED</w:t>
            </w:r>
          </w:p>
        </w:tc>
      </w:tr>
      <w:tr>
        <w:tc>
          <w:tcPr>
            <w:tcW w:type="dxa" w:w="720"/>
            <w:shd w:fill="F8FAFC"/>
            <w:tcMar>
              <w:top w:w="60" w:type="dxa"/>
              <w:bottom w:w="60" w:type="dxa"/>
              <w:left w:w="100" w:type="dxa"/>
              <w:right w:w="100" w:type="dxa"/>
            </w:tcMar>
          </w:tcPr>
          <w:p>
            <w:r>
              <w:rPr>
                <w:rFonts w:ascii="Calibri" w:hAnsi="Calibri"/>
                <w:color w:val="1E293B"/>
                <w:sz w:val="16"/>
              </w:rPr>
              <w:t>1.4</w:t>
            </w:r>
          </w:p>
        </w:tc>
        <w:tc>
          <w:tcPr>
            <w:tcW w:type="dxa" w:w="1584"/>
            <w:shd w:fill="F8FAFC"/>
            <w:tcMar>
              <w:top w:w="60" w:type="dxa"/>
              <w:bottom w:w="60" w:type="dxa"/>
              <w:left w:w="100" w:type="dxa"/>
              <w:right w:w="100" w:type="dxa"/>
            </w:tcMar>
          </w:tcPr>
          <w:p>
            <w:r>
              <w:rPr>
                <w:rFonts w:ascii="Calibri" w:hAnsi="Calibri"/>
                <w:color w:val="1E293B"/>
                <w:sz w:val="16"/>
              </w:rPr>
              <w:t>Stored Procedure</w:t>
            </w:r>
          </w:p>
        </w:tc>
        <w:tc>
          <w:tcPr>
            <w:tcW w:type="dxa" w:w="2304"/>
            <w:shd w:fill="F8FAFC"/>
            <w:tcMar>
              <w:top w:w="60" w:type="dxa"/>
              <w:bottom w:w="60" w:type="dxa"/>
              <w:left w:w="100" w:type="dxa"/>
              <w:right w:w="100" w:type="dxa"/>
            </w:tcMar>
          </w:tcPr>
          <w:p>
            <w:r>
              <w:rPr>
                <w:rFonts w:ascii="Calibri" w:hAnsi="Calibri"/>
                <w:color w:val="1E293B"/>
                <w:sz w:val="16"/>
              </w:rPr>
              <w:t>EXEC SP_ASSIGN_INVESTIGATOR(9999, 302)</w:t>
            </w:r>
          </w:p>
        </w:tc>
        <w:tc>
          <w:tcPr>
            <w:tcW w:type="dxa" w:w="1872"/>
            <w:shd w:fill="F8FAFC"/>
            <w:tcMar>
              <w:top w:w="60" w:type="dxa"/>
              <w:bottom w:w="60" w:type="dxa"/>
              <w:left w:w="100" w:type="dxa"/>
              <w:right w:w="100" w:type="dxa"/>
            </w:tcMar>
          </w:tcPr>
          <w:p>
            <w:r>
              <w:rPr>
                <w:rFonts w:ascii="Calibri" w:hAnsi="Calibri"/>
                <w:color w:val="1E293B"/>
                <w:sz w:val="16"/>
              </w:rPr>
              <w:t>Allocates active investigator Kavita Mishra (ID 302)</w:t>
            </w:r>
          </w:p>
        </w:tc>
        <w:tc>
          <w:tcPr>
            <w:tcW w:type="dxa" w:w="2016"/>
            <w:shd w:fill="F8FAFC"/>
            <w:tcMar>
              <w:top w:w="60" w:type="dxa"/>
              <w:bottom w:w="60" w:type="dxa"/>
              <w:left w:w="100" w:type="dxa"/>
              <w:right w:w="100" w:type="dxa"/>
            </w:tcMar>
          </w:tcPr>
          <w:p>
            <w:r>
              <w:rPr>
                <w:rFonts w:ascii="Calibri" w:hAnsi="Calibri"/>
                <w:color w:val="1E293B"/>
                <w:sz w:val="16"/>
              </w:rPr>
              <w:t>[SUCCESS] Assigned Investigator Kavita Mishra (ID: 302) to Case 9999.</w:t>
            </w:r>
          </w:p>
        </w:tc>
        <w:tc>
          <w:tcPr>
            <w:tcW w:type="dxa" w:w="864"/>
            <w:shd w:fill="F8FAFC"/>
            <w:tcMar>
              <w:top w:w="60" w:type="dxa"/>
              <w:bottom w:w="60" w:type="dxa"/>
              <w:left w:w="100" w:type="dxa"/>
              <w:right w:w="100" w:type="dxa"/>
            </w:tcMar>
          </w:tcPr>
          <w:p>
            <w:r>
              <w:rPr>
                <w:rFonts w:ascii="Calibri" w:hAnsi="Calibri"/>
                <w:color w:val="1E293B"/>
                <w:sz w:val="16"/>
              </w:rPr>
              <w:t>PASSED</w:t>
            </w:r>
          </w:p>
        </w:tc>
      </w:tr>
      <w:tr>
        <w:tc>
          <w:tcPr>
            <w:tcW w:type="dxa" w:w="720"/>
            <w:shd w:fill="FFFFFF"/>
            <w:tcMar>
              <w:top w:w="60" w:type="dxa"/>
              <w:bottom w:w="60" w:type="dxa"/>
              <w:left w:w="100" w:type="dxa"/>
              <w:right w:w="100" w:type="dxa"/>
            </w:tcMar>
          </w:tcPr>
          <w:p>
            <w:r>
              <w:rPr>
                <w:rFonts w:ascii="Calibri" w:hAnsi="Calibri"/>
                <w:color w:val="1E293B"/>
                <w:sz w:val="16"/>
              </w:rPr>
              <w:t>1.5</w:t>
            </w:r>
          </w:p>
        </w:tc>
        <w:tc>
          <w:tcPr>
            <w:tcW w:type="dxa" w:w="1584"/>
            <w:shd w:fill="FFFFFF"/>
            <w:tcMar>
              <w:top w:w="60" w:type="dxa"/>
              <w:bottom w:w="60" w:type="dxa"/>
              <w:left w:w="100" w:type="dxa"/>
              <w:right w:w="100" w:type="dxa"/>
            </w:tcMar>
          </w:tcPr>
          <w:p>
            <w:r>
              <w:rPr>
                <w:rFonts w:ascii="Calibri" w:hAnsi="Calibri"/>
                <w:color w:val="1E293B"/>
                <w:sz w:val="16"/>
              </w:rPr>
              <w:t>Stored Procedure</w:t>
            </w:r>
          </w:p>
        </w:tc>
        <w:tc>
          <w:tcPr>
            <w:tcW w:type="dxa" w:w="2304"/>
            <w:shd w:fill="FFFFFF"/>
            <w:tcMar>
              <w:top w:w="60" w:type="dxa"/>
              <w:bottom w:w="60" w:type="dxa"/>
              <w:left w:w="100" w:type="dxa"/>
              <w:right w:w="100" w:type="dxa"/>
            </w:tcMar>
          </w:tcPr>
          <w:p>
            <w:r>
              <w:rPr>
                <w:rFonts w:ascii="Calibri" w:hAnsi="Calibri"/>
                <w:color w:val="1E293B"/>
                <w:sz w:val="16"/>
              </w:rPr>
              <w:t>EXEC SP_UPDATE_INVESTIGATION_STATUS(9999, 'CLOSED', 'CONFIRMED_FRAUD', 'Forensic proof validated')</w:t>
            </w:r>
          </w:p>
        </w:tc>
        <w:tc>
          <w:tcPr>
            <w:tcW w:type="dxa" w:w="1872"/>
            <w:shd w:fill="FFFFFF"/>
            <w:tcMar>
              <w:top w:w="60" w:type="dxa"/>
              <w:bottom w:w="60" w:type="dxa"/>
              <w:left w:w="100" w:type="dxa"/>
              <w:right w:w="100" w:type="dxa"/>
            </w:tcMar>
          </w:tcPr>
          <w:p>
            <w:r>
              <w:rPr>
                <w:rFonts w:ascii="Calibri" w:hAnsi="Calibri"/>
                <w:color w:val="1E293B"/>
                <w:sz w:val="16"/>
              </w:rPr>
              <w:t>Transitions case to CLOSED and stamps end_date = SYSDATE</w:t>
            </w:r>
          </w:p>
        </w:tc>
        <w:tc>
          <w:tcPr>
            <w:tcW w:type="dxa" w:w="2016"/>
            <w:shd w:fill="FFFFFF"/>
            <w:tcMar>
              <w:top w:w="60" w:type="dxa"/>
              <w:bottom w:w="60" w:type="dxa"/>
              <w:left w:w="100" w:type="dxa"/>
              <w:right w:w="100" w:type="dxa"/>
            </w:tcMar>
          </w:tcPr>
          <w:p>
            <w:r>
              <w:rPr>
                <w:rFonts w:ascii="Calibri" w:hAnsi="Calibri"/>
                <w:color w:val="1E293B"/>
                <w:sz w:val="16"/>
              </w:rPr>
              <w:t>[SUCCESS] Case 9999 status progressed from OPEN to CLOSED.</w:t>
            </w:r>
          </w:p>
        </w:tc>
        <w:tc>
          <w:tcPr>
            <w:tcW w:type="dxa" w:w="864"/>
            <w:shd w:fill="FFFFFF"/>
            <w:tcMar>
              <w:top w:w="60" w:type="dxa"/>
              <w:bottom w:w="60" w:type="dxa"/>
              <w:left w:w="100" w:type="dxa"/>
              <w:right w:w="100" w:type="dxa"/>
            </w:tcMar>
          </w:tcPr>
          <w:p>
            <w:r>
              <w:rPr>
                <w:rFonts w:ascii="Calibri" w:hAnsi="Calibri"/>
                <w:color w:val="1E293B"/>
                <w:sz w:val="16"/>
              </w:rPr>
              <w:t>PASSED</w:t>
            </w:r>
          </w:p>
        </w:tc>
      </w:tr>
      <w:tr>
        <w:tc>
          <w:tcPr>
            <w:tcW w:type="dxa" w:w="720"/>
            <w:shd w:fill="F8FAFC"/>
            <w:tcMar>
              <w:top w:w="60" w:type="dxa"/>
              <w:bottom w:w="60" w:type="dxa"/>
              <w:left w:w="100" w:type="dxa"/>
              <w:right w:w="100" w:type="dxa"/>
            </w:tcMar>
          </w:tcPr>
          <w:p>
            <w:r>
              <w:rPr>
                <w:rFonts w:ascii="Calibri" w:hAnsi="Calibri"/>
                <w:color w:val="1E293B"/>
                <w:sz w:val="16"/>
              </w:rPr>
              <w:t>1.6</w:t>
            </w:r>
          </w:p>
        </w:tc>
        <w:tc>
          <w:tcPr>
            <w:tcW w:type="dxa" w:w="1584"/>
            <w:shd w:fill="F8FAFC"/>
            <w:tcMar>
              <w:top w:w="60" w:type="dxa"/>
              <w:bottom w:w="60" w:type="dxa"/>
              <w:left w:w="100" w:type="dxa"/>
              <w:right w:w="100" w:type="dxa"/>
            </w:tcMar>
          </w:tcPr>
          <w:p>
            <w:r>
              <w:rPr>
                <w:rFonts w:ascii="Calibri" w:hAnsi="Calibri"/>
                <w:color w:val="1E293B"/>
                <w:sz w:val="16"/>
              </w:rPr>
              <w:t>Database Trigger</w:t>
            </w:r>
          </w:p>
        </w:tc>
        <w:tc>
          <w:tcPr>
            <w:tcW w:type="dxa" w:w="2304"/>
            <w:shd w:fill="F8FAFC"/>
            <w:tcMar>
              <w:top w:w="60" w:type="dxa"/>
              <w:bottom w:w="60" w:type="dxa"/>
              <w:left w:w="100" w:type="dxa"/>
              <w:right w:w="100" w:type="dxa"/>
            </w:tcMar>
          </w:tcPr>
          <w:p>
            <w:r>
              <w:rPr>
                <w:rFonts w:ascii="Calibri" w:hAnsi="Calibri"/>
                <w:color w:val="1E293B"/>
                <w:sz w:val="16"/>
              </w:rPr>
              <w:t>SELECT COUNT(*) FROM INVESTIGATION_AUDIT WHERE investigation_id = 9999</w:t>
            </w:r>
          </w:p>
        </w:tc>
        <w:tc>
          <w:tcPr>
            <w:tcW w:type="dxa" w:w="1872"/>
            <w:shd w:fill="F8FAFC"/>
            <w:tcMar>
              <w:top w:w="60" w:type="dxa"/>
              <w:bottom w:w="60" w:type="dxa"/>
              <w:left w:w="100" w:type="dxa"/>
              <w:right w:w="100" w:type="dxa"/>
            </w:tcMar>
          </w:tcPr>
          <w:p>
            <w:r>
              <w:rPr>
                <w:rFonts w:ascii="Calibri" w:hAnsi="Calibri"/>
                <w:color w:val="1E293B"/>
                <w:sz w:val="16"/>
              </w:rPr>
              <w:t>Row-level trigger records status transition event automatically</w:t>
            </w:r>
          </w:p>
        </w:tc>
        <w:tc>
          <w:tcPr>
            <w:tcW w:type="dxa" w:w="2016"/>
            <w:shd w:fill="F8FAFC"/>
            <w:tcMar>
              <w:top w:w="60" w:type="dxa"/>
              <w:bottom w:w="60" w:type="dxa"/>
              <w:left w:w="100" w:type="dxa"/>
              <w:right w:w="100" w:type="dxa"/>
            </w:tcMar>
          </w:tcPr>
          <w:p>
            <w:r>
              <w:rPr>
                <w:rFonts w:ascii="Calibri" w:hAnsi="Calibri"/>
                <w:color w:val="1E293B"/>
                <w:sz w:val="16"/>
              </w:rPr>
              <w:t>Audit trigger successfully recorded 1 lifecycle events for Case 9999.</w:t>
            </w:r>
          </w:p>
        </w:tc>
        <w:tc>
          <w:tcPr>
            <w:tcW w:type="dxa" w:w="864"/>
            <w:shd w:fill="F8FAFC"/>
            <w:tcMar>
              <w:top w:w="60" w:type="dxa"/>
              <w:bottom w:w="60" w:type="dxa"/>
              <w:left w:w="100" w:type="dxa"/>
              <w:right w:w="100" w:type="dxa"/>
            </w:tcMar>
          </w:tcPr>
          <w:p>
            <w:r>
              <w:rPr>
                <w:rFonts w:ascii="Calibri" w:hAnsi="Calibri"/>
                <w:color w:val="1E293B"/>
                <w:sz w:val="16"/>
              </w:rPr>
              <w:t>PASSED</w:t>
            </w:r>
          </w:p>
        </w:tc>
      </w:tr>
      <w:tr>
        <w:tc>
          <w:tcPr>
            <w:tcW w:type="dxa" w:w="720"/>
            <w:shd w:fill="FFFFFF"/>
            <w:tcMar>
              <w:top w:w="60" w:type="dxa"/>
              <w:bottom w:w="60" w:type="dxa"/>
              <w:left w:w="100" w:type="dxa"/>
              <w:right w:w="100" w:type="dxa"/>
            </w:tcMar>
          </w:tcPr>
          <w:p>
            <w:r>
              <w:rPr>
                <w:rFonts w:ascii="Calibri" w:hAnsi="Calibri"/>
                <w:color w:val="1E293B"/>
                <w:sz w:val="16"/>
              </w:rPr>
              <w:t>1.7</w:t>
            </w:r>
          </w:p>
        </w:tc>
        <w:tc>
          <w:tcPr>
            <w:tcW w:type="dxa" w:w="1584"/>
            <w:shd w:fill="FFFFFF"/>
            <w:tcMar>
              <w:top w:w="60" w:type="dxa"/>
              <w:bottom w:w="60" w:type="dxa"/>
              <w:left w:w="100" w:type="dxa"/>
              <w:right w:w="100" w:type="dxa"/>
            </w:tcMar>
          </w:tcPr>
          <w:p>
            <w:r>
              <w:rPr>
                <w:rFonts w:ascii="Calibri" w:hAnsi="Calibri"/>
                <w:color w:val="1E293B"/>
                <w:sz w:val="16"/>
              </w:rPr>
              <w:t>Stored Functions</w:t>
            </w:r>
          </w:p>
        </w:tc>
        <w:tc>
          <w:tcPr>
            <w:tcW w:type="dxa" w:w="2304"/>
            <w:shd w:fill="FFFFFF"/>
            <w:tcMar>
              <w:top w:w="60" w:type="dxa"/>
              <w:bottom w:w="60" w:type="dxa"/>
              <w:left w:w="100" w:type="dxa"/>
              <w:right w:w="100" w:type="dxa"/>
            </w:tcMar>
          </w:tcPr>
          <w:p>
            <w:r>
              <w:rPr>
                <w:rFonts w:ascii="Calibri" w:hAnsi="Calibri"/>
                <w:color w:val="1E293B"/>
                <w:sz w:val="16"/>
              </w:rPr>
              <w:t>SELECT FN_GET_TOTAL_TX_AMOUNT(2001), FN_CALCULATE_RISK_TIER(1001) FROM DUAL</w:t>
            </w:r>
          </w:p>
        </w:tc>
        <w:tc>
          <w:tcPr>
            <w:tcW w:type="dxa" w:w="1872"/>
            <w:shd w:fill="FFFFFF"/>
            <w:tcMar>
              <w:top w:w="60" w:type="dxa"/>
              <w:bottom w:w="60" w:type="dxa"/>
              <w:left w:w="100" w:type="dxa"/>
              <w:right w:w="100" w:type="dxa"/>
            </w:tcMar>
          </w:tcPr>
          <w:p>
            <w:r>
              <w:rPr>
                <w:rFonts w:ascii="Calibri" w:hAnsi="Calibri"/>
                <w:color w:val="1E293B"/>
                <w:sz w:val="16"/>
              </w:rPr>
              <w:t>Returns cumulative transacted sum (INR 92,450) and risk tier LOW_RISK</w:t>
            </w:r>
          </w:p>
        </w:tc>
        <w:tc>
          <w:tcPr>
            <w:tcW w:type="dxa" w:w="2016"/>
            <w:shd w:fill="FFFFFF"/>
            <w:tcMar>
              <w:top w:w="60" w:type="dxa"/>
              <w:bottom w:w="60" w:type="dxa"/>
              <w:left w:w="100" w:type="dxa"/>
              <w:right w:w="100" w:type="dxa"/>
            </w:tcMar>
          </w:tcPr>
          <w:p>
            <w:r>
              <w:rPr>
                <w:rFonts w:ascii="Calibri" w:hAnsi="Calibri"/>
                <w:color w:val="1E293B"/>
                <w:sz w:val="16"/>
              </w:rPr>
              <w:t>Account 2001 Volume: 92450 INR, Customer 1001 Tier: LOW_RISK</w:t>
            </w:r>
          </w:p>
        </w:tc>
        <w:tc>
          <w:tcPr>
            <w:tcW w:type="dxa" w:w="864"/>
            <w:shd w:fill="FFFFFF"/>
            <w:tcMar>
              <w:top w:w="60" w:type="dxa"/>
              <w:bottom w:w="60" w:type="dxa"/>
              <w:left w:w="100" w:type="dxa"/>
              <w:right w:w="100" w:type="dxa"/>
            </w:tcMar>
          </w:tcPr>
          <w:p>
            <w:r>
              <w:rPr>
                <w:rFonts w:ascii="Calibri" w:hAnsi="Calibri"/>
                <w:color w:val="1E293B"/>
                <w:sz w:val="16"/>
              </w:rPr>
              <w:t>PASSED</w:t>
            </w:r>
          </w:p>
        </w:tc>
      </w:tr>
      <w:tr>
        <w:tc>
          <w:tcPr>
            <w:tcW w:type="dxa" w:w="720"/>
            <w:shd w:fill="F8FAFC"/>
            <w:tcMar>
              <w:top w:w="60" w:type="dxa"/>
              <w:bottom w:w="60" w:type="dxa"/>
              <w:left w:w="100" w:type="dxa"/>
              <w:right w:w="100" w:type="dxa"/>
            </w:tcMar>
          </w:tcPr>
          <w:p>
            <w:r>
              <w:rPr>
                <w:rFonts w:ascii="Calibri" w:hAnsi="Calibri"/>
                <w:color w:val="1E293B"/>
                <w:sz w:val="16"/>
              </w:rPr>
              <w:t>2.1</w:t>
            </w:r>
          </w:p>
        </w:tc>
        <w:tc>
          <w:tcPr>
            <w:tcW w:type="dxa" w:w="1584"/>
            <w:shd w:fill="F8FAFC"/>
            <w:tcMar>
              <w:top w:w="60" w:type="dxa"/>
              <w:bottom w:w="60" w:type="dxa"/>
              <w:left w:w="100" w:type="dxa"/>
              <w:right w:w="100" w:type="dxa"/>
            </w:tcMar>
          </w:tcPr>
          <w:p>
            <w:r>
              <w:rPr>
                <w:rFonts w:ascii="Calibri" w:hAnsi="Calibri"/>
                <w:color w:val="1E293B"/>
                <w:sz w:val="16"/>
              </w:rPr>
              <w:t>Check Constraint</w:t>
            </w:r>
          </w:p>
        </w:tc>
        <w:tc>
          <w:tcPr>
            <w:tcW w:type="dxa" w:w="2304"/>
            <w:shd w:fill="F8FAFC"/>
            <w:tcMar>
              <w:top w:w="60" w:type="dxa"/>
              <w:bottom w:w="60" w:type="dxa"/>
              <w:left w:w="100" w:type="dxa"/>
              <w:right w:w="100" w:type="dxa"/>
            </w:tcMar>
          </w:tcPr>
          <w:p>
            <w:r>
              <w:rPr>
                <w:rFonts w:ascii="Calibri" w:hAnsi="Calibri"/>
                <w:color w:val="1E293B"/>
                <w:sz w:val="16"/>
              </w:rPr>
              <w:t>INSERT INTO TRANSACTIONS with negative amount (-500.00 INR)</w:t>
            </w:r>
          </w:p>
        </w:tc>
        <w:tc>
          <w:tcPr>
            <w:tcW w:type="dxa" w:w="1872"/>
            <w:shd w:fill="F8FAFC"/>
            <w:tcMar>
              <w:top w:w="60" w:type="dxa"/>
              <w:bottom w:w="60" w:type="dxa"/>
              <w:left w:w="100" w:type="dxa"/>
              <w:right w:w="100" w:type="dxa"/>
            </w:tcMar>
          </w:tcPr>
          <w:p>
            <w:r>
              <w:rPr>
                <w:rFonts w:ascii="Calibri" w:hAnsi="Calibri"/>
                <w:color w:val="1E293B"/>
                <w:sz w:val="16"/>
              </w:rPr>
              <w:t>Engine blocks insert with ORA-02290: check constraint CHK_TX_AMOUNT violated</w:t>
            </w:r>
          </w:p>
        </w:tc>
        <w:tc>
          <w:tcPr>
            <w:tcW w:type="dxa" w:w="2016"/>
            <w:shd w:fill="F8FAFC"/>
            <w:tcMar>
              <w:top w:w="60" w:type="dxa"/>
              <w:bottom w:w="60" w:type="dxa"/>
              <w:left w:w="100" w:type="dxa"/>
              <w:right w:w="100" w:type="dxa"/>
            </w:tcMar>
          </w:tcPr>
          <w:p>
            <w:r>
              <w:rPr>
                <w:rFonts w:ascii="Calibri" w:hAnsi="Calibri"/>
                <w:color w:val="1E293B"/>
                <w:sz w:val="16"/>
              </w:rPr>
              <w:t>Blocked by CHECK constraint: ORA-02290: check constraint (FRAUDLENS_USER.CHK_TX_AMOUNT) violated</w:t>
            </w:r>
          </w:p>
        </w:tc>
        <w:tc>
          <w:tcPr>
            <w:tcW w:type="dxa" w:w="864"/>
            <w:shd w:fill="F8FAFC"/>
            <w:tcMar>
              <w:top w:w="60" w:type="dxa"/>
              <w:bottom w:w="60" w:type="dxa"/>
              <w:left w:w="100" w:type="dxa"/>
              <w:right w:w="100" w:type="dxa"/>
            </w:tcMar>
          </w:tcPr>
          <w:p>
            <w:r>
              <w:rPr>
                <w:rFonts w:ascii="Calibri" w:hAnsi="Calibri"/>
                <w:color w:val="1E293B"/>
                <w:sz w:val="16"/>
              </w:rPr>
              <w:t>PASSED</w:t>
            </w:r>
          </w:p>
        </w:tc>
      </w:tr>
      <w:tr>
        <w:tc>
          <w:tcPr>
            <w:tcW w:type="dxa" w:w="720"/>
            <w:shd w:fill="FFFFFF"/>
            <w:tcMar>
              <w:top w:w="60" w:type="dxa"/>
              <w:bottom w:w="60" w:type="dxa"/>
              <w:left w:w="100" w:type="dxa"/>
              <w:right w:w="100" w:type="dxa"/>
            </w:tcMar>
          </w:tcPr>
          <w:p>
            <w:r>
              <w:rPr>
                <w:rFonts w:ascii="Calibri" w:hAnsi="Calibri"/>
                <w:color w:val="1E293B"/>
                <w:sz w:val="16"/>
              </w:rPr>
              <w:t>2.2</w:t>
            </w:r>
          </w:p>
        </w:tc>
        <w:tc>
          <w:tcPr>
            <w:tcW w:type="dxa" w:w="1584"/>
            <w:shd w:fill="FFFFFF"/>
            <w:tcMar>
              <w:top w:w="60" w:type="dxa"/>
              <w:bottom w:w="60" w:type="dxa"/>
              <w:left w:w="100" w:type="dxa"/>
              <w:right w:w="100" w:type="dxa"/>
            </w:tcMar>
          </w:tcPr>
          <w:p>
            <w:r>
              <w:rPr>
                <w:rFonts w:ascii="Calibri" w:hAnsi="Calibri"/>
                <w:color w:val="1E293B"/>
                <w:sz w:val="16"/>
              </w:rPr>
              <w:t>Unique Constraint</w:t>
            </w:r>
          </w:p>
        </w:tc>
        <w:tc>
          <w:tcPr>
            <w:tcW w:type="dxa" w:w="2304"/>
            <w:shd w:fill="FFFFFF"/>
            <w:tcMar>
              <w:top w:w="60" w:type="dxa"/>
              <w:bottom w:w="60" w:type="dxa"/>
              <w:left w:w="100" w:type="dxa"/>
              <w:right w:w="100" w:type="dxa"/>
            </w:tcMar>
          </w:tcPr>
          <w:p>
            <w:r>
              <w:rPr>
                <w:rFonts w:ascii="Calibri" w:hAnsi="Calibri"/>
                <w:color w:val="1E293B"/>
                <w:sz w:val="16"/>
              </w:rPr>
              <w:t>INSERT INTO CUSTOMER with duplicate email ('aarav.sharma@finmail.in')</w:t>
            </w:r>
          </w:p>
        </w:tc>
        <w:tc>
          <w:tcPr>
            <w:tcW w:type="dxa" w:w="1872"/>
            <w:shd w:fill="FFFFFF"/>
            <w:tcMar>
              <w:top w:w="60" w:type="dxa"/>
              <w:bottom w:w="60" w:type="dxa"/>
              <w:left w:w="100" w:type="dxa"/>
              <w:right w:w="100" w:type="dxa"/>
            </w:tcMar>
          </w:tcPr>
          <w:p>
            <w:r>
              <w:rPr>
                <w:rFonts w:ascii="Calibri" w:hAnsi="Calibri"/>
                <w:color w:val="1E293B"/>
                <w:sz w:val="16"/>
              </w:rPr>
              <w:t>Engine blocks insert with ORA-00001: unique constraint UQ_CUSTOMER_EMAIL violated</w:t>
            </w:r>
          </w:p>
        </w:tc>
        <w:tc>
          <w:tcPr>
            <w:tcW w:type="dxa" w:w="2016"/>
            <w:shd w:fill="FFFFFF"/>
            <w:tcMar>
              <w:top w:w="60" w:type="dxa"/>
              <w:bottom w:w="60" w:type="dxa"/>
              <w:left w:w="100" w:type="dxa"/>
              <w:right w:w="100" w:type="dxa"/>
            </w:tcMar>
          </w:tcPr>
          <w:p>
            <w:r>
              <w:rPr>
                <w:rFonts w:ascii="Calibri" w:hAnsi="Calibri"/>
                <w:color w:val="1E293B"/>
                <w:sz w:val="16"/>
              </w:rPr>
              <w:t>Blocked by UNIQUE constraint: ORA-00001: unique constraint (FRAUDLENS_USER.UQ_CUSTOMER_EMAIL) violated</w:t>
            </w:r>
          </w:p>
        </w:tc>
        <w:tc>
          <w:tcPr>
            <w:tcW w:type="dxa" w:w="864"/>
            <w:shd w:fill="FFFFFF"/>
            <w:tcMar>
              <w:top w:w="60" w:type="dxa"/>
              <w:bottom w:w="60" w:type="dxa"/>
              <w:left w:w="100" w:type="dxa"/>
              <w:right w:w="100" w:type="dxa"/>
            </w:tcMar>
          </w:tcPr>
          <w:p>
            <w:r>
              <w:rPr>
                <w:rFonts w:ascii="Calibri" w:hAnsi="Calibri"/>
                <w:color w:val="1E293B"/>
                <w:sz w:val="16"/>
              </w:rPr>
              <w:t>PASSED</w:t>
            </w:r>
          </w:p>
        </w:tc>
      </w:tr>
      <w:tr>
        <w:tc>
          <w:tcPr>
            <w:tcW w:type="dxa" w:w="720"/>
            <w:shd w:fill="F8FAFC"/>
            <w:tcMar>
              <w:top w:w="60" w:type="dxa"/>
              <w:bottom w:w="60" w:type="dxa"/>
              <w:left w:w="100" w:type="dxa"/>
              <w:right w:w="100" w:type="dxa"/>
            </w:tcMar>
          </w:tcPr>
          <w:p>
            <w:r>
              <w:rPr>
                <w:rFonts w:ascii="Calibri" w:hAnsi="Calibri"/>
                <w:color w:val="1E293B"/>
                <w:sz w:val="16"/>
              </w:rPr>
              <w:t>2.3</w:t>
            </w:r>
          </w:p>
        </w:tc>
        <w:tc>
          <w:tcPr>
            <w:tcW w:type="dxa" w:w="1584"/>
            <w:shd w:fill="F8FAFC"/>
            <w:tcMar>
              <w:top w:w="60" w:type="dxa"/>
              <w:bottom w:w="60" w:type="dxa"/>
              <w:left w:w="100" w:type="dxa"/>
              <w:right w:w="100" w:type="dxa"/>
            </w:tcMar>
          </w:tcPr>
          <w:p>
            <w:r>
              <w:rPr>
                <w:rFonts w:ascii="Calibri" w:hAnsi="Calibri"/>
                <w:color w:val="1E293B"/>
                <w:sz w:val="16"/>
              </w:rPr>
              <w:t>Foreign Key</w:t>
            </w:r>
          </w:p>
        </w:tc>
        <w:tc>
          <w:tcPr>
            <w:tcW w:type="dxa" w:w="2304"/>
            <w:shd w:fill="F8FAFC"/>
            <w:tcMar>
              <w:top w:w="60" w:type="dxa"/>
              <w:bottom w:w="60" w:type="dxa"/>
              <w:left w:w="100" w:type="dxa"/>
              <w:right w:w="100" w:type="dxa"/>
            </w:tcMar>
          </w:tcPr>
          <w:p>
            <w:r>
              <w:rPr>
                <w:rFonts w:ascii="Calibri" w:hAnsi="Calibri"/>
                <w:color w:val="1E293B"/>
                <w:sz w:val="16"/>
              </w:rPr>
              <w:t>INSERT INTO ACCOUNT with non-existent customer_id = 999999</w:t>
            </w:r>
          </w:p>
        </w:tc>
        <w:tc>
          <w:tcPr>
            <w:tcW w:type="dxa" w:w="1872"/>
            <w:shd w:fill="F8FAFC"/>
            <w:tcMar>
              <w:top w:w="60" w:type="dxa"/>
              <w:bottom w:w="60" w:type="dxa"/>
              <w:left w:w="100" w:type="dxa"/>
              <w:right w:w="100" w:type="dxa"/>
            </w:tcMar>
          </w:tcPr>
          <w:p>
            <w:r>
              <w:rPr>
                <w:rFonts w:ascii="Calibri" w:hAnsi="Calibri"/>
                <w:color w:val="1E293B"/>
                <w:sz w:val="16"/>
              </w:rPr>
              <w:t>Engine blocks orphan record with ORA-02291: integrity constraint FK_ACC_CUSTOMER violated</w:t>
            </w:r>
          </w:p>
        </w:tc>
        <w:tc>
          <w:tcPr>
            <w:tcW w:type="dxa" w:w="2016"/>
            <w:shd w:fill="F8FAFC"/>
            <w:tcMar>
              <w:top w:w="60" w:type="dxa"/>
              <w:bottom w:w="60" w:type="dxa"/>
              <w:left w:w="100" w:type="dxa"/>
              <w:right w:w="100" w:type="dxa"/>
            </w:tcMar>
          </w:tcPr>
          <w:p>
            <w:r>
              <w:rPr>
                <w:rFonts w:ascii="Calibri" w:hAnsi="Calibri"/>
                <w:color w:val="1E293B"/>
                <w:sz w:val="16"/>
              </w:rPr>
              <w:t>Blocked by FOREIGN KEY constraint: ORA-02291: integrity constraint (FRAUDLENS_USER.FK_ACC_CUSTOMER) violated</w:t>
            </w:r>
          </w:p>
        </w:tc>
        <w:tc>
          <w:tcPr>
            <w:tcW w:type="dxa" w:w="864"/>
            <w:shd w:fill="F8FAFC"/>
            <w:tcMar>
              <w:top w:w="60" w:type="dxa"/>
              <w:bottom w:w="60" w:type="dxa"/>
              <w:left w:w="100" w:type="dxa"/>
              <w:right w:w="100" w:type="dxa"/>
            </w:tcMar>
          </w:tcPr>
          <w:p>
            <w:r>
              <w:rPr>
                <w:rFonts w:ascii="Calibri" w:hAnsi="Calibri"/>
                <w:color w:val="1E293B"/>
                <w:sz w:val="16"/>
              </w:rPr>
              <w:t>PASSED</w:t>
            </w:r>
          </w:p>
        </w:tc>
      </w:tr>
      <w:tr>
        <w:tc>
          <w:tcPr>
            <w:tcW w:type="dxa" w:w="720"/>
            <w:shd w:fill="FFFFFF"/>
            <w:tcMar>
              <w:top w:w="60" w:type="dxa"/>
              <w:bottom w:w="60" w:type="dxa"/>
              <w:left w:w="100" w:type="dxa"/>
              <w:right w:w="100" w:type="dxa"/>
            </w:tcMar>
          </w:tcPr>
          <w:p>
            <w:r>
              <w:rPr>
                <w:rFonts w:ascii="Calibri" w:hAnsi="Calibri"/>
                <w:color w:val="1E293B"/>
                <w:sz w:val="16"/>
              </w:rPr>
              <w:t>2.4</w:t>
            </w:r>
          </w:p>
        </w:tc>
        <w:tc>
          <w:tcPr>
            <w:tcW w:type="dxa" w:w="1584"/>
            <w:shd w:fill="FFFFFF"/>
            <w:tcMar>
              <w:top w:w="60" w:type="dxa"/>
              <w:bottom w:w="60" w:type="dxa"/>
              <w:left w:w="100" w:type="dxa"/>
              <w:right w:w="100" w:type="dxa"/>
            </w:tcMar>
          </w:tcPr>
          <w:p>
            <w:r>
              <w:rPr>
                <w:rFonts w:ascii="Calibri" w:hAnsi="Calibri"/>
                <w:color w:val="1E293B"/>
                <w:sz w:val="16"/>
              </w:rPr>
              <w:t>PL/SQL Exception</w:t>
            </w:r>
          </w:p>
        </w:tc>
        <w:tc>
          <w:tcPr>
            <w:tcW w:type="dxa" w:w="2304"/>
            <w:shd w:fill="FFFFFF"/>
            <w:tcMar>
              <w:top w:w="60" w:type="dxa"/>
              <w:bottom w:w="60" w:type="dxa"/>
              <w:left w:w="100" w:type="dxa"/>
              <w:right w:w="100" w:type="dxa"/>
            </w:tcMar>
          </w:tcPr>
          <w:p>
            <w:r>
              <w:rPr>
                <w:rFonts w:ascii="Calibri" w:hAnsi="Calibri"/>
                <w:color w:val="1E293B"/>
                <w:sz w:val="16"/>
              </w:rPr>
              <w:t>EXEC SP_ASSIGN_INVESTIGATOR(9001, 304) [Investigator Farhan Qureshi is INACTIVE]</w:t>
            </w:r>
          </w:p>
        </w:tc>
        <w:tc>
          <w:tcPr>
            <w:tcW w:type="dxa" w:w="1872"/>
            <w:shd w:fill="FFFFFF"/>
            <w:tcMar>
              <w:top w:w="60" w:type="dxa"/>
              <w:bottom w:w="60" w:type="dxa"/>
              <w:left w:w="100" w:type="dxa"/>
              <w:right w:w="100" w:type="dxa"/>
            </w:tcMar>
          </w:tcPr>
          <w:p>
            <w:r>
              <w:rPr>
                <w:rFonts w:ascii="Calibri" w:hAnsi="Calibri"/>
                <w:color w:val="1E293B"/>
                <w:sz w:val="16"/>
              </w:rPr>
              <w:t>Procedure raises user-defined exception ORA-20004</w:t>
            </w:r>
          </w:p>
        </w:tc>
        <w:tc>
          <w:tcPr>
            <w:tcW w:type="dxa" w:w="2016"/>
            <w:shd w:fill="FFFFFF"/>
            <w:tcMar>
              <w:top w:w="60" w:type="dxa"/>
              <w:bottom w:w="60" w:type="dxa"/>
              <w:left w:w="100" w:type="dxa"/>
              <w:right w:w="100" w:type="dxa"/>
            </w:tcMar>
          </w:tcPr>
          <w:p>
            <w:r>
              <w:rPr>
                <w:rFonts w:ascii="Calibri" w:hAnsi="Calibri"/>
                <w:color w:val="1E293B"/>
                <w:sz w:val="16"/>
              </w:rPr>
              <w:t>Blocked with exception: ORA-20004: Error: Investigator Farhan Qureshi (ID 304) is INACTIVE.</w:t>
            </w:r>
          </w:p>
        </w:tc>
        <w:tc>
          <w:tcPr>
            <w:tcW w:type="dxa" w:w="864"/>
            <w:shd w:fill="FFFFFF"/>
            <w:tcMar>
              <w:top w:w="60" w:type="dxa"/>
              <w:bottom w:w="60" w:type="dxa"/>
              <w:left w:w="100" w:type="dxa"/>
              <w:right w:w="100" w:type="dxa"/>
            </w:tcMar>
          </w:tcPr>
          <w:p>
            <w:r>
              <w:rPr>
                <w:rFonts w:ascii="Calibri" w:hAnsi="Calibri"/>
                <w:color w:val="1E293B"/>
                <w:sz w:val="16"/>
              </w:rPr>
              <w:t>PASSED</w:t>
            </w:r>
          </w:p>
        </w:tc>
      </w:tr>
      <w:tr>
        <w:tc>
          <w:tcPr>
            <w:tcW w:type="dxa" w:w="720"/>
            <w:shd w:fill="F8FAFC"/>
            <w:tcMar>
              <w:top w:w="60" w:type="dxa"/>
              <w:bottom w:w="60" w:type="dxa"/>
              <w:left w:w="100" w:type="dxa"/>
              <w:right w:w="100" w:type="dxa"/>
            </w:tcMar>
          </w:tcPr>
          <w:p>
            <w:r>
              <w:rPr>
                <w:rFonts w:ascii="Calibri" w:hAnsi="Calibri"/>
                <w:color w:val="1E293B"/>
                <w:sz w:val="16"/>
              </w:rPr>
              <w:t>2.5</w:t>
            </w:r>
          </w:p>
        </w:tc>
        <w:tc>
          <w:tcPr>
            <w:tcW w:type="dxa" w:w="1584"/>
            <w:shd w:fill="F8FAFC"/>
            <w:tcMar>
              <w:top w:w="60" w:type="dxa"/>
              <w:bottom w:w="60" w:type="dxa"/>
              <w:left w:w="100" w:type="dxa"/>
              <w:right w:w="100" w:type="dxa"/>
            </w:tcMar>
          </w:tcPr>
          <w:p>
            <w:r>
              <w:rPr>
                <w:rFonts w:ascii="Calibri" w:hAnsi="Calibri"/>
                <w:color w:val="1E293B"/>
                <w:sz w:val="16"/>
              </w:rPr>
              <w:t>PL/SQL Exception</w:t>
            </w:r>
          </w:p>
        </w:tc>
        <w:tc>
          <w:tcPr>
            <w:tcW w:type="dxa" w:w="2304"/>
            <w:shd w:fill="F8FAFC"/>
            <w:tcMar>
              <w:top w:w="60" w:type="dxa"/>
              <w:bottom w:w="60" w:type="dxa"/>
              <w:left w:w="100" w:type="dxa"/>
              <w:right w:w="100" w:type="dxa"/>
            </w:tcMar>
          </w:tcPr>
          <w:p>
            <w:r>
              <w:rPr>
                <w:rFonts w:ascii="Calibri" w:hAnsi="Calibri"/>
                <w:color w:val="1E293B"/>
                <w:sz w:val="16"/>
              </w:rPr>
              <w:t>EXEC SP_UPDATE_INVESTIGATION_STATUS(9001, 'CLOSED', NULL) [Missing outcome parameter]</w:t>
            </w:r>
          </w:p>
        </w:tc>
        <w:tc>
          <w:tcPr>
            <w:tcW w:type="dxa" w:w="1872"/>
            <w:shd w:fill="F8FAFC"/>
            <w:tcMar>
              <w:top w:w="60" w:type="dxa"/>
              <w:bottom w:w="60" w:type="dxa"/>
              <w:left w:w="100" w:type="dxa"/>
              <w:right w:w="100" w:type="dxa"/>
            </w:tcMar>
          </w:tcPr>
          <w:p>
            <w:r>
              <w:rPr>
                <w:rFonts w:ascii="Calibri" w:hAnsi="Calibri"/>
                <w:color w:val="1E293B"/>
                <w:sz w:val="16"/>
              </w:rPr>
              <w:t>Procedure raises user-defined exception ORA-20012</w:t>
            </w:r>
          </w:p>
        </w:tc>
        <w:tc>
          <w:tcPr>
            <w:tcW w:type="dxa" w:w="2016"/>
            <w:shd w:fill="F8FAFC"/>
            <w:tcMar>
              <w:top w:w="60" w:type="dxa"/>
              <w:bottom w:w="60" w:type="dxa"/>
              <w:left w:w="100" w:type="dxa"/>
              <w:right w:w="100" w:type="dxa"/>
            </w:tcMar>
          </w:tcPr>
          <w:p>
            <w:r>
              <w:rPr>
                <w:rFonts w:ascii="Calibri" w:hAnsi="Calibri"/>
                <w:color w:val="1E293B"/>
                <w:sz w:val="16"/>
              </w:rPr>
              <w:t>Blocked with exception: ORA-20012: Closing a case requires a definitive outcome.</w:t>
            </w:r>
          </w:p>
        </w:tc>
        <w:tc>
          <w:tcPr>
            <w:tcW w:type="dxa" w:w="864"/>
            <w:shd w:fill="F8FAFC"/>
            <w:tcMar>
              <w:top w:w="60" w:type="dxa"/>
              <w:bottom w:w="60" w:type="dxa"/>
              <w:left w:w="100" w:type="dxa"/>
              <w:right w:w="100" w:type="dxa"/>
            </w:tcMar>
          </w:tcPr>
          <w:p>
            <w:r>
              <w:rPr>
                <w:rFonts w:ascii="Calibri" w:hAnsi="Calibri"/>
                <w:color w:val="1E293B"/>
                <w:sz w:val="16"/>
              </w:rPr>
              <w:t>PASSED</w:t>
            </w:r>
          </w:p>
        </w:tc>
      </w:tr>
      <w:tr>
        <w:tc>
          <w:tcPr>
            <w:tcW w:type="dxa" w:w="720"/>
            <w:shd w:fill="FFFFFF"/>
            <w:tcMar>
              <w:top w:w="60" w:type="dxa"/>
              <w:bottom w:w="60" w:type="dxa"/>
              <w:left w:w="100" w:type="dxa"/>
              <w:right w:w="100" w:type="dxa"/>
            </w:tcMar>
          </w:tcPr>
          <w:p>
            <w:r>
              <w:rPr>
                <w:rFonts w:ascii="Calibri" w:hAnsi="Calibri"/>
                <w:color w:val="1E293B"/>
                <w:sz w:val="16"/>
              </w:rPr>
              <w:t>2.6</w:t>
            </w:r>
          </w:p>
        </w:tc>
        <w:tc>
          <w:tcPr>
            <w:tcW w:type="dxa" w:w="1584"/>
            <w:shd w:fill="FFFFFF"/>
            <w:tcMar>
              <w:top w:w="60" w:type="dxa"/>
              <w:bottom w:w="60" w:type="dxa"/>
              <w:left w:w="100" w:type="dxa"/>
              <w:right w:w="100" w:type="dxa"/>
            </w:tcMar>
          </w:tcPr>
          <w:p>
            <w:r>
              <w:rPr>
                <w:rFonts w:ascii="Calibri" w:hAnsi="Calibri"/>
                <w:color w:val="1E293B"/>
                <w:sz w:val="16"/>
              </w:rPr>
              <w:t>PL/SQL Exception</w:t>
            </w:r>
          </w:p>
        </w:tc>
        <w:tc>
          <w:tcPr>
            <w:tcW w:type="dxa" w:w="2304"/>
            <w:shd w:fill="FFFFFF"/>
            <w:tcMar>
              <w:top w:w="60" w:type="dxa"/>
              <w:bottom w:w="60" w:type="dxa"/>
              <w:left w:w="100" w:type="dxa"/>
              <w:right w:w="100" w:type="dxa"/>
            </w:tcMar>
          </w:tcPr>
          <w:p>
            <w:r>
              <w:rPr>
                <w:rFonts w:ascii="Calibri" w:hAnsi="Calibri"/>
                <w:color w:val="1E293B"/>
                <w:sz w:val="16"/>
              </w:rPr>
              <w:t>SELECT FN_GET_TOTAL_TX_AMOUNT(999999) FROM DUAL [Non-existent account]</w:t>
            </w:r>
          </w:p>
        </w:tc>
        <w:tc>
          <w:tcPr>
            <w:tcW w:type="dxa" w:w="1872"/>
            <w:shd w:fill="FFFFFF"/>
            <w:tcMar>
              <w:top w:w="60" w:type="dxa"/>
              <w:bottom w:w="60" w:type="dxa"/>
              <w:left w:w="100" w:type="dxa"/>
              <w:right w:w="100" w:type="dxa"/>
            </w:tcMar>
          </w:tcPr>
          <w:p>
            <w:r>
              <w:rPr>
                <w:rFonts w:ascii="Calibri" w:hAnsi="Calibri"/>
                <w:color w:val="1E293B"/>
                <w:sz w:val="16"/>
              </w:rPr>
              <w:t>Function raises user-defined exception ORA-20030</w:t>
            </w:r>
          </w:p>
        </w:tc>
        <w:tc>
          <w:tcPr>
            <w:tcW w:type="dxa" w:w="2016"/>
            <w:shd w:fill="FFFFFF"/>
            <w:tcMar>
              <w:top w:w="60" w:type="dxa"/>
              <w:bottom w:w="60" w:type="dxa"/>
              <w:left w:w="100" w:type="dxa"/>
              <w:right w:w="100" w:type="dxa"/>
            </w:tcMar>
          </w:tcPr>
          <w:p>
            <w:r>
              <w:rPr>
                <w:rFonts w:ascii="Calibri" w:hAnsi="Calibri"/>
                <w:color w:val="1E293B"/>
                <w:sz w:val="16"/>
              </w:rPr>
              <w:t>Blocked with exception: ORA-20030: Account ID 999999 does not exist.</w:t>
            </w:r>
          </w:p>
        </w:tc>
        <w:tc>
          <w:tcPr>
            <w:tcW w:type="dxa" w:w="864"/>
            <w:shd w:fill="FFFFFF"/>
            <w:tcMar>
              <w:top w:w="60" w:type="dxa"/>
              <w:bottom w:w="60" w:type="dxa"/>
              <w:left w:w="100" w:type="dxa"/>
              <w:right w:w="100" w:type="dxa"/>
            </w:tcMar>
          </w:tcPr>
          <w:p>
            <w:r>
              <w:rPr>
                <w:rFonts w:ascii="Calibri" w:hAnsi="Calibri"/>
                <w:color w:val="1E293B"/>
                <w:sz w:val="16"/>
              </w:rPr>
              <w:t>PASSED</w:t>
            </w:r>
          </w:p>
        </w:tc>
      </w:tr>
    </w:tbl>
    <w:p>
      <w:pPr>
        <w:spacing w:after="80"/>
      </w:pPr>
    </w:p>
    <w:p>
      <w:pPr>
        <w:keepNext/>
        <w:spacing w:before="320" w:after="120"/>
      </w:pPr>
      <w:r>
        <w:rPr>
          <w:rFonts w:ascii="Calibri" w:hAnsi="Calibri"/>
          <w:b/>
          <w:color w:val="1E3A8A"/>
          <w:sz w:val="32"/>
        </w:rPr>
        <w:t>26. Actual Execution Screenshots and Sample Outputs</w:t>
      </w:r>
    </w:p>
    <w:p>
      <w:pPr>
        <w:spacing w:before="0" w:after="100" w:line="276" w:lineRule="auto"/>
      </w:pPr>
      <w:r>
        <w:rPr>
          <w:rFonts w:ascii="Calibri" w:hAnsi="Calibri"/>
          <w:color w:val="1E293B"/>
          <w:sz w:val="20"/>
        </w:rPr>
        <w:t>All screenshots presented in this section represent genuine, real-time executions captured directly from Oracle SQL*Plus and Oracle SQL Developer running against Oracle AI Database 26ai Free (container FREEPDB1, schema FRAUDLENS_USER).</w:t>
      </w:r>
    </w:p>
    <w:p>
      <w:pPr>
        <w:spacing w:before="160" w:after="40"/>
        <w:jc w:val="center"/>
      </w:pPr>
      <w:r>
        <w:drawing>
          <wp:inline xmlns:a="http://schemas.openxmlformats.org/drawingml/2006/main" xmlns:pic="http://schemas.openxmlformats.org/drawingml/2006/picture">
            <wp:extent cx="5486400" cy="2569464"/>
            <wp:docPr id="4" name="Picture 4"/>
            <wp:cNvGraphicFramePr>
              <a:graphicFrameLocks noChangeAspect="1"/>
            </wp:cNvGraphicFramePr>
            <a:graphic>
              <a:graphicData uri="http://schemas.openxmlformats.org/drawingml/2006/picture">
                <pic:pic>
                  <pic:nvPicPr>
                    <pic:cNvPr id="0" name="01_oracle_connection_and_pdb.png"/>
                    <pic:cNvPicPr/>
                  </pic:nvPicPr>
                  <pic:blipFill>
                    <a:blip r:embed="rId12"/>
                    <a:stretch>
                      <a:fillRect/>
                    </a:stretch>
                  </pic:blipFill>
                  <pic:spPr>
                    <a:xfrm>
                      <a:off x="0" y="0"/>
                      <a:ext cx="5486400" cy="2569464"/>
                    </a:xfrm>
                    <a:prstGeom prst="rect"/>
                  </pic:spPr>
                </pic:pic>
              </a:graphicData>
            </a:graphic>
          </wp:inline>
        </w:drawing>
      </w:r>
    </w:p>
    <w:p>
      <w:pPr>
        <w:spacing w:before="40" w:after="160"/>
        <w:jc w:val="center"/>
      </w:pPr>
      <w:r>
        <w:rPr>
          <w:rFonts w:ascii="Calibri" w:hAnsi="Calibri"/>
          <w:i/>
          <w:color w:val="64748B"/>
          <w:sz w:val="17"/>
        </w:rPr>
        <w:t>Figure 4: Oracle SQL*Plus Terminal Connection, Container FREEPDB1, and Schema FRAUDLENS_USER</w:t>
      </w:r>
    </w:p>
    <w:p>
      <w:pPr>
        <w:spacing w:before="160" w:after="40"/>
        <w:jc w:val="center"/>
      </w:pPr>
      <w:r>
        <w:drawing>
          <wp:inline xmlns:a="http://schemas.openxmlformats.org/drawingml/2006/main" xmlns:pic="http://schemas.openxmlformats.org/drawingml/2006/picture">
            <wp:extent cx="5486400" cy="3776472"/>
            <wp:docPr id="5" name="Picture 5"/>
            <wp:cNvGraphicFramePr>
              <a:graphicFrameLocks noChangeAspect="1"/>
            </wp:cNvGraphicFramePr>
            <a:graphic>
              <a:graphicData uri="http://schemas.openxmlformats.org/drawingml/2006/picture">
                <pic:pic>
                  <pic:nvPicPr>
                    <pic:cNvPr id="0" name="02_table_creation_and_list.png"/>
                    <pic:cNvPicPr/>
                  </pic:nvPicPr>
                  <pic:blipFill>
                    <a:blip r:embed="rId13"/>
                    <a:stretch>
                      <a:fillRect/>
                    </a:stretch>
                  </pic:blipFill>
                  <pic:spPr>
                    <a:xfrm>
                      <a:off x="0" y="0"/>
                      <a:ext cx="5486400" cy="3776472"/>
                    </a:xfrm>
                    <a:prstGeom prst="rect"/>
                  </pic:spPr>
                </pic:pic>
              </a:graphicData>
            </a:graphic>
          </wp:inline>
        </w:drawing>
      </w:r>
    </w:p>
    <w:p>
      <w:pPr>
        <w:spacing w:before="40" w:after="160"/>
        <w:jc w:val="center"/>
      </w:pPr>
      <w:r>
        <w:rPr>
          <w:rFonts w:ascii="Calibri" w:hAnsi="Calibri"/>
          <w:i/>
          <w:color w:val="64748B"/>
          <w:sz w:val="17"/>
        </w:rPr>
        <w:t>Figure 5: Table Creation and Data Dictionary Status Verification (USER_TABLES: All 8 Tables VALID)</w:t>
      </w:r>
    </w:p>
    <w:p>
      <w:pPr>
        <w:spacing w:before="160" w:after="40"/>
        <w:jc w:val="center"/>
      </w:pPr>
      <w:r>
        <w:drawing>
          <wp:inline xmlns:a="http://schemas.openxmlformats.org/drawingml/2006/main" xmlns:pic="http://schemas.openxmlformats.org/drawingml/2006/picture">
            <wp:extent cx="5486400" cy="2770632"/>
            <wp:docPr id="6" name="Picture 6"/>
            <wp:cNvGraphicFramePr>
              <a:graphicFrameLocks noChangeAspect="1"/>
            </wp:cNvGraphicFramePr>
            <a:graphic>
              <a:graphicData uri="http://schemas.openxmlformats.org/drawingml/2006/picture">
                <pic:pic>
                  <pic:nvPicPr>
                    <pic:cNvPr id="0" name="03_sample_data_row_counts.png"/>
                    <pic:cNvPicPr/>
                  </pic:nvPicPr>
                  <pic:blipFill>
                    <a:blip r:embed="rId14"/>
                    <a:stretch>
                      <a:fillRect/>
                    </a:stretch>
                  </pic:blipFill>
                  <pic:spPr>
                    <a:xfrm>
                      <a:off x="0" y="0"/>
                      <a:ext cx="5486400" cy="2770632"/>
                    </a:xfrm>
                    <a:prstGeom prst="rect"/>
                  </pic:spPr>
                </pic:pic>
              </a:graphicData>
            </a:graphic>
          </wp:inline>
        </w:drawing>
      </w:r>
    </w:p>
    <w:p>
      <w:pPr>
        <w:spacing w:before="40" w:after="160"/>
        <w:jc w:val="center"/>
      </w:pPr>
      <w:r>
        <w:rPr>
          <w:rFonts w:ascii="Calibri" w:hAnsi="Calibri"/>
          <w:i/>
          <w:color w:val="64748B"/>
          <w:sz w:val="17"/>
        </w:rPr>
        <w:t>Figure 6: Baseline Sample Dataset Record Counts (56 Total Operational Records Across 8 Tables)</w:t>
      </w:r>
    </w:p>
    <w:p>
      <w:pPr>
        <w:spacing w:before="160" w:after="40"/>
        <w:jc w:val="center"/>
      </w:pPr>
      <w:r>
        <w:drawing>
          <wp:inline xmlns:a="http://schemas.openxmlformats.org/drawingml/2006/main" xmlns:pic="http://schemas.openxmlformats.org/drawingml/2006/picture">
            <wp:extent cx="5486400" cy="3877056"/>
            <wp:docPr id="7" name="Picture 7"/>
            <wp:cNvGraphicFramePr>
              <a:graphicFrameLocks noChangeAspect="1"/>
            </wp:cNvGraphicFramePr>
            <a:graphic>
              <a:graphicData uri="http://schemas.openxmlformats.org/drawingml/2006/picture">
                <pic:pic>
                  <pic:nvPicPr>
                    <pic:cNvPr id="0" name="04_join_and_groupby_queries.png"/>
                    <pic:cNvPicPr/>
                  </pic:nvPicPr>
                  <pic:blipFill>
                    <a:blip r:embed="rId15"/>
                    <a:stretch>
                      <a:fillRect/>
                    </a:stretch>
                  </pic:blipFill>
                  <pic:spPr>
                    <a:xfrm>
                      <a:off x="0" y="0"/>
                      <a:ext cx="5486400" cy="3877056"/>
                    </a:xfrm>
                    <a:prstGeom prst="rect"/>
                  </pic:spPr>
                </pic:pic>
              </a:graphicData>
            </a:graphic>
          </wp:inline>
        </w:drawing>
      </w:r>
    </w:p>
    <w:p>
      <w:pPr>
        <w:spacing w:before="40" w:after="160"/>
        <w:jc w:val="center"/>
      </w:pPr>
      <w:r>
        <w:rPr>
          <w:rFonts w:ascii="Calibri" w:hAnsi="Calibri"/>
          <w:i/>
          <w:color w:val="64748B"/>
          <w:sz w:val="17"/>
        </w:rPr>
        <w:t>Figure 7: Execution of Multi-Table Relational Joins and Channel Aggregation (GROUP BY &amp; HAVING)</w:t>
      </w:r>
    </w:p>
    <w:p>
      <w:pPr>
        <w:spacing w:before="160" w:after="40"/>
        <w:jc w:val="center"/>
      </w:pPr>
      <w:r>
        <w:drawing>
          <wp:inline xmlns:a="http://schemas.openxmlformats.org/drawingml/2006/main" xmlns:pic="http://schemas.openxmlformats.org/drawingml/2006/picture">
            <wp:extent cx="5486400" cy="1865376"/>
            <wp:docPr id="8" name="Picture 8"/>
            <wp:cNvGraphicFramePr>
              <a:graphicFrameLocks noChangeAspect="1"/>
            </wp:cNvGraphicFramePr>
            <a:graphic>
              <a:graphicData uri="http://schemas.openxmlformats.org/drawingml/2006/picture">
                <pic:pic>
                  <pic:nvPicPr>
                    <pic:cNvPr id="0" name="05_constraint_rejection_test.png"/>
                    <pic:cNvPicPr/>
                  </pic:nvPicPr>
                  <pic:blipFill>
                    <a:blip r:embed="rId16"/>
                    <a:stretch>
                      <a:fillRect/>
                    </a:stretch>
                  </pic:blipFill>
                  <pic:spPr>
                    <a:xfrm>
                      <a:off x="0" y="0"/>
                      <a:ext cx="5486400" cy="1865376"/>
                    </a:xfrm>
                    <a:prstGeom prst="rect"/>
                  </pic:spPr>
                </pic:pic>
              </a:graphicData>
            </a:graphic>
          </wp:inline>
        </w:drawing>
      </w:r>
    </w:p>
    <w:p>
      <w:pPr>
        <w:spacing w:before="40" w:after="160"/>
        <w:jc w:val="center"/>
      </w:pPr>
      <w:r>
        <w:rPr>
          <w:rFonts w:ascii="Calibri" w:hAnsi="Calibri"/>
          <w:i/>
          <w:color w:val="64748B"/>
          <w:sz w:val="17"/>
        </w:rPr>
        <w:t>Figure 8: Database Engine Blocking Check Constraint Violation (Negative Amount Rejected with ORA-02290)</w:t>
      </w:r>
    </w:p>
    <w:p>
      <w:pPr>
        <w:spacing w:before="160" w:after="40"/>
        <w:jc w:val="center"/>
      </w:pPr>
      <w:r>
        <w:drawing>
          <wp:inline xmlns:a="http://schemas.openxmlformats.org/drawingml/2006/main" xmlns:pic="http://schemas.openxmlformats.org/drawingml/2006/picture">
            <wp:extent cx="5486400" cy="4983480"/>
            <wp:docPr id="9" name="Picture 9"/>
            <wp:cNvGraphicFramePr>
              <a:graphicFrameLocks noChangeAspect="1"/>
            </wp:cNvGraphicFramePr>
            <a:graphic>
              <a:graphicData uri="http://schemas.openxmlformats.org/drawingml/2006/picture">
                <pic:pic>
                  <pic:nvPicPr>
                    <pic:cNvPr id="0" name="06_main_script_execution.png"/>
                    <pic:cNvPicPr/>
                  </pic:nvPicPr>
                  <pic:blipFill>
                    <a:blip r:embed="rId17"/>
                    <a:stretch>
                      <a:fillRect/>
                    </a:stretch>
                  </pic:blipFill>
                  <pic:spPr>
                    <a:xfrm>
                      <a:off x="0" y="0"/>
                      <a:ext cx="5486400" cy="4983480"/>
                    </a:xfrm>
                    <a:prstGeom prst="rect"/>
                  </pic:spPr>
                </pic:pic>
              </a:graphicData>
            </a:graphic>
          </wp:inline>
        </w:drawing>
      </w:r>
    </w:p>
    <w:p>
      <w:pPr>
        <w:spacing w:before="40" w:after="160"/>
        <w:jc w:val="center"/>
      </w:pPr>
      <w:r>
        <w:rPr>
          <w:rFonts w:ascii="Calibri" w:hAnsi="Calibri"/>
          <w:i/>
          <w:color w:val="64748B"/>
          <w:sz w:val="17"/>
        </w:rPr>
        <w:t>Figure 9: Master Test Pipeline Completion Banner — 100% Automated Test Suite Passing Status</w:t>
      </w:r>
    </w:p>
    <w:p>
      <w:pPr>
        <w:keepNext/>
        <w:spacing w:before="240" w:after="80"/>
      </w:pPr>
      <w:r>
        <w:rPr>
          <w:rFonts w:ascii="Calibri" w:hAnsi="Calibri"/>
          <w:b/>
          <w:color w:val="0284C7"/>
          <w:sz w:val="26"/>
        </w:rPr>
        <w:t>26.1 SQL Developer Analytical Query Visualizations</w:t>
      </w:r>
    </w:p>
    <w:p>
      <w:pPr>
        <w:spacing w:before="160" w:after="40"/>
        <w:jc w:val="center"/>
      </w:pPr>
      <w:r>
        <w:drawing>
          <wp:inline xmlns:a="http://schemas.openxmlformats.org/drawingml/2006/main" xmlns:pic="http://schemas.openxmlformats.org/drawingml/2006/picture">
            <wp:extent cx="5486400" cy="3092335"/>
            <wp:docPr id="10" name="Picture 10"/>
            <wp:cNvGraphicFramePr>
              <a:graphicFrameLocks noChangeAspect="1"/>
            </wp:cNvGraphicFramePr>
            <a:graphic>
              <a:graphicData uri="http://schemas.openxmlformats.org/drawingml/2006/picture">
                <pic:pic>
                  <pic:nvPicPr>
                    <pic:cNvPr id="0" name="oracle_ss_q1.png"/>
                    <pic:cNvPicPr/>
                  </pic:nvPicPr>
                  <pic:blipFill>
                    <a:blip r:embed="rId18"/>
                    <a:stretch>
                      <a:fillRect/>
                    </a:stretch>
                  </pic:blipFill>
                  <pic:spPr>
                    <a:xfrm>
                      <a:off x="0" y="0"/>
                      <a:ext cx="5486400" cy="3092335"/>
                    </a:xfrm>
                    <a:prstGeom prst="rect"/>
                  </pic:spPr>
                </pic:pic>
              </a:graphicData>
            </a:graphic>
          </wp:inline>
        </w:drawing>
      </w:r>
    </w:p>
    <w:p>
      <w:pPr>
        <w:spacing w:before="40" w:after="160"/>
        <w:jc w:val="center"/>
      </w:pPr>
      <w:r>
        <w:rPr>
          <w:rFonts w:ascii="Calibri" w:hAnsi="Calibri"/>
          <w:i/>
          <w:color w:val="64748B"/>
          <w:sz w:val="17"/>
        </w:rPr>
        <w:t>Figure 10: Oracle SQL Developer Execution Grid — Single-Row Customer Normalization Functions</w:t>
      </w:r>
    </w:p>
    <w:p>
      <w:pPr>
        <w:spacing w:before="160" w:after="40"/>
        <w:jc w:val="center"/>
      </w:pPr>
      <w:r>
        <w:drawing>
          <wp:inline xmlns:a="http://schemas.openxmlformats.org/drawingml/2006/main" xmlns:pic="http://schemas.openxmlformats.org/drawingml/2006/picture">
            <wp:extent cx="5486400" cy="3092335"/>
            <wp:docPr id="11" name="Picture 11"/>
            <wp:cNvGraphicFramePr>
              <a:graphicFrameLocks noChangeAspect="1"/>
            </wp:cNvGraphicFramePr>
            <a:graphic>
              <a:graphicData uri="http://schemas.openxmlformats.org/drawingml/2006/picture">
                <pic:pic>
                  <pic:nvPicPr>
                    <pic:cNvPr id="0" name="oracle_ss_q4.png"/>
                    <pic:cNvPicPr/>
                  </pic:nvPicPr>
                  <pic:blipFill>
                    <a:blip r:embed="rId19"/>
                    <a:stretch>
                      <a:fillRect/>
                    </a:stretch>
                  </pic:blipFill>
                  <pic:spPr>
                    <a:xfrm>
                      <a:off x="0" y="0"/>
                      <a:ext cx="5486400" cy="3092335"/>
                    </a:xfrm>
                    <a:prstGeom prst="rect"/>
                  </pic:spPr>
                </pic:pic>
              </a:graphicData>
            </a:graphic>
          </wp:inline>
        </w:drawing>
      </w:r>
    </w:p>
    <w:p>
      <w:pPr>
        <w:spacing w:before="40" w:after="160"/>
        <w:jc w:val="center"/>
      </w:pPr>
      <w:r>
        <w:rPr>
          <w:rFonts w:ascii="Calibri" w:hAnsi="Calibri"/>
          <w:i/>
          <w:color w:val="64748B"/>
          <w:sz w:val="17"/>
        </w:rPr>
        <w:t>Figure 11: Oracle SQL Developer Master 6-Table Relational Dossier Output</w:t>
      </w:r>
    </w:p>
    <w:p>
      <w:pPr>
        <w:keepNext/>
        <w:spacing w:before="320" w:after="120"/>
      </w:pPr>
      <w:r>
        <w:rPr>
          <w:rFonts w:ascii="Calibri" w:hAnsi="Calibri"/>
          <w:b/>
          <w:color w:val="1E3A8A"/>
          <w:sz w:val="32"/>
        </w:rPr>
        <w:t>27. Results and Discussion</w:t>
      </w:r>
    </w:p>
    <w:p>
      <w:pPr>
        <w:spacing w:before="0" w:after="100" w:line="276" w:lineRule="auto"/>
      </w:pPr>
      <w:r>
        <w:rPr>
          <w:rFonts w:ascii="Calibri" w:hAnsi="Calibri"/>
          <w:color w:val="1E293B"/>
          <w:sz w:val="20"/>
        </w:rPr>
        <w:t>The FraudLens implementation passed all 13 documented test cases in the recorded execution run. These tests demonstrate the expected behavior of the selected operational workflows and constraint checks, without constituting exhaustive correctness verification:</w:t>
        <w:br/>
        <w:t>• Schema Integrity: All 8 tables, 8 sequences, 4 views, 3 procedures, 3 functions, and 2 triggers compiled without errors.</w:t>
        <w:br/>
        <w:t>• Constraint Robustness: All 71 integrity constraints operated deterministically. Negative tests 2.1 through 2.6 proved that negative amounts, duplicate emails, orphan accounts, inactive investigator assignments, and incomplete closures are trapped.</w:t>
        <w:br/>
        <w:t>• Transactional Control &amp; Recovery: Master test scripts executed with transactional savepoints and clean rollbacks, verifying that operational data integrity is preserved during negative test failure and batch pipeline execution.</w:t>
      </w:r>
    </w:p>
    <w:p>
      <w:pPr>
        <w:keepNext/>
        <w:spacing w:before="320" w:after="120"/>
      </w:pPr>
      <w:r>
        <w:rPr>
          <w:rFonts w:ascii="Calibri" w:hAnsi="Calibri"/>
          <w:b/>
          <w:color w:val="1E3A8A"/>
          <w:sz w:val="32"/>
        </w:rPr>
        <w:t>28. Advantages and Limitations</w:t>
      </w:r>
    </w:p>
    <w:p>
      <w:pPr>
        <w:keepNext/>
        <w:spacing w:before="240" w:after="80"/>
      </w:pPr>
      <w:r>
        <w:rPr>
          <w:rFonts w:ascii="Calibri" w:hAnsi="Calibri"/>
          <w:b/>
          <w:color w:val="0284C7"/>
          <w:sz w:val="26"/>
        </w:rPr>
        <w:t>28.1 Advantages</w:t>
      </w:r>
    </w:p>
    <w:p>
      <w:pPr>
        <w:pStyle w:val="ListBullet"/>
        <w:spacing w:before="0" w:after="60" w:line="276" w:lineRule="auto"/>
      </w:pPr>
      <w:r>
        <w:rPr>
          <w:rFonts w:ascii="Calibri" w:hAnsi="Calibri"/>
          <w:b/>
          <w:color w:val="0F172A"/>
          <w:sz w:val="19"/>
        </w:rPr>
        <w:t xml:space="preserve">Normalized Design: </w:t>
      </w:r>
      <w:r>
        <w:rPr>
          <w:rFonts w:ascii="Calibri" w:hAnsi="Calibri"/>
          <w:color w:val="1E293B"/>
          <w:sz w:val="19"/>
        </w:rPr>
        <w:t>Third Normal Form schema eliminates duplicate storage of customer and investigator demographics.</w:t>
      </w:r>
    </w:p>
    <w:p>
      <w:pPr>
        <w:pStyle w:val="ListBullet"/>
        <w:spacing w:before="0" w:after="60" w:line="276" w:lineRule="auto"/>
      </w:pPr>
      <w:r>
        <w:rPr>
          <w:rFonts w:ascii="Calibri" w:hAnsi="Calibri"/>
          <w:b/>
          <w:color w:val="0F172A"/>
          <w:sz w:val="19"/>
        </w:rPr>
        <w:t xml:space="preserve">Database-Tier Enforcement: </w:t>
      </w:r>
      <w:r>
        <w:rPr>
          <w:rFonts w:ascii="Calibri" w:hAnsi="Calibri"/>
          <w:color w:val="1E293B"/>
          <w:sz w:val="19"/>
        </w:rPr>
        <w:t>Integrity constraints (CHECK, UNIQUE, FK CASCADE) prevent invalid data entry at the database engine level.</w:t>
      </w:r>
    </w:p>
    <w:p>
      <w:pPr>
        <w:pStyle w:val="ListBullet"/>
        <w:spacing w:before="0" w:after="60" w:line="276" w:lineRule="auto"/>
      </w:pPr>
      <w:r>
        <w:rPr>
          <w:rFonts w:ascii="Calibri" w:hAnsi="Calibri"/>
          <w:b/>
          <w:color w:val="0F172A"/>
          <w:sz w:val="19"/>
        </w:rPr>
        <w:t xml:space="preserve">Procedural Automation: </w:t>
      </w:r>
      <w:r>
        <w:rPr>
          <w:rFonts w:ascii="Calibri" w:hAnsi="Calibri"/>
          <w:color w:val="1E293B"/>
          <w:sz w:val="19"/>
        </w:rPr>
        <w:t>Automated threshold surveillance eliminates manual triage delays for high-value transactions.</w:t>
      </w:r>
    </w:p>
    <w:p>
      <w:pPr>
        <w:pStyle w:val="ListBullet"/>
        <w:spacing w:before="0" w:after="60" w:line="276" w:lineRule="auto"/>
      </w:pPr>
      <w:r>
        <w:rPr>
          <w:rFonts w:ascii="Calibri" w:hAnsi="Calibri"/>
          <w:b/>
          <w:color w:val="0F172A"/>
          <w:sz w:val="19"/>
        </w:rPr>
        <w:t xml:space="preserve">Trigger-Based Audit Logging: </w:t>
      </w:r>
      <w:r>
        <w:rPr>
          <w:rFonts w:ascii="Calibri" w:hAnsi="Calibri"/>
          <w:color w:val="1E293B"/>
          <w:sz w:val="19"/>
        </w:rPr>
        <w:t>Row-level database triggers automatically record state transitions into dedicated audit tables, preserving chronological event history against application-tier alteration (while recognizing that privileged SYSDBA administrators retain database-level alteration authority).</w:t>
      </w:r>
    </w:p>
    <w:p>
      <w:pPr>
        <w:keepNext/>
        <w:spacing w:before="240" w:after="80"/>
      </w:pPr>
      <w:r>
        <w:rPr>
          <w:rFonts w:ascii="Calibri" w:hAnsi="Calibri"/>
          <w:b/>
          <w:color w:val="0284C7"/>
          <w:sz w:val="26"/>
        </w:rPr>
        <w:t>28.2 Limitations</w:t>
      </w:r>
    </w:p>
    <w:p>
      <w:pPr>
        <w:pStyle w:val="ListBullet"/>
        <w:spacing w:before="0" w:after="60" w:line="276" w:lineRule="auto"/>
      </w:pPr>
      <w:r>
        <w:rPr>
          <w:rFonts w:ascii="Calibri" w:hAnsi="Calibri"/>
          <w:b/>
          <w:color w:val="0F172A"/>
          <w:sz w:val="19"/>
        </w:rPr>
        <w:t xml:space="preserve">Static Rule Thresholds: </w:t>
      </w:r>
      <w:r>
        <w:rPr>
          <w:rFonts w:ascii="Calibri" w:hAnsi="Calibri"/>
          <w:color w:val="1E293B"/>
          <w:sz w:val="19"/>
        </w:rPr>
        <w:t>Thresholds (e.g. INR 50,000) are hardcoded and do not adapt dynamically to customer behavioral changes.</w:t>
      </w:r>
    </w:p>
    <w:p>
      <w:pPr>
        <w:pStyle w:val="ListBullet"/>
        <w:spacing w:before="0" w:after="60" w:line="276" w:lineRule="auto"/>
      </w:pPr>
      <w:r>
        <w:rPr>
          <w:rFonts w:ascii="Calibri" w:hAnsi="Calibri"/>
          <w:b/>
          <w:color w:val="0F172A"/>
          <w:sz w:val="19"/>
        </w:rPr>
        <w:t xml:space="preserve">Batch/In-DB Processing: </w:t>
      </w:r>
      <w:r>
        <w:rPr>
          <w:rFonts w:ascii="Calibri" w:hAnsi="Calibri"/>
          <w:color w:val="1E293B"/>
          <w:sz w:val="19"/>
        </w:rPr>
        <w:t>PL/SQL evaluates transactions after or during commit; it is not a distributed real-time streaming engine like Apache Flink.</w:t>
      </w:r>
    </w:p>
    <w:p>
      <w:pPr>
        <w:pStyle w:val="ListBullet"/>
        <w:spacing w:before="0" w:after="60" w:line="276" w:lineRule="auto"/>
      </w:pPr>
      <w:r>
        <w:rPr>
          <w:rFonts w:ascii="Calibri" w:hAnsi="Calibri"/>
          <w:b/>
          <w:color w:val="0F172A"/>
          <w:sz w:val="19"/>
        </w:rPr>
        <w:t xml:space="preserve">Single-Node Architecture: </w:t>
      </w:r>
      <w:r>
        <w:rPr>
          <w:rFonts w:ascii="Calibri" w:hAnsi="Calibri"/>
          <w:color w:val="1E293B"/>
          <w:sz w:val="19"/>
        </w:rPr>
        <w:t>The current implementation runs on a single Oracle pluggable database rather than a globally distributed multi-region cluster.</w:t>
      </w:r>
    </w:p>
    <w:p>
      <w:pPr>
        <w:keepNext/>
        <w:spacing w:before="320" w:after="120"/>
      </w:pPr>
      <w:r>
        <w:rPr>
          <w:rFonts w:ascii="Calibri" w:hAnsi="Calibri"/>
          <w:b/>
          <w:color w:val="1E3A8A"/>
          <w:sz w:val="32"/>
        </w:rPr>
        <w:t>29. Future Enhancements</w:t>
      </w:r>
    </w:p>
    <w:p>
      <w:pPr>
        <w:pStyle w:val="ListBullet"/>
        <w:spacing w:before="0" w:after="60" w:line="276" w:lineRule="auto"/>
      </w:pPr>
      <w:r>
        <w:rPr>
          <w:rFonts w:ascii="Calibri" w:hAnsi="Calibri"/>
          <w:b/>
          <w:color w:val="0F172A"/>
          <w:sz w:val="19"/>
        </w:rPr>
        <w:t xml:space="preserve">1. Machine Learning Integration: </w:t>
      </w:r>
      <w:r>
        <w:rPr>
          <w:rFonts w:ascii="Calibri" w:hAnsi="Calibri"/>
          <w:color w:val="1E293B"/>
          <w:sz w:val="19"/>
        </w:rPr>
        <w:t>Integrate machine learning models (e.g. Isolation Forests, XGBoost) via Oracle Machine Learning (OML) for dynamic risk scoring.</w:t>
      </w:r>
    </w:p>
    <w:p>
      <w:pPr>
        <w:pStyle w:val="ListBullet"/>
        <w:spacing w:before="0" w:after="60" w:line="276" w:lineRule="auto"/>
      </w:pPr>
      <w:r>
        <w:rPr>
          <w:rFonts w:ascii="Calibri" w:hAnsi="Calibri"/>
          <w:b/>
          <w:color w:val="0F172A"/>
          <w:sz w:val="19"/>
        </w:rPr>
        <w:t xml:space="preserve">2. Graph Database Modeling: </w:t>
      </w:r>
      <w:r>
        <w:rPr>
          <w:rFonts w:ascii="Calibri" w:hAnsi="Calibri"/>
          <w:color w:val="1E293B"/>
          <w:sz w:val="19"/>
        </w:rPr>
        <w:t>Incorporate graph database structures (Oracle Property Graph / Neo4j) to uncover cyclic fund routing and money-mule networks.</w:t>
      </w:r>
    </w:p>
    <w:p>
      <w:pPr>
        <w:pStyle w:val="ListBullet"/>
        <w:spacing w:before="0" w:after="60" w:line="276" w:lineRule="auto"/>
      </w:pPr>
      <w:r>
        <w:rPr>
          <w:rFonts w:ascii="Calibri" w:hAnsi="Calibri"/>
          <w:b/>
          <w:color w:val="0F172A"/>
          <w:sz w:val="19"/>
        </w:rPr>
        <w:t xml:space="preserve">3. Distributed Event Streaming: </w:t>
      </w:r>
      <w:r>
        <w:rPr>
          <w:rFonts w:ascii="Calibri" w:hAnsi="Calibri"/>
          <w:color w:val="1E293B"/>
          <w:sz w:val="19"/>
        </w:rPr>
        <w:t>Deploy Apache Kafka and Kafka Connect for real-time low-latency transaction ingestion and event streaming.</w:t>
      </w:r>
    </w:p>
    <w:p>
      <w:pPr>
        <w:pStyle w:val="ListBullet"/>
        <w:spacing w:before="0" w:after="60" w:line="276" w:lineRule="auto"/>
      </w:pPr>
      <w:r>
        <w:rPr>
          <w:rFonts w:ascii="Calibri" w:hAnsi="Calibri"/>
          <w:b/>
          <w:color w:val="0F172A"/>
          <w:sz w:val="19"/>
        </w:rPr>
        <w:t xml:space="preserve">4. Biometric &amp; Device Forensics: </w:t>
      </w:r>
      <w:r>
        <w:rPr>
          <w:rFonts w:ascii="Calibri" w:hAnsi="Calibri"/>
          <w:color w:val="1E293B"/>
          <w:sz w:val="19"/>
        </w:rPr>
        <w:t>Incorporate biometric verification timestamps and device fingerprint hashes into the TRANSACTIONS table.</w:t>
      </w:r>
    </w:p>
    <w:p>
      <w:pPr>
        <w:keepNext/>
        <w:spacing w:before="320" w:after="120"/>
      </w:pPr>
      <w:r>
        <w:rPr>
          <w:rFonts w:ascii="Calibri" w:hAnsi="Calibri"/>
          <w:b/>
          <w:color w:val="1E3A8A"/>
          <w:sz w:val="32"/>
        </w:rPr>
        <w:t>30. Conclusion</w:t>
      </w:r>
    </w:p>
    <w:p>
      <w:pPr>
        <w:spacing w:before="0" w:after="100" w:line="276" w:lineRule="auto"/>
      </w:pPr>
      <w:r>
        <w:rPr>
          <w:rFonts w:ascii="Calibri" w:hAnsi="Calibri"/>
          <w:color w:val="1E293B"/>
          <w:sz w:val="20"/>
        </w:rPr>
        <w:t>FraudLens: Financial Transaction and Fraud Investigation Management System demonstrates the practical application of enterprise database management principles to modern financial security. Through rigorous Third Normal Form schema design, declarative constraints, procedural PL/SQL surveillance, analytical views, and autonomous audit triggers, FraudLens provides a resilient, auditable platform for transaction monitoring and forensic case management.</w:t>
      </w:r>
    </w:p>
    <w:p>
      <w:pPr>
        <w:spacing w:before="0" w:after="100" w:line="276" w:lineRule="auto"/>
      </w:pPr>
      <w:r>
        <w:rPr>
          <w:rFonts w:ascii="Calibri" w:hAnsi="Calibri"/>
          <w:color w:val="1E293B"/>
          <w:sz w:val="20"/>
        </w:rPr>
        <w:t>By executing against Oracle AI Database 26ai Free Release 23.26.3.0.0 and validating the 13 documented operational test cases, this project illustrates how foundational relational modeling and procedural constraints provide dependable operational integrity for transactional monitoring systems.</w:t>
      </w:r>
    </w:p>
    <w:p>
      <w:pPr>
        <w:keepNext/>
        <w:spacing w:before="320" w:after="120"/>
      </w:pPr>
      <w:r>
        <w:rPr>
          <w:rFonts w:ascii="Calibri" w:hAnsi="Calibri"/>
          <w:b/>
          <w:color w:val="1E3A8A"/>
          <w:sz w:val="32"/>
        </w:rPr>
        <w:t>31. References</w:t>
      </w:r>
    </w:p>
    <w:p>
      <w:pPr>
        <w:spacing w:before="40" w:after="80" w:line="276" w:lineRule="auto"/>
      </w:pPr>
      <w:r>
        <w:rPr>
          <w:rFonts w:ascii="Calibri" w:hAnsi="Calibri"/>
          <w:color w:val="1E293B"/>
          <w:sz w:val="19"/>
        </w:rPr>
        <w:t>1. Silberschatz, A., Korth, H. F., &amp; Sudarshan, S. (2020). Database System Concepts (7th ed.). McGraw-Hill Education.</w:t>
      </w:r>
    </w:p>
    <w:p>
      <w:pPr>
        <w:spacing w:before="40" w:after="80" w:line="276" w:lineRule="auto"/>
      </w:pPr>
      <w:r>
        <w:rPr>
          <w:rFonts w:ascii="Calibri" w:hAnsi="Calibri"/>
          <w:color w:val="1E293B"/>
          <w:sz w:val="19"/>
        </w:rPr>
        <w:t>2. Elmasri, R., &amp; Navathe, S. B. (2016). Fundamentals of Database Systems (7th ed.). Pearson.</w:t>
      </w:r>
    </w:p>
    <w:p>
      <w:pPr>
        <w:spacing w:before="40" w:after="80" w:line="276" w:lineRule="auto"/>
      </w:pPr>
      <w:r>
        <w:rPr>
          <w:rFonts w:ascii="Calibri" w:hAnsi="Calibri"/>
          <w:color w:val="1E293B"/>
          <w:sz w:val="19"/>
        </w:rPr>
        <w:t>3. Oracle Corporation. (2024). Oracle Database 23ai / 26ai SQL Language Reference (Release 23c/26ai). Oracle Help Center.</w:t>
      </w:r>
    </w:p>
    <w:p>
      <w:pPr>
        <w:spacing w:before="40" w:after="80" w:line="276" w:lineRule="auto"/>
      </w:pPr>
      <w:r>
        <w:rPr>
          <w:rFonts w:ascii="Calibri" w:hAnsi="Calibri"/>
          <w:color w:val="1E293B"/>
          <w:sz w:val="19"/>
        </w:rPr>
        <w:t>4. Oracle Corporation. (2024). Oracle Database PL/SQL Language Reference (Release 23c/26ai). Oracle Help Center.</w:t>
      </w:r>
    </w:p>
    <w:p>
      <w:pPr>
        <w:spacing w:before="40" w:after="80" w:line="276" w:lineRule="auto"/>
      </w:pPr>
      <w:r>
        <w:rPr>
          <w:rFonts w:ascii="Calibri" w:hAnsi="Calibri"/>
          <w:color w:val="1E293B"/>
          <w:sz w:val="19"/>
        </w:rPr>
        <w:t>5. Reserve Bank of India (RBI). (2023). Master Direction - Know Your Customer (KYC) Direction, 2016 (Updated 2023). RBI Guidelines.</w:t>
      </w:r>
    </w:p>
    <w:p>
      <w:pPr>
        <w:spacing w:before="40" w:after="80" w:line="276" w:lineRule="auto"/>
      </w:pPr>
      <w:r>
        <w:rPr>
          <w:rFonts w:ascii="Calibri" w:hAnsi="Calibri"/>
          <w:color w:val="1E293B"/>
          <w:sz w:val="19"/>
        </w:rPr>
        <w:t>6. Financial Action Task Force (FATF). (2022). Guidance on Risk-Based Approach for the Banking Sector. FATF/OECD.</w:t>
      </w:r>
    </w:p>
    <w:p>
      <w:pPr>
        <w:spacing w:before="40" w:after="80" w:line="276" w:lineRule="auto"/>
      </w:pPr>
      <w:r>
        <w:rPr>
          <w:rFonts w:ascii="Calibri" w:hAnsi="Calibri"/>
          <w:color w:val="1E293B"/>
          <w:sz w:val="19"/>
        </w:rPr>
        <w:t>7. Codd, E. F. (1970). A Relational Model of Data for Large Shared Data Banks. Communications of the ACM, 13(6), 377-387.</w:t>
      </w:r>
    </w:p>
    <w:p>
      <w:pPr>
        <w:spacing w:before="40" w:after="80" w:line="276" w:lineRule="auto"/>
      </w:pPr>
      <w:r>
        <w:rPr>
          <w:rFonts w:ascii="Calibri" w:hAnsi="Calibri"/>
          <w:color w:val="1E293B"/>
          <w:sz w:val="19"/>
        </w:rPr>
        <w:t>8. Date, C. J. (2004). An Introduction to Database Systems (8th ed.).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