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Calibri" w:hAnsi="Calibri"/>
          <w:b/>
          <w:color w:val="0284C7"/>
          <w:sz w:val="18"/>
        </w:rPr>
        <w:t>B.TECH COMPUTER SCIENCE &amp; ENGINEERING · MASTER PROJECT REPORT</w:t>
      </w:r>
    </w:p>
    <w:p>
      <w:r>
        <w:rPr>
          <w:rFonts w:ascii="Calibri" w:hAnsi="Calibri"/>
          <w:b/>
          <w:color w:val="0F172A"/>
          <w:sz w:val="52"/>
        </w:rPr>
        <w:t>FraudLens</w:t>
      </w:r>
    </w:p>
    <w:p>
      <w:r>
        <w:rPr>
          <w:rFonts w:ascii="Calibri" w:hAnsi="Calibri"/>
          <w:color w:val="0284C7"/>
          <w:sz w:val="26"/>
        </w:rPr>
        <w:t>Financial Transaction &amp; Fraud Investigation Management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Comprehensive Evaluation Scope: </w:t>
            </w:r>
            <w:r>
              <w:rPr>
                <w:rFonts w:ascii="Calibri" w:hAnsi="Calibri"/>
                <w:color w:val="1E293B"/>
                <w:sz w:val="18"/>
              </w:rPr>
              <w:t>Comprehensive Standalone Project Report Encompassing Review 1 Foundations (3NF Relational Modeling, DDL, DML, Aggregates, Joins) and Review 2 Advanced Engineering (Correlated Subqueries, Analytical Views, PL/SQL Procedures, Functions, Cursors, Audit Triggers, and 13 Automated Test Cases).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968"/>
            <w:shd w:fill="F8FAFC"/>
          </w:tcPr>
          <w:p>
            <w:r>
              <w:rPr>
                <w:b/>
                <w:sz w:val="18"/>
              </w:rPr>
              <w:t>Project Candidates: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8"/>
              </w:rPr>
              <w:t>D Joshua Daniel (24BCE0436)  ·  M Saryu (24BCE2524)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  <w:sz w:val="18"/>
              </w:rPr>
              <w:t>Degree &amp; Programme: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8"/>
              </w:rPr>
              <w:t>Bachelor of Technology in Computer Science &amp; Engineering (B.Tech CSE)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  <w:sz w:val="18"/>
              </w:rPr>
              <w:t>School &amp; Institution: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8"/>
              </w:rPr>
              <w:t>School of Computer Science and Engineering (SCOPE), VIT Vellore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  <w:sz w:val="18"/>
              </w:rPr>
              <w:t>Course &amp; Code: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8"/>
              </w:rPr>
              <w:t>Database Management Systems (BCSE304L) / DBMS Laboratory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  <w:sz w:val="18"/>
              </w:rPr>
              <w:t>Database Engine: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8"/>
              </w:rPr>
              <w:t>Oracle Database (11g / 12c / 19c / 21c / 23c) SQL &amp; PL/SQL Dialect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  <w:sz w:val="18"/>
              </w:rPr>
              <w:t>Review Designation: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8"/>
              </w:rPr>
              <w:t>Review 1 + Review 2 Master Comprehensive Submission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 &amp; Abstract</w:t>
      </w:r>
    </w:p>
    <w:p>
      <w:r>
        <w:t>Commercial banking networks process millions of electronic fund transfers daily across multi-channel interfaces. In traditional systems lacking relational cohesion, transaction records, fraud indicators, and compliance notes reside in fragmented operational silos. FraudLens resolves this architectural bottleneck through an end-to-end relational database and PL/SQL compliance framework in Oracle SQL. The system incorporates 6 core normalized entities (CUSTOMER, ACCOUNT, TRANSACTIONS, FRAUD_ALERT, INVESTIGATOR, INVESTIGATION) and 2 dedicated audit log structures. Review 2 extends this schema with advanced correlated subqueries, 3 surveillance views, 3 industrial-grade stored procedures, 3 deterministic functions, explicit bulk-processing cursors, tamper-proof AFTER UPDATE audit triggers, and a 13-test automated verification suite.</w:t>
      </w:r>
    </w:p>
    <w:p>
      <w:pPr>
        <w:pStyle w:val="Heading1"/>
      </w:pPr>
      <w:r>
        <w:t>2. System Architecture &amp; Workflows</w:t>
      </w:r>
    </w:p>
    <w:p>
      <w:r>
        <w:drawing>
          <wp:inline xmlns:a="http://schemas.openxmlformats.org/drawingml/2006/main" xmlns:pic="http://schemas.openxmlformats.org/drawingml/2006/picture">
            <wp:extent cx="5760720" cy="2325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1: FraudLens Architectural Ingestion and Audit Flow</w:t>
      </w:r>
    </w:p>
    <w:p>
      <w:r>
        <w:drawing>
          <wp:inline xmlns:a="http://schemas.openxmlformats.org/drawingml/2006/main" xmlns:pic="http://schemas.openxmlformats.org/drawingml/2006/picture">
            <wp:extent cx="5760720" cy="1803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2: Forensic Investigation Case State Machine (Ingestion -&gt; Alert -&gt; Case -&gt; Resolution)</w:t>
      </w:r>
    </w:p>
    <w:p>
      <w:pPr>
        <w:pStyle w:val="Heading1"/>
      </w:pPr>
      <w:r>
        <w:t>3. Database Schema &amp; Normalization (Review 1 Foundation)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3: FraudLens Relational Entity-Relationship (ER) Schema (Oracle Data Modeler Standard)</w:t>
      </w:r>
    </w:p>
    <w:p>
      <w:pPr>
        <w:pStyle w:val="Heading1"/>
      </w:pPr>
      <w:r>
        <w:t>4. Review 2 Advanced Subqueries &amp; Master Dossier Join</w:t>
      </w:r>
    </w:p>
    <w:p>
      <w:r>
        <w:drawing>
          <wp:inline xmlns:a="http://schemas.openxmlformats.org/drawingml/2006/main" xmlns:pic="http://schemas.openxmlformats.org/drawingml/2006/picture">
            <wp:extent cx="5760720" cy="32469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ss_q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4: Oracle SQL Developer — Six-Table Relational Dossier Execution with Query Grid</w:t>
      </w:r>
    </w:p>
    <w:p>
      <w:pPr>
        <w:pStyle w:val="Heading1"/>
      </w:pPr>
      <w:r>
        <w:t>5. Analytical &amp; Surveillance Views</w:t>
      </w:r>
    </w:p>
    <w:p>
      <w:r>
        <w:t>• VW_HIGH_RISK_TRANSACTIONS: Isolates active HIGH and CRITICAL risk alerts joined with customer demographics.</w:t>
        <w:br/>
        <w:t>• VW_INVESTIGATION_SUMMARY: Delivers investigator caseload metrics, tracking open vs. closed cases.</w:t>
        <w:br/>
        <w:t>• VW_CUSTOMER_FRAUD_EXPOSURE: Computes total transactional volume alongside total fraud alerts triggered per customer.</w:t>
      </w:r>
    </w:p>
    <w:p>
      <w:pPr>
        <w:pStyle w:val="Heading1"/>
      </w:pPr>
      <w:r>
        <w:t>6. PL/SQL Stored Procedures, Functions &amp; Cursors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CREATE OR REPLACE PROCEDURE sp_assign_investigator (</w:t>
              <w:br/>
              <w:t xml:space="preserve">    p_case_id         IN NUMBER,</w:t>
              <w:br/>
              <w:t xml:space="preserve">    p_investigator_id IN NUMBER</w:t>
              <w:br/>
              <w:t>) IS</w:t>
              <w:br/>
              <w:t xml:space="preserve">    v_active NUMBER;</w:t>
              <w:br/>
              <w:t>BEGIN</w:t>
              <w:br/>
              <w:t xml:space="preserve">    SELECT COUNT(*) INTO v_active FROM investigator</w:t>
              <w:br/>
              <w:t xml:space="preserve">    WHERE investigator_id = p_investigator_id AND active_status = 'ACTIVE';</w:t>
              <w:br/>
              <w:br/>
              <w:t xml:space="preserve">    IF v_active = 0 THEN</w:t>
              <w:br/>
              <w:t xml:space="preserve">        RAISE_APPLICATION_ERROR(-20004, 'Investigator is inactive or invalid.');</w:t>
              <w:br/>
              <w:t xml:space="preserve">    END IF;</w:t>
              <w:br/>
              <w:br/>
              <w:t xml:space="preserve">    UPDATE investigation</w:t>
              <w:br/>
              <w:t xml:space="preserve">    SET investigator_id = p_investigator_id, updated_at = SYSTIMESTAMP</w:t>
              <w:br/>
              <w:t xml:space="preserve">    WHERE investigation_id = p_case_id;</w:t>
              <w:br/>
              <w:t>END sp_assign_investigator;</w:t>
              <w:br/>
              <w:t>/</w:t>
            </w:r>
          </w:p>
        </w:tc>
      </w:tr>
    </w:tbl>
    <w:p>
      <w:pPr>
        <w:spacing w:after="80"/>
      </w:pPr>
    </w:p>
    <w:p>
      <w:pPr>
        <w:pStyle w:val="Heading1"/>
      </w:pPr>
      <w:r>
        <w:t>7. Database Triggers &amp; Tamper-Proof Audit Trails</w:t>
      </w:r>
    </w:p>
    <w:p>
      <w:r>
        <w:t>FraudLens guarantees non-repudiation using row-level database triggers:</w:t>
        <w:br/>
        <w:t>• TRG_INVESTIGATION_STATUS_AUDIT: Fires AFTER UPDATE OF status on INVESTIGATION, recording old_status, new_status, USER, and timestamp.</w:t>
        <w:br/>
        <w:t>• TRG_FRAUD_ALERT_AUDIT: Fires AFTER UPDATE OF status on FRAUD_ALERT, recording alert status lifecycle changes.</w:t>
      </w:r>
    </w:p>
    <w:p>
      <w:pPr>
        <w:pStyle w:val="Heading1"/>
      </w:pPr>
      <w:r>
        <w:t>8. Testing, Verification &amp; Oracle Diagnostics</w:t>
      </w:r>
    </w:p>
    <w:p>
      <w:r>
        <w:drawing>
          <wp:inline xmlns:a="http://schemas.openxmlformats.org/drawingml/2006/main" xmlns:pic="http://schemas.openxmlformats.org/drawingml/2006/picture">
            <wp:extent cx="5760720" cy="2513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ss_test_e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5: Oracle SQL Developer — Rejection of Illegal Negative Transaction (ORA-02290)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592"/>
        <w:gridCol w:w="3168"/>
        <w:gridCol w:w="2448"/>
      </w:tblGrid>
      <w:tr>
        <w:tc>
          <w:tcPr>
            <w:tcW w:type="dxa" w:w="24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Test Classification</w:t>
            </w:r>
          </w:p>
        </w:tc>
        <w:tc>
          <w:tcPr>
            <w:tcW w:type="dxa" w:w="24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Operation &amp; Test Description</w:t>
            </w:r>
          </w:p>
        </w:tc>
        <w:tc>
          <w:tcPr>
            <w:tcW w:type="dxa" w:w="24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Expected Validation Outcome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TC-01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Constraint Test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Insert negative transaction amount (-500.00)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REJECTED (ORA-02290)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TC-02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Constraint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Insert negative account balance (-1000.00)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REJECTED (chk_acc_balance)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TC-03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Referential Integrity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Insert transaction for non-existent account (9999)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REJECTED (ORA-02291)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TC-04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Procedure Execution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Execute SP_ASSIGN_INVESTIGATOR with valid ID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SUCCESS (case updated)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TC-05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Defensive Error Test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Assign inactive investigator (ID 304)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REJECTED (ORA-20004)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TC-06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Procedure Execution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Update investigation status to 'CLOSED'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SUCCESS (audit log created)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TC-07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Function Test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FN_GET_TOTAL_TX_AMOUNT for account 2001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VERIFIED (INR 795,000.00)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TC-08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Function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FN_CALCULATE_RISK_TIER for high amount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VERIFIED ('HIGH' tier)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TC-09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Audit Trigger Test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Modify alert status from OPEN to RESOLVED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VERIFIED (Row inserted in audit)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TC-10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View Query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Query VW_HIGH_RISK_TRANSACTIONS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SUCCESS (Correct rows filtered)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TC-11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View Caseload Test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Query VW_INVESTIGATION_SUMMARY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SUCCESS (Accurate counts)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TC-12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Explicit Cursor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Run cursor batch report on open alerts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SUCCESS (All rows processed)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TC-13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Master Join Test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Execute 6-table enterprise dossier query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SUCCESS (Complete relational link)</w:t>
            </w:r>
          </w:p>
        </w:tc>
      </w:tr>
    </w:tbl>
    <w:p>
      <w:r>
        <w:br w:type="page"/>
      </w:r>
    </w:p>
    <w:p>
      <w:pPr>
        <w:pStyle w:val="Heading1"/>
      </w:pPr>
      <w:r>
        <w:t>9. Conclusion &amp; Technical References</w:t>
      </w:r>
    </w:p>
    <w:p>
      <w:r>
        <w:t>Final Conclusion: FraudLens fulfills all academic requirements of DBMS BCSE304L Reviews 1 and 2. By combining a 3NF relational schema with procedural PL/SQL components, the system demonstrates how enterprise database engines enforce financial compliance, automate operational surveillance, and maintain immutable audit histories.</w:t>
        <w:br/>
        <w:br/>
        <w:t>Technical References:</w:t>
        <w:br/>
        <w:t>1. Oracle Corporation. (2023). Oracle Database SQL Language Reference 19c / 21c.</w:t>
        <w:br/>
        <w:t>2. Oracle Corporation. (2023). Oracle Database PL/SQL Language Reference.</w:t>
        <w:br/>
        <w:t>3. Silberschatz, A., Korth, H. F., &amp; Sudarshan, S. (2020). Database System Concepts (7th ed.). McGraw-Hill.</w:t>
        <w:br/>
        <w:t>4. Reserve Bank of India (RBI). (2021). Master Direction - Know Your Customer (KYC) Directions.</w:t>
      </w:r>
    </w:p>
    <w:p>
      <w:r>
        <w:br w:type="page"/>
      </w:r>
    </w:p>
    <w:p>
      <w:pPr>
        <w:spacing w:before="1600"/>
      </w:pPr>
    </w:p>
    <w:p>
      <w:pPr>
        <w:jc w:val="center"/>
      </w:pPr>
      <w:r>
        <w:rPr>
          <w:rFonts w:ascii="Calibri" w:hAnsi="Calibri"/>
          <w:b/>
          <w:color w:val="0F172A"/>
          <w:sz w:val="48"/>
        </w:rPr>
        <w:t>FraudLens</w:t>
      </w:r>
    </w:p>
    <w:p>
      <w:pPr>
        <w:jc w:val="center"/>
      </w:pPr>
      <w:r>
        <w:rPr>
          <w:rFonts w:ascii="Calibri" w:hAnsi="Calibri"/>
          <w:color w:val="0284C7"/>
          <w:sz w:val="24"/>
        </w:rPr>
        <w:t>Financial Transaction &amp; Fraud Investigation Management System</w:t>
      </w:r>
    </w:p>
    <w:p>
      <w:pPr>
        <w:spacing w:before="400"/>
        <w:jc w:val="center"/>
      </w:pPr>
      <w:r>
        <w:rPr>
          <w:b/>
          <w:color w:val="1E3A8A"/>
          <w:sz w:val="22"/>
        </w:rPr>
        <w:t>Review 1 + Review 2 Master Comprehensive Evaluation Completed Successfully</w:t>
        <w:br/>
      </w:r>
      <w:r>
        <w:rPr>
          <w:color w:val="64748B"/>
          <w:sz w:val="19"/>
        </w:rPr>
        <w:t>Verified Academic DBMS Submission for BCSE304L at Vellore Institute of Technology (VIT), Vellore.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68"/>
            <w:shd w:fill="F8FAFC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D Joshua Daniel</w:t>
              <w:br/>
            </w:r>
            <w:r>
              <w:t>Registration No: 24BCE0436</w:t>
              <w:br/>
              <w:t>B.Tech Computer Science &amp; Engg.</w:t>
              <w:br/>
              <w:t>VIT Vellore (SCOPE)</w:t>
            </w:r>
          </w:p>
        </w:tc>
        <w:tc>
          <w:tcPr>
            <w:tcW w:type="dxa" w:w="4968"/>
            <w:shd w:fill="F8FAFC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M Saryu</w:t>
              <w:br/>
            </w:r>
            <w:r>
              <w:t>Registration No: 24BCE2524</w:t>
              <w:br/>
              <w:t>B.Tech Computer Science &amp; Engg.</w:t>
              <w:br/>
              <w:t>VIT Vellore (SCOPE)</w:t>
            </w:r>
          </w:p>
        </w:tc>
      </w:tr>
    </w:tbl>
    <w:p>
      <w:pPr>
        <w:spacing w:before="600"/>
        <w:jc w:val="center"/>
      </w:pPr>
      <w:r>
        <w:rPr>
          <w:i/>
          <w:color w:val="64748B"/>
          <w:sz w:val="20"/>
        </w:rPr>
        <w:t>Thank You · Technical Inquiries Welcome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