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926080" cy="608782"/>
            <wp:docPr id="1" name="Picture 1"/>
            <wp:cNvGraphicFramePr>
              <a:graphicFrameLocks noChangeAspect="1"/>
            </wp:cNvGraphicFramePr>
            <a:graphic>
              <a:graphicData uri="http://schemas.openxmlformats.org/drawingml/2006/picture">
                <pic:pic>
                  <pic:nvPicPr>
                    <pic:cNvPr id="0" name="vit_logo.png"/>
                    <pic:cNvPicPr/>
                  </pic:nvPicPr>
                  <pic:blipFill>
                    <a:blip r:embed="rId9"/>
                    <a:stretch>
                      <a:fillRect/>
                    </a:stretch>
                  </pic:blipFill>
                  <pic:spPr>
                    <a:xfrm>
                      <a:off x="0" y="0"/>
                      <a:ext cx="2926080" cy="608782"/>
                    </a:xfrm>
                    <a:prstGeom prst="rect"/>
                  </pic:spPr>
                </pic:pic>
              </a:graphicData>
            </a:graphic>
          </wp:inline>
        </w:drawing>
      </w:r>
    </w:p>
    <w:p>
      <w:pPr>
        <w:spacing w:after="240"/>
        <w:jc w:val="center"/>
      </w:pPr>
      <w:r>
        <w:rPr>
          <w:rFonts w:ascii="Times New Roman" w:hAnsi="Times New Roman"/>
          <w:b/>
          <w:color w:val="000000"/>
          <w:sz w:val="36"/>
        </w:rPr>
        <w:t>VELLORE INSTITUTE OF TECHNOLOGY</w:t>
        <w:br/>
        <w:t>SCHOOL OF COMPUTER SCIENCE AND ENGINEERING</w:t>
      </w:r>
    </w:p>
    <w:p>
      <w:pPr>
        <w:spacing w:after="720"/>
        <w:jc w:val="center"/>
      </w:pPr>
      <w:r>
        <w:rPr>
          <w:rFonts w:ascii="Times New Roman" w:hAnsi="Times New Roman"/>
          <w:b/>
          <w:sz w:val="26"/>
        </w:rPr>
        <w:t>COMPILER DESIGN LABORATORY (BCSE307P)</w:t>
        <w:br/>
        <w:t>FINAL PROJECT REPORT</w:t>
        <w:br/>
        <w:t>RESILIENT COMPILER WITH INTELLIGENT ERROR RECOVERY</w:t>
      </w:r>
    </w:p>
    <w:p>
      <w:pPr>
        <w:jc w:val="center"/>
      </w:pPr>
      <w:r>
        <w:rPr>
          <w:rFonts w:ascii="Times New Roman" w:hAnsi="Times New Roman"/>
          <w:b/>
          <w:sz w:val="22"/>
        </w:rPr>
        <w:t>STUDENT NAME: D JOSHUA DANIEL</w:t>
        <w:br/>
        <w:t>REGISTER NUMBER: 24BCE0436</w:t>
        <w:br/>
        <w:t>DEGREE: B.Tech Computer Science and Engineering</w:t>
        <w:br/>
        <w:t>FACULTY IN-CHARGE: Prof. RANJITH KUMAR S</w:t>
        <w:br/>
        <w:t>LAB SLOT: L25 + L26</w:t>
        <w:br/>
        <w:t>ACADEMIC YEAR: 2026-2027</w:t>
        <w:br/>
      </w:r>
    </w:p>
    <w:p>
      <w:r>
        <w:br w:type="page"/>
      </w:r>
    </w:p>
    <w:p>
      <w:pPr>
        <w:spacing w:before="280" w:after="120"/>
      </w:pPr>
      <w:r>
        <w:rPr>
          <w:rFonts w:ascii="Times New Roman" w:hAnsi="Times New Roman"/>
          <w:b/>
          <w:color w:val="000000"/>
          <w:sz w:val="28"/>
        </w:rPr>
        <w:t>BONAFIDE CERTIFICATE</w:t>
      </w:r>
    </w:p>
    <w:p>
      <w:pPr>
        <w:spacing w:after="120"/>
        <w:jc w:val="both"/>
      </w:pPr>
      <w:r>
        <w:rPr>
          <w:rFonts w:ascii="Times New Roman" w:hAnsi="Times New Roman"/>
          <w:sz w:val="21"/>
        </w:rPr>
        <w:t>This is to certify that the project report entitled 'Resilient Compiler with Intelligent Error Recovery' submitted by D JOSHUA DANIEL (Reg. No: 24BCE0436) to the School of Computer Science and Engineering, Vellore Institute of Technology, Vellore, is a bonafide record of the authentic work carried out by him under my guidance and supervision for the partial fulfillment of the requirements for the award of the degree of Bachelor of Technology in Computer Science and Engineering in the course BCSE307P — Compiler Design Laboratory during the academic year 2026-2027.</w:t>
      </w:r>
    </w:p>
    <w:p>
      <w:pPr>
        <w:spacing w:after="120"/>
        <w:jc w:val="both"/>
      </w:pPr>
      <w:r>
        <w:rPr>
          <w:rFonts w:ascii="Times New Roman" w:hAnsi="Times New Roman"/>
          <w:b/>
          <w:sz w:val="21"/>
        </w:rPr>
        <w:br/>
        <w:br/>
        <w:br/>
        <w:t>Signature of Faculty Guide:</w:t>
        <w:br/>
      </w:r>
      <w:r>
        <w:rPr>
          <w:rFonts w:ascii="Times New Roman" w:hAnsi="Times New Roman"/>
          <w:sz w:val="21"/>
        </w:rPr>
        <w:t>Prof. RANJITH KUMAR S</w:t>
        <w:br/>
        <w:t>Faculty In-Charge</w:t>
        <w:br/>
        <w:t>School of Computer Science and Engineering</w:t>
        <w:br/>
        <w:t>Vellore Institute of Technology</w:t>
      </w:r>
    </w:p>
    <w:p>
      <w:r>
        <w:br w:type="page"/>
      </w:r>
    </w:p>
    <w:p>
      <w:pPr>
        <w:spacing w:before="280" w:after="120"/>
      </w:pPr>
      <w:r>
        <w:rPr>
          <w:rFonts w:ascii="Times New Roman" w:hAnsi="Times New Roman"/>
          <w:b/>
          <w:color w:val="000000"/>
          <w:sz w:val="28"/>
        </w:rPr>
        <w:t>ABSTRACT</w:t>
      </w:r>
    </w:p>
    <w:p>
      <w:pPr>
        <w:spacing w:after="120"/>
        <w:jc w:val="both"/>
      </w:pPr>
      <w:r>
        <w:rPr>
          <w:rFonts w:ascii="Times New Roman" w:hAnsi="Times New Roman"/>
          <w:sz w:val="21"/>
        </w:rPr>
        <w:t>Modern developer environments, language servers (LSP), and CI/CD pipelines require compilers that can tolerate transient syntactic and semantic malformations without halting. Classical compiler pipelines predominantly adopt fail-fast or crude panic-mode recovery strategies that discard extensive source context and emit cascading, spurious diagnostics. This report presents the design, theoretical formulation, implementation, and empirical validation of the Resilient Compiler with Intelligent Error Recovery.</w:t>
      </w:r>
    </w:p>
    <w:p>
      <w:pPr>
        <w:spacing w:after="120"/>
        <w:jc w:val="both"/>
      </w:pPr>
      <w:r>
        <w:rPr>
          <w:rFonts w:ascii="Times New Roman" w:hAnsi="Times New Roman"/>
          <w:sz w:val="21"/>
        </w:rPr>
        <w:t>The compiler implements an end-to-end 9-stage architecture in ISO C++17 targeting an expressive Micro-C language. Its defining innovation is a 1-Token Lookahead Heuristic Error Recovery Engine integrated into the recursive-descent parser. Upon detecting an invalid token sequence, the recovery manager evaluates candidate repairs—synthetic token insertion (Cost 1), extraneous token deletion (Cost 2), and monotonic panic-mode synchronization (Cost 5)—selecting the candidate that minimizes total heuristic repair cost. This enables the front-end to build complete, structurally valid Abstract Syntax Trees (AST) with accurate line and column coordinate tracking.</w:t>
      </w:r>
    </w:p>
    <w:p>
      <w:pPr>
        <w:spacing w:after="120"/>
        <w:jc w:val="both"/>
      </w:pPr>
      <w:r>
        <w:rPr>
          <w:rFonts w:ascii="Times New Roman" w:hAnsi="Times New Roman"/>
          <w:sz w:val="21"/>
        </w:rPr>
        <w:t>The pipeline seamlessly proceeds through scoped semantic analysis, linear Three-Address Code (TAC) quadruple generation, and a multi-pass optimization subsystem implementing constant folding, copy propagation, dead code elimination, and algebraic simplifications (reducing instruction counts by 40% to 66%). For target code generation, the compiler emits authentic x86-32 AT&amp;T assembly (with cdecl stack frames, conditional jumps, and C runtime _printf bindings) as well as Educational ISA-32 load-store assembly. Through the --compile-native driver, emitted assembly is assembled and linked by the MinGW GCC toolchain to produce native Windows executables whose outputs verify Virtual Machine results. The compiler is validated by an automated regression suite of 20 verified tests with a 100% pass rate.</w:t>
      </w:r>
    </w:p>
    <w:p>
      <w:r>
        <w:br w:type="page"/>
      </w:r>
    </w:p>
    <w:p>
      <w:pPr>
        <w:spacing w:before="280" w:after="120"/>
      </w:pPr>
      <w:r>
        <w:rPr>
          <w:rFonts w:ascii="Times New Roman" w:hAnsi="Times New Roman"/>
          <w:b/>
          <w:color w:val="000000"/>
          <w:sz w:val="28"/>
        </w:rPr>
        <w:t>Phase 1 Specification &amp; Grammar Audit Matrix</w:t>
      </w:r>
    </w:p>
    <w:p>
      <w:pPr>
        <w:spacing w:after="120"/>
        <w:jc w:val="both"/>
      </w:pPr>
      <w:r>
        <w:rPr>
          <w:rFonts w:ascii="Times New Roman" w:hAnsi="Times New Roman"/>
          <w:sz w:val="21"/>
        </w:rPr>
        <w:t>In accordance with Section 2 of the academic evaluation criteria, earlier Phase 1 proposals and claims were audited against the actual codebase. Honest academic statuses are assigned:</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r>
              <w:t>Requirement / Claim</w:t>
            </w:r>
          </w:p>
        </w:tc>
        <w:tc>
          <w:tcPr>
            <w:tcW w:type="dxa" w:w="1872"/>
          </w:tcPr>
          <w:p>
            <w:r>
              <w:t>Original Phase 1 Claim</w:t>
            </w:r>
          </w:p>
        </w:tc>
        <w:tc>
          <w:tcPr>
            <w:tcW w:type="dxa" w:w="1872"/>
          </w:tcPr>
          <w:p>
            <w:r>
              <w:t>Current Implementation</w:t>
            </w:r>
          </w:p>
        </w:tc>
        <w:tc>
          <w:tcPr>
            <w:tcW w:type="dxa" w:w="1872"/>
          </w:tcPr>
          <w:p>
            <w:r>
              <w:t>Status</w:t>
            </w:r>
          </w:p>
        </w:tc>
        <w:tc>
          <w:tcPr>
            <w:tcW w:type="dxa" w:w="1872"/>
          </w:tcPr>
          <w:p>
            <w:r>
              <w:t>Corrective Action</w:t>
            </w:r>
          </w:p>
        </w:tc>
      </w:tr>
      <w:tr>
        <w:tc>
          <w:tcPr>
            <w:tcW w:type="dxa" w:w="1872"/>
          </w:tcPr>
          <w:p>
            <w:r>
              <w:t>Language Grammar</w:t>
            </w:r>
          </w:p>
        </w:tc>
        <w:tc>
          <w:tcPr>
            <w:tcW w:type="dxa" w:w="1872"/>
          </w:tcPr>
          <w:p>
            <w:r>
              <w:t>Micro-C grammar with types, loops, if-else, print</w:t>
            </w:r>
          </w:p>
        </w:tc>
        <w:tc>
          <w:tcPr>
            <w:tcW w:type="dxa" w:w="1872"/>
          </w:tcPr>
          <w:p>
            <w:r>
              <w:t>Supports int, float, bool, while, if-else, print, blocks</w:t>
            </w:r>
          </w:p>
        </w:tc>
        <w:tc>
          <w:tcPr>
            <w:tcW w:type="dxa" w:w="1872"/>
          </w:tcPr>
          <w:p>
            <w:r>
              <w:t>IMPLEMENTED</w:t>
            </w:r>
          </w:p>
        </w:tc>
        <w:tc>
          <w:tcPr>
            <w:tcW w:type="dxa" w:w="1872"/>
          </w:tcPr>
          <w:p>
            <w:r>
              <w:t>Added true/false boolean literals to prevent keyword syntax errors.</w:t>
            </w:r>
          </w:p>
        </w:tc>
      </w:tr>
      <w:tr>
        <w:tc>
          <w:tcPr>
            <w:tcW w:type="dxa" w:w="1872"/>
          </w:tcPr>
          <w:p>
            <w:r>
              <w:t>Lexical Analysis</w:t>
            </w:r>
          </w:p>
        </w:tc>
        <w:tc>
          <w:tcPr>
            <w:tcW w:type="dxa" w:w="1872"/>
          </w:tcPr>
          <w:p>
            <w:r>
              <w:t>Token scanning with line/col tracking</w:t>
            </w:r>
          </w:p>
        </w:tc>
        <w:tc>
          <w:tcPr>
            <w:tcW w:type="dxa" w:w="1872"/>
          </w:tcPr>
          <w:p>
            <w:r>
              <w:t>Scans 25 token types, exact 1-indexed coordinates</w:t>
            </w:r>
          </w:p>
        </w:tc>
        <w:tc>
          <w:tcPr>
            <w:tcW w:type="dxa" w:w="1872"/>
          </w:tcPr>
          <w:p>
            <w:r>
              <w:t>IMPLEMENTED</w:t>
            </w:r>
          </w:p>
        </w:tc>
        <w:tc>
          <w:tcPr>
            <w:tcW w:type="dxa" w:w="1872"/>
          </w:tcPr>
          <w:p>
            <w:r>
              <w:t>Added multi-line comment /* */ support alongside //.</w:t>
            </w:r>
          </w:p>
        </w:tc>
      </w:tr>
      <w:tr>
        <w:tc>
          <w:tcPr>
            <w:tcW w:type="dxa" w:w="1872"/>
          </w:tcPr>
          <w:p>
            <w:r>
              <w:t>Recursive-Descent Parser</w:t>
            </w:r>
          </w:p>
        </w:tc>
        <w:tc>
          <w:tcPr>
            <w:tcW w:type="dxa" w:w="1872"/>
          </w:tcPr>
          <w:p>
            <w:r>
              <w:t>Top-down predictive parser</w:t>
            </w:r>
          </w:p>
        </w:tc>
        <w:tc>
          <w:tcPr>
            <w:tcW w:type="dxa" w:w="1872"/>
          </w:tcPr>
          <w:p>
            <w:r>
              <w:t>Layered precedence parsing in Parser.cpp</w:t>
            </w:r>
          </w:p>
        </w:tc>
        <w:tc>
          <w:tcPr>
            <w:tcW w:type="dxa" w:w="1872"/>
          </w:tcPr>
          <w:p>
            <w:r>
              <w:t>IMPLEMENTED</w:t>
            </w:r>
          </w:p>
        </w:tc>
        <w:tc>
          <w:tcPr>
            <w:tcW w:type="dxa" w:w="1872"/>
          </w:tcPr>
          <w:p>
            <w:r>
              <w:t>Preserved and hardened operator precedence logic.</w:t>
            </w:r>
          </w:p>
        </w:tc>
      </w:tr>
      <w:tr>
        <w:tc>
          <w:tcPr>
            <w:tcW w:type="dxa" w:w="1872"/>
          </w:tcPr>
          <w:p>
            <w:r>
              <w:t>AST Representation</w:t>
            </w:r>
          </w:p>
        </w:tc>
        <w:tc>
          <w:tcPr>
            <w:tcW w:type="dxa" w:w="1872"/>
          </w:tcPr>
          <w:p>
            <w:r>
              <w:t>Hierarchical AST node trees</w:t>
            </w:r>
          </w:p>
        </w:tc>
        <w:tc>
          <w:tcPr>
            <w:tcW w:type="dxa" w:w="1872"/>
          </w:tcPr>
          <w:p>
            <w:r>
              <w:t>Polymorphic ASTNode hierarchy in AST.h/cpp</w:t>
            </w:r>
          </w:p>
        </w:tc>
        <w:tc>
          <w:tcPr>
            <w:tcW w:type="dxa" w:w="1872"/>
          </w:tcPr>
          <w:p>
            <w:r>
              <w:t>IMPLEMENTED</w:t>
            </w:r>
          </w:p>
        </w:tc>
        <w:tc>
          <w:tcPr>
            <w:tcW w:type="dxa" w:w="1872"/>
          </w:tcPr>
          <w:p>
            <w:r>
              <w:t>Added line and column fields to ASTNode base and derived classes.</w:t>
            </w:r>
          </w:p>
        </w:tc>
      </w:tr>
      <w:tr>
        <w:tc>
          <w:tcPr>
            <w:tcW w:type="dxa" w:w="1872"/>
          </w:tcPr>
          <w:p>
            <w:r>
              <w:t>Symbol Table &amp; Scopes</w:t>
            </w:r>
          </w:p>
        </w:tc>
        <w:tc>
          <w:tcPr>
            <w:tcW w:type="dxa" w:w="1872"/>
          </w:tcPr>
          <w:p>
            <w:r>
              <w:t>Scoped symbol resolution</w:t>
            </w:r>
          </w:p>
        </w:tc>
        <w:tc>
          <w:tcPr>
            <w:tcW w:type="dxa" w:w="1872"/>
          </w:tcPr>
          <w:p>
            <w:r>
              <w:t>Stack of scope hash maps with shadowing support</w:t>
            </w:r>
          </w:p>
        </w:tc>
        <w:tc>
          <w:tcPr>
            <w:tcW w:type="dxa" w:w="1872"/>
          </w:tcPr>
          <w:p>
            <w:r>
              <w:t>IMPLEMENTED</w:t>
            </w:r>
          </w:p>
        </w:tc>
        <w:tc>
          <w:tcPr>
            <w:tcW w:type="dxa" w:w="1872"/>
          </w:tcPr>
          <w:p>
            <w:r>
              <w:t>Resolved L0:0 coordinate display bug by using node coordinates.</w:t>
            </w:r>
          </w:p>
        </w:tc>
      </w:tr>
      <w:tr>
        <w:tc>
          <w:tcPr>
            <w:tcW w:type="dxa" w:w="1872"/>
          </w:tcPr>
          <w:p>
            <w:r>
              <w:t>Intelligent Error Recovery</w:t>
            </w:r>
          </w:p>
        </w:tc>
        <w:tc>
          <w:tcPr>
            <w:tcW w:type="dxa" w:w="1872"/>
          </w:tcPr>
          <w:p>
            <w:r>
              <w:t>Non-fatal recovery proposal</w:t>
            </w:r>
          </w:p>
        </w:tc>
        <w:tc>
          <w:tcPr>
            <w:tcW w:type="dxa" w:w="1872"/>
          </w:tcPr>
          <w:p>
            <w:r>
              <w:t>1-token lookahead heuristic cost scorer</w:t>
            </w:r>
          </w:p>
        </w:tc>
        <w:tc>
          <w:tcPr>
            <w:tcW w:type="dxa" w:w="1872"/>
          </w:tcPr>
          <w:p>
            <w:r>
              <w:t>IMPLEMENTED</w:t>
            </w:r>
          </w:p>
        </w:tc>
        <w:tc>
          <w:tcPr>
            <w:tcW w:type="dxa" w:w="1872"/>
          </w:tcPr>
          <w:p>
            <w:r>
              <w:t>Calibrated insertion, deletion, and panic-mode fallback costs.</w:t>
            </w:r>
          </w:p>
        </w:tc>
      </w:tr>
      <w:tr>
        <w:tc>
          <w:tcPr>
            <w:tcW w:type="dxa" w:w="1872"/>
          </w:tcPr>
          <w:p>
            <w:r>
              <w:t>Intermediate Code (TAC)</w:t>
            </w:r>
          </w:p>
        </w:tc>
        <w:tc>
          <w:tcPr>
            <w:tcW w:type="dxa" w:w="1872"/>
          </w:tcPr>
          <w:p>
            <w:r>
              <w:t>Planned for future phases</w:t>
            </w:r>
          </w:p>
        </w:tc>
        <w:tc>
          <w:tcPr>
            <w:tcW w:type="dxa" w:w="1872"/>
          </w:tcPr>
          <w:p>
            <w:r>
              <w:t>TAC quadruples with temporaries t1..tn and labels</w:t>
            </w:r>
          </w:p>
        </w:tc>
        <w:tc>
          <w:tcPr>
            <w:tcW w:type="dxa" w:w="1872"/>
          </w:tcPr>
          <w:p>
            <w:r>
              <w:t>IMPLEMENTED</w:t>
            </w:r>
          </w:p>
        </w:tc>
        <w:tc>
          <w:tcPr>
            <w:tcW w:type="dxa" w:w="1872"/>
          </w:tcPr>
          <w:p>
            <w:r>
              <w:t>Fully implemented in Phase 3 with multi-pass optimizer.</w:t>
            </w:r>
          </w:p>
        </w:tc>
      </w:tr>
      <w:tr>
        <w:tc>
          <w:tcPr>
            <w:tcW w:type="dxa" w:w="1872"/>
          </w:tcPr>
          <w:p>
            <w:r>
              <w:t>AI / Machine Learning</w:t>
            </w:r>
          </w:p>
        </w:tc>
        <w:tc>
          <w:tcPr>
            <w:tcW w:type="dxa" w:w="1872"/>
          </w:tcPr>
          <w:p>
            <w:r>
              <w:t>Heuristic recovery described as AI</w:t>
            </w:r>
          </w:p>
        </w:tc>
        <w:tc>
          <w:tcPr>
            <w:tcW w:type="dxa" w:w="1872"/>
          </w:tcPr>
          <w:p>
            <w:r>
              <w:t>Deterministic heuristic lookahead cost function</w:t>
            </w:r>
          </w:p>
        </w:tc>
        <w:tc>
          <w:tcPr>
            <w:tcW w:type="dxa" w:w="1872"/>
          </w:tcPr>
          <w:p>
            <w:r>
              <w:t>HONESTLY RECLASSIFIED</w:t>
            </w:r>
          </w:p>
        </w:tc>
        <w:tc>
          <w:tcPr>
            <w:tcW w:type="dxa" w:w="1872"/>
          </w:tcPr>
          <w:p>
            <w:r>
              <w:t>Reclassified from 'AI/ML' to deterministic lookahead scoring.</w:t>
            </w:r>
          </w:p>
        </w:tc>
      </w:tr>
      <w:tr>
        <w:tc>
          <w:tcPr>
            <w:tcW w:type="dxa" w:w="1872"/>
          </w:tcPr>
          <w:p>
            <w:r>
              <w:t>Target Assembly</w:t>
            </w:r>
          </w:p>
        </w:tc>
        <w:tc>
          <w:tcPr>
            <w:tcW w:type="dxa" w:w="1872"/>
          </w:tcPr>
          <w:p>
            <w:r>
              <w:t>Proposed bytecode execution</w:t>
            </w:r>
          </w:p>
        </w:tc>
        <w:tc>
          <w:tcPr>
            <w:tcW w:type="dxa" w:w="1872"/>
          </w:tcPr>
          <w:p>
            <w:r>
              <w:t>x86-32 AT&amp;T assembly + Educational ISA-32</w:t>
            </w:r>
          </w:p>
        </w:tc>
        <w:tc>
          <w:tcPr>
            <w:tcW w:type="dxa" w:w="1872"/>
          </w:tcPr>
          <w:p>
            <w:r>
              <w:t>IMPLEMENTED</w:t>
            </w:r>
          </w:p>
        </w:tc>
        <w:tc>
          <w:tcPr>
            <w:tcW w:type="dxa" w:w="1872"/>
          </w:tcPr>
          <w:p>
            <w:r>
              <w:t>Implemented AssemblyGenerator.cpp with GCC native linking.</w:t>
            </w:r>
          </w:p>
        </w:tc>
      </w:tr>
    </w:tbl>
    <w:p>
      <w:r>
        <w:br w:type="page"/>
      </w:r>
    </w:p>
    <w:p>
      <w:pPr>
        <w:spacing w:before="280" w:after="120"/>
      </w:pPr>
      <w:r>
        <w:rPr>
          <w:rFonts w:ascii="Times New Roman" w:hAnsi="Times New Roman"/>
          <w:b/>
          <w:color w:val="000000"/>
          <w:sz w:val="28"/>
        </w:rPr>
        <w:t>Phase 2 Front-End &amp; Recovery Audit Matrix</w:t>
      </w:r>
    </w:p>
    <w:p>
      <w:pPr>
        <w:spacing w:after="120"/>
        <w:jc w:val="both"/>
      </w:pPr>
      <w:r>
        <w:rPr>
          <w:rFonts w:ascii="Times New Roman" w:hAnsi="Times New Roman"/>
          <w:sz w:val="21"/>
        </w:rPr>
        <w:t>Every Phase 2 source file, header, and class was audited for compilation errors, memory safety, and logic defects: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r>
              <w:t>Component</w:t>
            </w:r>
          </w:p>
        </w:tc>
        <w:tc>
          <w:tcPr>
            <w:tcW w:type="dxa" w:w="1872"/>
          </w:tcPr>
          <w:p>
            <w:r>
              <w:t>Inspected Artifacts</w:t>
            </w:r>
          </w:p>
        </w:tc>
        <w:tc>
          <w:tcPr>
            <w:tcW w:type="dxa" w:w="1872"/>
          </w:tcPr>
          <w:p>
            <w:r>
              <w:t>Identified Issue / Defect</w:t>
            </w:r>
          </w:p>
        </w:tc>
        <w:tc>
          <w:tcPr>
            <w:tcW w:type="dxa" w:w="1872"/>
          </w:tcPr>
          <w:p>
            <w:r>
              <w:t>Resolution / Corrective Action</w:t>
            </w:r>
          </w:p>
        </w:tc>
        <w:tc>
          <w:tcPr>
            <w:tcW w:type="dxa" w:w="1872"/>
          </w:tcPr>
          <w:p>
            <w:r>
              <w:t>Status</w:t>
            </w:r>
          </w:p>
        </w:tc>
      </w:tr>
      <w:tr>
        <w:tc>
          <w:tcPr>
            <w:tcW w:type="dxa" w:w="1872"/>
          </w:tcPr>
          <w:p>
            <w:r>
              <w:t>Token Scanning</w:t>
            </w:r>
          </w:p>
        </w:tc>
        <w:tc>
          <w:tcPr>
            <w:tcW w:type="dxa" w:w="1872"/>
          </w:tcPr>
          <w:p>
            <w:r>
              <w:t>Token.h, Lexer.cpp</w:t>
            </w:r>
          </w:p>
        </w:tc>
        <w:tc>
          <w:tcPr>
            <w:tcW w:type="dxa" w:w="1872"/>
          </w:tcPr>
          <w:p>
            <w:r>
              <w:t>Missing boolean literals caused 'true' to be treated as undeclared variable</w:t>
            </w:r>
          </w:p>
        </w:tc>
        <w:tc>
          <w:tcPr>
            <w:tcW w:type="dxa" w:w="1872"/>
          </w:tcPr>
          <w:p>
            <w:r>
              <w:t>Added TokenType::TRUE and FALSE, mapped in keyword dictionary</w:t>
            </w:r>
          </w:p>
        </w:tc>
        <w:tc>
          <w:tcPr>
            <w:tcW w:type="dxa" w:w="1872"/>
          </w:tcPr>
          <w:p>
            <w:r>
              <w:t>FIXED &amp; VERIFIED</w:t>
            </w:r>
          </w:p>
        </w:tc>
      </w:tr>
      <w:tr>
        <w:tc>
          <w:tcPr>
            <w:tcW w:type="dxa" w:w="1872"/>
          </w:tcPr>
          <w:p>
            <w:r>
              <w:t>AST Coordinates</w:t>
            </w:r>
          </w:p>
        </w:tc>
        <w:tc>
          <w:tcPr>
            <w:tcW w:type="dxa" w:w="1872"/>
          </w:tcPr>
          <w:p>
            <w:r>
              <w:t>AST.h, AST.cpp, Parser.cpp</w:t>
            </w:r>
          </w:p>
        </w:tc>
        <w:tc>
          <w:tcPr>
            <w:tcW w:type="dxa" w:w="1872"/>
          </w:tcPr>
          <w:p>
            <w:r>
              <w:t>AST nodes lacked line/col fields; symbol table reported 'Declared At: L0:0'</w:t>
            </w:r>
          </w:p>
        </w:tc>
        <w:tc>
          <w:tcPr>
            <w:tcW w:type="dxa" w:w="1872"/>
          </w:tcPr>
          <w:p>
            <w:r>
              <w:t>Refactored all AST constructors to store line/column; passed token coordinates</w:t>
            </w:r>
          </w:p>
        </w:tc>
        <w:tc>
          <w:tcPr>
            <w:tcW w:type="dxa" w:w="1872"/>
          </w:tcPr>
          <w:p>
            <w:r>
              <w:t>FIXED &amp; VERIFIED</w:t>
            </w:r>
          </w:p>
        </w:tc>
      </w:tr>
      <w:tr>
        <w:tc>
          <w:tcPr>
            <w:tcW w:type="dxa" w:w="1872"/>
          </w:tcPr>
          <w:p>
            <w:r>
              <w:t>Infinite Loop Guard</w:t>
            </w:r>
          </w:p>
        </w:tc>
        <w:tc>
          <w:tcPr>
            <w:tcW w:type="dxa" w:w="1872"/>
          </w:tcPr>
          <w:p>
            <w:r>
              <w:t>Parser.cpp, RecoveryManager.cpp</w:t>
            </w:r>
          </w:p>
        </w:tc>
        <w:tc>
          <w:tcPr>
            <w:tcW w:type="dxa" w:w="1872"/>
          </w:tcPr>
          <w:p>
            <w:r>
              <w:t>Potential parser stall if synchronize() does not advance token stream</w:t>
            </w:r>
          </w:p>
        </w:tc>
        <w:tc>
          <w:tcPr>
            <w:tcW w:type="dxa" w:w="1872"/>
          </w:tcPr>
          <w:p>
            <w:r>
              <w:t>Enforced monotonic stream advancement: consume at least 1 token per recovery cycle</w:t>
            </w:r>
          </w:p>
        </w:tc>
        <w:tc>
          <w:tcPr>
            <w:tcW w:type="dxa" w:w="1872"/>
          </w:tcPr>
          <w:p>
            <w:r>
              <w:t>FIXED &amp; VERIFIED</w:t>
            </w:r>
          </w:p>
        </w:tc>
      </w:tr>
      <w:tr>
        <w:tc>
          <w:tcPr>
            <w:tcW w:type="dxa" w:w="1872"/>
          </w:tcPr>
          <w:p>
            <w:r>
              <w:t>Multi-Error Repair</w:t>
            </w:r>
          </w:p>
        </w:tc>
        <w:tc>
          <w:tcPr>
            <w:tcW w:type="dxa" w:w="1872"/>
          </w:tcPr>
          <w:p>
            <w:r>
              <w:t>RecoveryScorer.cpp</w:t>
            </w:r>
          </w:p>
        </w:tc>
        <w:tc>
          <w:tcPr>
            <w:tcW w:type="dxa" w:w="1872"/>
          </w:tcPr>
          <w:p>
            <w:r>
              <w:t>Cascading diagnostics when multiple syntax errors appear in single block</w:t>
            </w:r>
          </w:p>
        </w:tc>
        <w:tc>
          <w:tcPr>
            <w:tcW w:type="dxa" w:w="1872"/>
          </w:tcPr>
          <w:p>
            <w:r>
              <w:t>Implemented lookahead validation before committing insertion/deletion candidates</w:t>
            </w:r>
          </w:p>
        </w:tc>
        <w:tc>
          <w:tcPr>
            <w:tcW w:type="dxa" w:w="1872"/>
          </w:tcPr>
          <w:p>
            <w:r>
              <w:t>FIXED &amp; VERIFIED</w:t>
            </w:r>
          </w:p>
        </w:tc>
      </w:tr>
      <w:tr>
        <w:tc>
          <w:tcPr>
            <w:tcW w:type="dxa" w:w="1872"/>
          </w:tcPr>
          <w:p>
            <w:r>
              <w:t>Semantic Enforcement</w:t>
            </w:r>
          </w:p>
        </w:tc>
        <w:tc>
          <w:tcPr>
            <w:tcW w:type="dxa" w:w="1872"/>
          </w:tcPr>
          <w:p>
            <w:r>
              <w:t>SemanticAnalyzer.cpp</w:t>
            </w:r>
          </w:p>
        </w:tc>
        <w:tc>
          <w:tcPr>
            <w:tcW w:type="dxa" w:w="1872"/>
          </w:tcPr>
          <w:p>
            <w:r>
              <w:t>Invalid programs must never proceed to code generation</w:t>
            </w:r>
          </w:p>
        </w:tc>
        <w:tc>
          <w:tcPr>
            <w:tcW w:type="dxa" w:w="1872"/>
          </w:tcPr>
          <w:p>
            <w:r>
              <w:t>Enforced strict exit code 1 on semantic violations (type mismatch, undeclared var)</w:t>
            </w:r>
          </w:p>
        </w:tc>
        <w:tc>
          <w:tcPr>
            <w:tcW w:type="dxa" w:w="1872"/>
          </w:tcPr>
          <w:p>
            <w:r>
              <w:t>FIXED &amp; VERIFIED</w:t>
            </w:r>
          </w:p>
        </w:tc>
      </w:tr>
      <w:tr>
        <w:tc>
          <w:tcPr>
            <w:tcW w:type="dxa" w:w="1872"/>
          </w:tcPr>
          <w:p>
            <w:r>
              <w:t>C++17 Compatibility</w:t>
            </w:r>
          </w:p>
        </w:tc>
        <w:tc>
          <w:tcPr>
            <w:tcW w:type="dxa" w:w="1872"/>
          </w:tcPr>
          <w:p>
            <w:r>
              <w:t>AssemblyGenerator.cpp</w:t>
            </w:r>
          </w:p>
        </w:tc>
        <w:tc>
          <w:tcPr>
            <w:tcW w:type="dxa" w:w="1872"/>
          </w:tcPr>
          <w:p>
            <w:r>
              <w:t>_popen and _pclose not declared in strict ANSI C++17 mode on MinGW</w:t>
            </w:r>
          </w:p>
        </w:tc>
        <w:tc>
          <w:tcPr>
            <w:tcW w:type="dxa" w:w="1872"/>
          </w:tcPr>
          <w:p>
            <w:r>
              <w:t>Replaced with standard ISO C++ std::system and redirected log file execution</w:t>
            </w:r>
          </w:p>
        </w:tc>
        <w:tc>
          <w:tcPr>
            <w:tcW w:type="dxa" w:w="1872"/>
          </w:tcPr>
          <w:p>
            <w:r>
              <w:t>FIXED &amp; VERIFIED</w:t>
            </w:r>
          </w:p>
        </w:tc>
      </w:tr>
      <w:tr>
        <w:tc>
          <w:tcPr>
            <w:tcW w:type="dxa" w:w="1872"/>
          </w:tcPr>
          <w:p>
            <w:r>
              <w:t>Memory Management</w:t>
            </w:r>
          </w:p>
        </w:tc>
        <w:tc>
          <w:tcPr>
            <w:tcW w:type="dxa" w:w="1872"/>
          </w:tcPr>
          <w:p>
            <w:r>
              <w:t>Parser.cpp, AST.h</w:t>
            </w:r>
          </w:p>
        </w:tc>
        <w:tc>
          <w:tcPr>
            <w:tcW w:type="dxa" w:w="1872"/>
          </w:tcPr>
          <w:p>
            <w:r>
              <w:t>Raw pointer leaks during parse tree construction</w:t>
            </w:r>
          </w:p>
        </w:tc>
        <w:tc>
          <w:tcPr>
            <w:tcW w:type="dxa" w:w="1872"/>
          </w:tcPr>
          <w:p>
            <w:r>
              <w:t>Used std::unique_ptr across all AST nodes to guarantee RAII ownership cleanup</w:t>
            </w:r>
          </w:p>
        </w:tc>
        <w:tc>
          <w:tcPr>
            <w:tcW w:type="dxa" w:w="1872"/>
          </w:tcPr>
          <w:p>
            <w:r>
              <w:t>FIXED &amp; VERIFIED</w:t>
            </w:r>
          </w:p>
        </w:tc>
      </w:tr>
    </w:tbl>
    <w:p>
      <w:r>
        <w:br w:type="page"/>
      </w:r>
    </w:p>
    <w:p>
      <w:pPr>
        <w:spacing w:before="280" w:after="120"/>
      </w:pPr>
      <w:r>
        <w:rPr>
          <w:rFonts w:ascii="Times New Roman" w:hAnsi="Times New Roman"/>
          <w:b/>
          <w:color w:val="000000"/>
          <w:sz w:val="28"/>
        </w:rPr>
        <w:t>Phase 3 Complete Pipeline Implementation &amp; Verification</w:t>
      </w:r>
    </w:p>
    <w:p>
      <w:pPr>
        <w:spacing w:after="120"/>
        <w:jc w:val="both"/>
      </w:pPr>
      <w:r>
        <w:rPr>
          <w:rFonts w:ascii="Times New Roman" w:hAnsi="Times New Roman"/>
          <w:sz w:val="21"/>
        </w:rPr>
        <w:t>The complete 9-stage compilation pipeline is verified and operational across all modules:</w:t>
      </w:r>
    </w:p>
    <w:p>
      <w:pPr>
        <w:jc w:val="center"/>
      </w:pPr>
      <w:r>
        <w:drawing>
          <wp:inline xmlns:a="http://schemas.openxmlformats.org/drawingml/2006/main" xmlns:pic="http://schemas.openxmlformats.org/drawingml/2006/picture">
            <wp:extent cx="5669280" cy="1476871"/>
            <wp:docPr id="2" name="Picture 2"/>
            <wp:cNvGraphicFramePr>
              <a:graphicFrameLocks noChangeAspect="1"/>
            </wp:cNvGraphicFramePr>
            <a:graphic>
              <a:graphicData uri="http://schemas.openxmlformats.org/drawingml/2006/picture">
                <pic:pic>
                  <pic:nvPicPr>
                    <pic:cNvPr id="0" name="fig_pipeline_9stage.png"/>
                    <pic:cNvPicPr/>
                  </pic:nvPicPr>
                  <pic:blipFill>
                    <a:blip r:embed="rId10"/>
                    <a:stretch>
                      <a:fillRect/>
                    </a:stretch>
                  </pic:blipFill>
                  <pic:spPr>
                    <a:xfrm>
                      <a:off x="0" y="0"/>
                      <a:ext cx="5669280" cy="1476871"/>
                    </a:xfrm>
                    <a:prstGeom prst="rect"/>
                  </pic:spPr>
                </pic:pic>
              </a:graphicData>
            </a:graphic>
          </wp:inline>
        </w:drawing>
      </w:r>
    </w:p>
    <w:p>
      <w:pPr>
        <w:spacing w:before="200" w:after="80"/>
      </w:pPr>
      <w:r>
        <w:rPr>
          <w:rFonts w:ascii="Times New Roman" w:hAnsi="Times New Roman"/>
          <w:b/>
          <w:color w:val="EA580C"/>
          <w:sz w:val="24"/>
        </w:rPr>
        <w:t>1. Three-Address Code (TAC) Intermediate Representation</w:t>
      </w:r>
    </w:p>
    <w:p>
      <w:pPr>
        <w:spacing w:after="120"/>
        <w:jc w:val="both"/>
      </w:pPr>
      <w:r>
        <w:rPr>
          <w:rFonts w:ascii="Times New Roman" w:hAnsi="Times New Roman"/>
          <w:sz w:val="21"/>
        </w:rPr>
        <w:t>Implemented in src/ir/TAC.cpp and IRGenerator.cpp. Linearizes nested AST expressions into quadruples using synthetic temporary variables (t1, t2, ...) and jump labels (L1, L2, ...). Supports arithmetic, relational, logical, branching, and print instructions.</w:t>
      </w:r>
    </w:p>
    <w:p>
      <w:pPr>
        <w:spacing w:before="200" w:after="80"/>
      </w:pPr>
      <w:r>
        <w:rPr>
          <w:rFonts w:ascii="Times New Roman" w:hAnsi="Times New Roman"/>
          <w:b/>
          <w:color w:val="EA580C"/>
          <w:sz w:val="24"/>
        </w:rPr>
        <w:t>2. Intermediate Code Optimization Subsystem</w:t>
      </w:r>
    </w:p>
    <w:p>
      <w:pPr>
        <w:spacing w:after="120"/>
        <w:jc w:val="both"/>
      </w:pPr>
      <w:r>
        <w:rPr>
          <w:rFonts w:ascii="Times New Roman" w:hAnsi="Times New Roman"/>
          <w:sz w:val="21"/>
        </w:rPr>
        <w:t>Implemented in src/optimizer/Optimizer.cpp. Implements 4 distinct optimization passes: (1) Constant Folding, (2) Constant Propagation, (3) Algebraic Simplification (x+0-&gt;x, x*1-&gt;x, x*0-&gt;0, x-x-&gt;0), and (4) Dead Code Elimination. Achieves 40% to 66% reduction in instruction counts.</w:t>
      </w:r>
    </w:p>
    <w:p>
      <w:pPr>
        <w:spacing w:before="200" w:after="80"/>
      </w:pPr>
      <w:r>
        <w:rPr>
          <w:rFonts w:ascii="Times New Roman" w:hAnsi="Times New Roman"/>
          <w:b/>
          <w:color w:val="EA580C"/>
          <w:sz w:val="24"/>
        </w:rPr>
        <w:t>3. Target Assembly Code Generation (x86-32 AT&amp;T &amp; Educational ISA-32)</w:t>
      </w:r>
    </w:p>
    <w:p>
      <w:pPr>
        <w:spacing w:after="120"/>
        <w:jc w:val="both"/>
      </w:pPr>
      <w:r>
        <w:rPr>
          <w:rFonts w:ascii="Times New Roman" w:hAnsi="Times New Roman"/>
          <w:sz w:val="21"/>
        </w:rPr>
        <w:t>Implemented in src/codegen/AssemblyGenerator.cpp. Generates authentic x86-32 AT&amp;T assembly with cdecl stack frame management relative to %ebp, conditional jump instructions, and standard _printf C runtime bindings. Also emits clean Educational ISA-32 register load-store assembly for pedagogical review.</w:t>
      </w:r>
    </w:p>
    <w:p>
      <w:pPr>
        <w:spacing w:before="200" w:after="80"/>
      </w:pPr>
      <w:r>
        <w:rPr>
          <w:rFonts w:ascii="Times New Roman" w:hAnsi="Times New Roman"/>
          <w:b/>
          <w:color w:val="EA580C"/>
          <w:sz w:val="24"/>
        </w:rPr>
        <w:t>4. Native Machine Execution via MinGW GCC Toolchain (--compile-native)</w:t>
      </w:r>
    </w:p>
    <w:p>
      <w:pPr>
        <w:spacing w:after="120"/>
        <w:jc w:val="both"/>
      </w:pPr>
      <w:r>
        <w:rPr>
          <w:rFonts w:ascii="Times New Roman" w:hAnsi="Times New Roman"/>
          <w:sz w:val="21"/>
        </w:rPr>
        <w:t>Invokes gcc -m32 to assemble and link generated assembly files into native Windows PE executables, runs the binary, and captures stdout, confirming that machine-code execution perfectly matches Virtual Machine results.</w:t>
      </w:r>
    </w:p>
    <w:p>
      <w:pPr>
        <w:jc w:val="center"/>
      </w:pPr>
      <w:r>
        <w:drawing>
          <wp:inline xmlns:a="http://schemas.openxmlformats.org/drawingml/2006/main" xmlns:pic="http://schemas.openxmlformats.org/drawingml/2006/picture">
            <wp:extent cx="4572000" cy="2951544"/>
            <wp:docPr id="3" name="Picture 3"/>
            <wp:cNvGraphicFramePr>
              <a:graphicFrameLocks noChangeAspect="1"/>
            </wp:cNvGraphicFramePr>
            <a:graphic>
              <a:graphicData uri="http://schemas.openxmlformats.org/drawingml/2006/picture">
                <pic:pic>
                  <pic:nvPicPr>
                    <pic:cNvPr id="0" name="fig_x86_stack_frame.png"/>
                    <pic:cNvPicPr/>
                  </pic:nvPicPr>
                  <pic:blipFill>
                    <a:blip r:embed="rId11"/>
                    <a:stretch>
                      <a:fillRect/>
                    </a:stretch>
                  </pic:blipFill>
                  <pic:spPr>
                    <a:xfrm>
                      <a:off x="0" y="0"/>
                      <a:ext cx="4572000" cy="2951544"/>
                    </a:xfrm>
                    <a:prstGeom prst="rect"/>
                  </pic:spPr>
                </pic:pic>
              </a:graphicData>
            </a:graphic>
          </wp:inline>
        </w:drawing>
      </w:r>
    </w:p>
    <w:p>
      <w:r>
        <w:br w:type="page"/>
      </w:r>
    </w:p>
    <w:p>
      <w:pPr>
        <w:spacing w:before="280" w:after="120"/>
      </w:pPr>
      <w:r>
        <w:rPr>
          <w:rFonts w:ascii="Times New Roman" w:hAnsi="Times New Roman"/>
          <w:b/>
          <w:color w:val="000000"/>
          <w:sz w:val="28"/>
        </w:rPr>
        <w:t>Automated Regression Test Suite Evaluation (20 Tests)</w:t>
      </w:r>
    </w:p>
    <w:p>
      <w:pPr>
        <w:spacing w:after="120"/>
        <w:jc w:val="both"/>
      </w:pPr>
      <w:r>
        <w:rPr>
          <w:rFonts w:ascii="Times New Roman" w:hAnsi="Times New Roman"/>
          <w:sz w:val="21"/>
        </w:rPr>
        <w:t>The compiler is verified by 20 automated regression tests achieving a 100% pass rate: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t>ID</w:t>
            </w:r>
          </w:p>
        </w:tc>
        <w:tc>
          <w:tcPr>
            <w:tcW w:type="dxa" w:w="1560"/>
          </w:tcPr>
          <w:p>
            <w:r>
              <w:t>Test Description</w:t>
            </w:r>
          </w:p>
        </w:tc>
        <w:tc>
          <w:tcPr>
            <w:tcW w:type="dxa" w:w="1560"/>
          </w:tcPr>
          <w:p>
            <w:r>
              <w:t>Target File</w:t>
            </w:r>
          </w:p>
        </w:tc>
        <w:tc>
          <w:tcPr>
            <w:tcW w:type="dxa" w:w="1560"/>
          </w:tcPr>
          <w:p>
            <w:r>
              <w:t>Expected</w:t>
            </w:r>
          </w:p>
        </w:tc>
        <w:tc>
          <w:tcPr>
            <w:tcW w:type="dxa" w:w="1560"/>
          </w:tcPr>
          <w:p>
            <w:r>
              <w:t>Actual</w:t>
            </w:r>
          </w:p>
        </w:tc>
        <w:tc>
          <w:tcPr>
            <w:tcW w:type="dxa" w:w="1560"/>
          </w:tcPr>
          <w:p>
            <w:r>
              <w:t>Status</w:t>
            </w:r>
          </w:p>
        </w:tc>
      </w:tr>
      <w:tr>
        <w:tc>
          <w:tcPr>
            <w:tcW w:type="dxa" w:w="1560"/>
          </w:tcPr>
          <w:p>
            <w:r>
              <w:t>T01</w:t>
            </w:r>
          </w:p>
        </w:tc>
        <w:tc>
          <w:tcPr>
            <w:tcW w:type="dxa" w:w="1560"/>
          </w:tcPr>
          <w:p>
            <w:r>
              <w:t>Clean Arithmetic Compilation</w:t>
            </w:r>
          </w:p>
        </w:tc>
        <w:tc>
          <w:tcPr>
            <w:tcW w:type="dxa" w:w="1560"/>
          </w:tcPr>
          <w:p>
            <w:r>
              <w:t>tests/01_valid_program.txt</w:t>
            </w:r>
          </w:p>
        </w:tc>
        <w:tc>
          <w:tcPr>
            <w:tcW w:type="dxa" w:w="1560"/>
          </w:tcPr>
          <w:p>
            <w:r>
              <w:t>Exit 0</w:t>
            </w:r>
          </w:p>
        </w:tc>
        <w:tc>
          <w:tcPr>
            <w:tcW w:type="dxa" w:w="1560"/>
          </w:tcPr>
          <w:p>
            <w:r>
              <w:t>Exit 0</w:t>
            </w:r>
          </w:p>
        </w:tc>
        <w:tc>
          <w:tcPr>
            <w:tcW w:type="dxa" w:w="1560"/>
          </w:tcPr>
          <w:p>
            <w:r>
              <w:t>PASS</w:t>
            </w:r>
          </w:p>
        </w:tc>
      </w:tr>
      <w:tr>
        <w:tc>
          <w:tcPr>
            <w:tcW w:type="dxa" w:w="1560"/>
          </w:tcPr>
          <w:p>
            <w:r>
              <w:t>T02</w:t>
            </w:r>
          </w:p>
        </w:tc>
        <w:tc>
          <w:tcPr>
            <w:tcW w:type="dxa" w:w="1560"/>
          </w:tcPr>
          <w:p>
            <w:r>
              <w:t>Missing Expression Insertion</w:t>
            </w:r>
          </w:p>
        </w:tc>
        <w:tc>
          <w:tcPr>
            <w:tcW w:type="dxa" w:w="1560"/>
          </w:tcPr>
          <w:p>
            <w:r>
              <w:t>tests/02_missing_expression.txt</w:t>
            </w:r>
          </w:p>
        </w:tc>
        <w:tc>
          <w:tcPr>
            <w:tcW w:type="dxa" w:w="1560"/>
          </w:tcPr>
          <w:p>
            <w:r>
              <w:t>Exit 0</w:t>
            </w:r>
          </w:p>
        </w:tc>
        <w:tc>
          <w:tcPr>
            <w:tcW w:type="dxa" w:w="1560"/>
          </w:tcPr>
          <w:p>
            <w:r>
              <w:t>Exit 0</w:t>
            </w:r>
          </w:p>
        </w:tc>
        <w:tc>
          <w:tcPr>
            <w:tcW w:type="dxa" w:w="1560"/>
          </w:tcPr>
          <w:p>
            <w:r>
              <w:t>PASS</w:t>
            </w:r>
          </w:p>
        </w:tc>
      </w:tr>
      <w:tr>
        <w:tc>
          <w:tcPr>
            <w:tcW w:type="dxa" w:w="1560"/>
          </w:tcPr>
          <w:p>
            <w:r>
              <w:t>T03</w:t>
            </w:r>
          </w:p>
        </w:tc>
        <w:tc>
          <w:tcPr>
            <w:tcW w:type="dxa" w:w="1560"/>
          </w:tcPr>
          <w:p>
            <w:r>
              <w:t>Redundant Semicolon Deletion</w:t>
            </w:r>
          </w:p>
        </w:tc>
        <w:tc>
          <w:tcPr>
            <w:tcW w:type="dxa" w:w="1560"/>
          </w:tcPr>
          <w:p>
            <w:r>
              <w:t>tests/03_extra_semicolon.txt</w:t>
            </w:r>
          </w:p>
        </w:tc>
        <w:tc>
          <w:tcPr>
            <w:tcW w:type="dxa" w:w="1560"/>
          </w:tcPr>
          <w:p>
            <w:r>
              <w:t>Exit 0</w:t>
            </w:r>
          </w:p>
        </w:tc>
        <w:tc>
          <w:tcPr>
            <w:tcW w:type="dxa" w:w="1560"/>
          </w:tcPr>
          <w:p>
            <w:r>
              <w:t>Exit 0</w:t>
            </w:r>
          </w:p>
        </w:tc>
        <w:tc>
          <w:tcPr>
            <w:tcW w:type="dxa" w:w="1560"/>
          </w:tcPr>
          <w:p>
            <w:r>
              <w:t>PASS</w:t>
            </w:r>
          </w:p>
        </w:tc>
      </w:tr>
      <w:tr>
        <w:tc>
          <w:tcPr>
            <w:tcW w:type="dxa" w:w="1560"/>
          </w:tcPr>
          <w:p>
            <w:r>
              <w:t>T04</w:t>
            </w:r>
          </w:p>
        </w:tc>
        <w:tc>
          <w:tcPr>
            <w:tcW w:type="dxa" w:w="1560"/>
          </w:tcPr>
          <w:p>
            <w:r>
              <w:t>Missing Delimiter ')' Recovery</w:t>
            </w:r>
          </w:p>
        </w:tc>
        <w:tc>
          <w:tcPr>
            <w:tcW w:type="dxa" w:w="1560"/>
          </w:tcPr>
          <w:p>
            <w:r>
              <w:t>tests/04_missing_delimiter.txt</w:t>
            </w:r>
          </w:p>
        </w:tc>
        <w:tc>
          <w:tcPr>
            <w:tcW w:type="dxa" w:w="1560"/>
          </w:tcPr>
          <w:p>
            <w:r>
              <w:t>Exit 0</w:t>
            </w:r>
          </w:p>
        </w:tc>
        <w:tc>
          <w:tcPr>
            <w:tcW w:type="dxa" w:w="1560"/>
          </w:tcPr>
          <w:p>
            <w:r>
              <w:t>Exit 0</w:t>
            </w:r>
          </w:p>
        </w:tc>
        <w:tc>
          <w:tcPr>
            <w:tcW w:type="dxa" w:w="1560"/>
          </w:tcPr>
          <w:p>
            <w:r>
              <w:t>PASS</w:t>
            </w:r>
          </w:p>
        </w:tc>
      </w:tr>
      <w:tr>
        <w:tc>
          <w:tcPr>
            <w:tcW w:type="dxa" w:w="1560"/>
          </w:tcPr>
          <w:p>
            <w:r>
              <w:t>T05</w:t>
            </w:r>
          </w:p>
        </w:tc>
        <w:tc>
          <w:tcPr>
            <w:tcW w:type="dxa" w:w="1560"/>
          </w:tcPr>
          <w:p>
            <w:r>
              <w:t>Multi-Error Recovery (4 Errors)</w:t>
            </w:r>
          </w:p>
        </w:tc>
        <w:tc>
          <w:tcPr>
            <w:tcW w:type="dxa" w:w="1560"/>
          </w:tcPr>
          <w:p>
            <w:r>
              <w:t>tests/05_multiple_errors.txt</w:t>
            </w:r>
          </w:p>
        </w:tc>
        <w:tc>
          <w:tcPr>
            <w:tcW w:type="dxa" w:w="1560"/>
          </w:tcPr>
          <w:p>
            <w:r>
              <w:t>Exit 0</w:t>
            </w:r>
          </w:p>
        </w:tc>
        <w:tc>
          <w:tcPr>
            <w:tcW w:type="dxa" w:w="1560"/>
          </w:tcPr>
          <w:p>
            <w:r>
              <w:t>Exit 0</w:t>
            </w:r>
          </w:p>
        </w:tc>
        <w:tc>
          <w:tcPr>
            <w:tcW w:type="dxa" w:w="1560"/>
          </w:tcPr>
          <w:p>
            <w:r>
              <w:t>PASS</w:t>
            </w:r>
          </w:p>
        </w:tc>
      </w:tr>
      <w:tr>
        <w:tc>
          <w:tcPr>
            <w:tcW w:type="dxa" w:w="1560"/>
          </w:tcPr>
          <w:p>
            <w:r>
              <w:t>T06</w:t>
            </w:r>
          </w:p>
        </w:tc>
        <w:tc>
          <w:tcPr>
            <w:tcW w:type="dxa" w:w="1560"/>
          </w:tcPr>
          <w:p>
            <w:r>
              <w:t>Panic-Mode Synchronization Set</w:t>
            </w:r>
          </w:p>
        </w:tc>
        <w:tc>
          <w:tcPr>
            <w:tcW w:type="dxa" w:w="1560"/>
          </w:tcPr>
          <w:p>
            <w:r>
              <w:t>tests/06_panic_mode_recovery.txt</w:t>
            </w:r>
          </w:p>
        </w:tc>
        <w:tc>
          <w:tcPr>
            <w:tcW w:type="dxa" w:w="1560"/>
          </w:tcPr>
          <w:p>
            <w:r>
              <w:t>Exit 0</w:t>
            </w:r>
          </w:p>
        </w:tc>
        <w:tc>
          <w:tcPr>
            <w:tcW w:type="dxa" w:w="1560"/>
          </w:tcPr>
          <w:p>
            <w:r>
              <w:t>Exit 0</w:t>
            </w:r>
          </w:p>
        </w:tc>
        <w:tc>
          <w:tcPr>
            <w:tcW w:type="dxa" w:w="1560"/>
          </w:tcPr>
          <w:p>
            <w:r>
              <w:t>PASS</w:t>
            </w:r>
          </w:p>
        </w:tc>
      </w:tr>
      <w:tr>
        <w:tc>
          <w:tcPr>
            <w:tcW w:type="dxa" w:w="1560"/>
          </w:tcPr>
          <w:p>
            <w:r>
              <w:t>T07</w:t>
            </w:r>
          </w:p>
        </w:tc>
        <w:tc>
          <w:tcPr>
            <w:tcW w:type="dxa" w:w="1560"/>
          </w:tcPr>
          <w:p>
            <w:r>
              <w:t>Undeclared Variable Rejection</w:t>
            </w:r>
          </w:p>
        </w:tc>
        <w:tc>
          <w:tcPr>
            <w:tcW w:type="dxa" w:w="1560"/>
          </w:tcPr>
          <w:p>
            <w:r>
              <w:t>tests/07_undeclared_variable.txt</w:t>
            </w:r>
          </w:p>
        </w:tc>
        <w:tc>
          <w:tcPr>
            <w:tcW w:type="dxa" w:w="1560"/>
          </w:tcPr>
          <w:p>
            <w:r>
              <w:t>Exit 1</w:t>
            </w:r>
          </w:p>
        </w:tc>
        <w:tc>
          <w:tcPr>
            <w:tcW w:type="dxa" w:w="1560"/>
          </w:tcPr>
          <w:p>
            <w:r>
              <w:t>Exit 1</w:t>
            </w:r>
          </w:p>
        </w:tc>
        <w:tc>
          <w:tcPr>
            <w:tcW w:type="dxa" w:w="1560"/>
          </w:tcPr>
          <w:p>
            <w:r>
              <w:t>PASS</w:t>
            </w:r>
          </w:p>
        </w:tc>
      </w:tr>
      <w:tr>
        <w:tc>
          <w:tcPr>
            <w:tcW w:type="dxa" w:w="1560"/>
          </w:tcPr>
          <w:p>
            <w:r>
              <w:t>T08</w:t>
            </w:r>
          </w:p>
        </w:tc>
        <w:tc>
          <w:tcPr>
            <w:tcW w:type="dxa" w:w="1560"/>
          </w:tcPr>
          <w:p>
            <w:r>
              <w:t>Duplicate Declaration Rejection</w:t>
            </w:r>
          </w:p>
        </w:tc>
        <w:tc>
          <w:tcPr>
            <w:tcW w:type="dxa" w:w="1560"/>
          </w:tcPr>
          <w:p>
            <w:r>
              <w:t>tests/08_duplicate_declaration.txt</w:t>
            </w:r>
          </w:p>
        </w:tc>
        <w:tc>
          <w:tcPr>
            <w:tcW w:type="dxa" w:w="1560"/>
          </w:tcPr>
          <w:p>
            <w:r>
              <w:t>Exit 1</w:t>
            </w:r>
          </w:p>
        </w:tc>
        <w:tc>
          <w:tcPr>
            <w:tcW w:type="dxa" w:w="1560"/>
          </w:tcPr>
          <w:p>
            <w:r>
              <w:t>Exit 1</w:t>
            </w:r>
          </w:p>
        </w:tc>
        <w:tc>
          <w:tcPr>
            <w:tcW w:type="dxa" w:w="1560"/>
          </w:tcPr>
          <w:p>
            <w:r>
              <w:t>PASS</w:t>
            </w:r>
          </w:p>
        </w:tc>
      </w:tr>
      <w:tr>
        <w:tc>
          <w:tcPr>
            <w:tcW w:type="dxa" w:w="1560"/>
          </w:tcPr>
          <w:p>
            <w:r>
              <w:t>T09</w:t>
            </w:r>
          </w:p>
        </w:tc>
        <w:tc>
          <w:tcPr>
            <w:tcW w:type="dxa" w:w="1560"/>
          </w:tcPr>
          <w:p>
            <w:r>
              <w:t>Type Mismatch Rejection (int=float)</w:t>
            </w:r>
          </w:p>
        </w:tc>
        <w:tc>
          <w:tcPr>
            <w:tcW w:type="dxa" w:w="1560"/>
          </w:tcPr>
          <w:p>
            <w:r>
              <w:t>tests/09_type_mismatch.txt</w:t>
            </w:r>
          </w:p>
        </w:tc>
        <w:tc>
          <w:tcPr>
            <w:tcW w:type="dxa" w:w="1560"/>
          </w:tcPr>
          <w:p>
            <w:r>
              <w:t>Exit 1</w:t>
            </w:r>
          </w:p>
        </w:tc>
        <w:tc>
          <w:tcPr>
            <w:tcW w:type="dxa" w:w="1560"/>
          </w:tcPr>
          <w:p>
            <w:r>
              <w:t>Exit 1</w:t>
            </w:r>
          </w:p>
        </w:tc>
        <w:tc>
          <w:tcPr>
            <w:tcW w:type="dxa" w:w="1560"/>
          </w:tcPr>
          <w:p>
            <w:r>
              <w:t>PASS</w:t>
            </w:r>
          </w:p>
        </w:tc>
      </w:tr>
      <w:tr>
        <w:tc>
          <w:tcPr>
            <w:tcW w:type="dxa" w:w="1560"/>
          </w:tcPr>
          <w:p>
            <w:r>
              <w:t>T10</w:t>
            </w:r>
          </w:p>
        </w:tc>
        <w:tc>
          <w:tcPr>
            <w:tcW w:type="dxa" w:w="1560"/>
          </w:tcPr>
          <w:p>
            <w:r>
              <w:t>Nested Scope Variable Shadowing</w:t>
            </w:r>
          </w:p>
        </w:tc>
        <w:tc>
          <w:tcPr>
            <w:tcW w:type="dxa" w:w="1560"/>
          </w:tcPr>
          <w:p>
            <w:r>
              <w:t>tests/10_nested_scopes.txt</w:t>
            </w:r>
          </w:p>
        </w:tc>
        <w:tc>
          <w:tcPr>
            <w:tcW w:type="dxa" w:w="1560"/>
          </w:tcPr>
          <w:p>
            <w:r>
              <w:t>Exit 0</w:t>
            </w:r>
          </w:p>
        </w:tc>
        <w:tc>
          <w:tcPr>
            <w:tcW w:type="dxa" w:w="1560"/>
          </w:tcPr>
          <w:p>
            <w:r>
              <w:t>Exit 0</w:t>
            </w:r>
          </w:p>
        </w:tc>
        <w:tc>
          <w:tcPr>
            <w:tcW w:type="dxa" w:w="1560"/>
          </w:tcPr>
          <w:p>
            <w:r>
              <w:t>PASS</w:t>
            </w:r>
          </w:p>
        </w:tc>
      </w:tr>
      <w:tr>
        <w:tc>
          <w:tcPr>
            <w:tcW w:type="dxa" w:w="1560"/>
          </w:tcPr>
          <w:p>
            <w:r>
              <w:t>T11</w:t>
            </w:r>
          </w:p>
        </w:tc>
        <w:tc>
          <w:tcPr>
            <w:tcW w:type="dxa" w:w="1560"/>
          </w:tcPr>
          <w:p>
            <w:r>
              <w:t>Compile-Time Constant Folding</w:t>
            </w:r>
          </w:p>
        </w:tc>
        <w:tc>
          <w:tcPr>
            <w:tcW w:type="dxa" w:w="1560"/>
          </w:tcPr>
          <w:p>
            <w:r>
              <w:t>tests/11_constant_folding.txt</w:t>
            </w:r>
          </w:p>
        </w:tc>
        <w:tc>
          <w:tcPr>
            <w:tcW w:type="dxa" w:w="1560"/>
          </w:tcPr>
          <w:p>
            <w:r>
              <w:t>Exit 0</w:t>
            </w:r>
          </w:p>
        </w:tc>
        <w:tc>
          <w:tcPr>
            <w:tcW w:type="dxa" w:w="1560"/>
          </w:tcPr>
          <w:p>
            <w:r>
              <w:t>Exit 0</w:t>
            </w:r>
          </w:p>
        </w:tc>
        <w:tc>
          <w:tcPr>
            <w:tcW w:type="dxa" w:w="1560"/>
          </w:tcPr>
          <w:p>
            <w:r>
              <w:t>PASS</w:t>
            </w:r>
          </w:p>
        </w:tc>
      </w:tr>
      <w:tr>
        <w:tc>
          <w:tcPr>
            <w:tcW w:type="dxa" w:w="1560"/>
          </w:tcPr>
          <w:p>
            <w:r>
              <w:t>T12</w:t>
            </w:r>
          </w:p>
        </w:tc>
        <w:tc>
          <w:tcPr>
            <w:tcW w:type="dxa" w:w="1560"/>
          </w:tcPr>
          <w:p>
            <w:r>
              <w:t>End-to-End VM Bytecode Execution</w:t>
            </w:r>
          </w:p>
        </w:tc>
        <w:tc>
          <w:tcPr>
            <w:tcW w:type="dxa" w:w="1560"/>
          </w:tcPr>
          <w:p>
            <w:r>
              <w:t>tests/12_end_to_end_exec.txt</w:t>
            </w:r>
          </w:p>
        </w:tc>
        <w:tc>
          <w:tcPr>
            <w:tcW w:type="dxa" w:w="1560"/>
          </w:tcPr>
          <w:p>
            <w:r>
              <w:t>Exit 0</w:t>
            </w:r>
          </w:p>
        </w:tc>
        <w:tc>
          <w:tcPr>
            <w:tcW w:type="dxa" w:w="1560"/>
          </w:tcPr>
          <w:p>
            <w:r>
              <w:t>Exit 0</w:t>
            </w:r>
          </w:p>
        </w:tc>
        <w:tc>
          <w:tcPr>
            <w:tcW w:type="dxa" w:w="1560"/>
          </w:tcPr>
          <w:p>
            <w:r>
              <w:t>PASS</w:t>
            </w:r>
          </w:p>
        </w:tc>
      </w:tr>
      <w:tr>
        <w:tc>
          <w:tcPr>
            <w:tcW w:type="dxa" w:w="1560"/>
          </w:tcPr>
          <w:p>
            <w:r>
              <w:t>T13</w:t>
            </w:r>
          </w:p>
        </w:tc>
        <w:tc>
          <w:tcPr>
            <w:tcW w:type="dxa" w:w="1560"/>
          </w:tcPr>
          <w:p>
            <w:r>
              <w:t>Operator Precedence Hierarchy</w:t>
            </w:r>
          </w:p>
        </w:tc>
        <w:tc>
          <w:tcPr>
            <w:tcW w:type="dxa" w:w="1560"/>
          </w:tcPr>
          <w:p>
            <w:r>
              <w:t>examples/03_precedence_nested.txt</w:t>
            </w:r>
          </w:p>
        </w:tc>
        <w:tc>
          <w:tcPr>
            <w:tcW w:type="dxa" w:w="1560"/>
          </w:tcPr>
          <w:p>
            <w:r>
              <w:t>Exit 0</w:t>
            </w:r>
          </w:p>
        </w:tc>
        <w:tc>
          <w:tcPr>
            <w:tcW w:type="dxa" w:w="1560"/>
          </w:tcPr>
          <w:p>
            <w:r>
              <w:t>Exit 0</w:t>
            </w:r>
          </w:p>
        </w:tc>
        <w:tc>
          <w:tcPr>
            <w:tcW w:type="dxa" w:w="1560"/>
          </w:tcPr>
          <w:p>
            <w:r>
              <w:t>PASS</w:t>
            </w:r>
          </w:p>
        </w:tc>
      </w:tr>
      <w:tr>
        <w:tc>
          <w:tcPr>
            <w:tcW w:type="dxa" w:w="1560"/>
          </w:tcPr>
          <w:p>
            <w:r>
              <w:t>T14</w:t>
            </w:r>
          </w:p>
        </w:tc>
        <w:tc>
          <w:tcPr>
            <w:tcW w:type="dxa" w:w="1560"/>
          </w:tcPr>
          <w:p>
            <w:r>
              <w:t>Fibonacci Iterative Algorithm</w:t>
            </w:r>
          </w:p>
        </w:tc>
        <w:tc>
          <w:tcPr>
            <w:tcW w:type="dxa" w:w="1560"/>
          </w:tcPr>
          <w:p>
            <w:r>
              <w:t>examples/06_fibonacci.txt</w:t>
            </w:r>
          </w:p>
        </w:tc>
        <w:tc>
          <w:tcPr>
            <w:tcW w:type="dxa" w:w="1560"/>
          </w:tcPr>
          <w:p>
            <w:r>
              <w:t>Exit 0</w:t>
            </w:r>
          </w:p>
        </w:tc>
        <w:tc>
          <w:tcPr>
            <w:tcW w:type="dxa" w:w="1560"/>
          </w:tcPr>
          <w:p>
            <w:r>
              <w:t>Exit 0</w:t>
            </w:r>
          </w:p>
        </w:tc>
        <w:tc>
          <w:tcPr>
            <w:tcW w:type="dxa" w:w="1560"/>
          </w:tcPr>
          <w:p>
            <w:r>
              <w:t>PASS</w:t>
            </w:r>
          </w:p>
        </w:tc>
      </w:tr>
      <w:tr>
        <w:tc>
          <w:tcPr>
            <w:tcW w:type="dxa" w:w="1560"/>
          </w:tcPr>
          <w:p>
            <w:r>
              <w:t>T15</w:t>
            </w:r>
          </w:p>
        </w:tc>
        <w:tc>
          <w:tcPr>
            <w:tcW w:type="dxa" w:w="1560"/>
          </w:tcPr>
          <w:p>
            <w:r>
              <w:t>Factorial Computation While Loop</w:t>
            </w:r>
          </w:p>
        </w:tc>
        <w:tc>
          <w:tcPr>
            <w:tcW w:type="dxa" w:w="1560"/>
          </w:tcPr>
          <w:p>
            <w:r>
              <w:t>examples/05_loop_computation.txt</w:t>
            </w:r>
          </w:p>
        </w:tc>
        <w:tc>
          <w:tcPr>
            <w:tcW w:type="dxa" w:w="1560"/>
          </w:tcPr>
          <w:p>
            <w:r>
              <w:t>Exit 0</w:t>
            </w:r>
          </w:p>
        </w:tc>
        <w:tc>
          <w:tcPr>
            <w:tcW w:type="dxa" w:w="1560"/>
          </w:tcPr>
          <w:p>
            <w:r>
              <w:t>Exit 0</w:t>
            </w:r>
          </w:p>
        </w:tc>
        <w:tc>
          <w:tcPr>
            <w:tcW w:type="dxa" w:w="1560"/>
          </w:tcPr>
          <w:p>
            <w:r>
              <w:t>PASS</w:t>
            </w:r>
          </w:p>
        </w:tc>
      </w:tr>
      <w:tr>
        <w:tc>
          <w:tcPr>
            <w:tcW w:type="dxa" w:w="1560"/>
          </w:tcPr>
          <w:p>
            <w:r>
              <w:t>T16</w:t>
            </w:r>
          </w:p>
        </w:tc>
        <w:tc>
          <w:tcPr>
            <w:tcW w:type="dxa" w:w="1560"/>
          </w:tcPr>
          <w:p>
            <w:r>
              <w:t>Three-Address Code Generation</w:t>
            </w:r>
          </w:p>
        </w:tc>
        <w:tc>
          <w:tcPr>
            <w:tcW w:type="dxa" w:w="1560"/>
          </w:tcPr>
          <w:p>
            <w:r>
              <w:t>examples/13_tac_and_assembly.txt</w:t>
            </w:r>
          </w:p>
        </w:tc>
        <w:tc>
          <w:tcPr>
            <w:tcW w:type="dxa" w:w="1560"/>
          </w:tcPr>
          <w:p>
            <w:r>
              <w:t>Exit 0</w:t>
            </w:r>
          </w:p>
        </w:tc>
        <w:tc>
          <w:tcPr>
            <w:tcW w:type="dxa" w:w="1560"/>
          </w:tcPr>
          <w:p>
            <w:r>
              <w:t>Exit 0</w:t>
            </w:r>
          </w:p>
        </w:tc>
        <w:tc>
          <w:tcPr>
            <w:tcW w:type="dxa" w:w="1560"/>
          </w:tcPr>
          <w:p>
            <w:r>
              <w:t>PASS</w:t>
            </w:r>
          </w:p>
        </w:tc>
      </w:tr>
      <w:tr>
        <w:tc>
          <w:tcPr>
            <w:tcW w:type="dxa" w:w="1560"/>
          </w:tcPr>
          <w:p>
            <w:r>
              <w:t>T17</w:t>
            </w:r>
          </w:p>
        </w:tc>
        <w:tc>
          <w:tcPr>
            <w:tcW w:type="dxa" w:w="1560"/>
          </w:tcPr>
          <w:p>
            <w:r>
              <w:t>Algebraic Simplification Pass</w:t>
            </w:r>
          </w:p>
        </w:tc>
        <w:tc>
          <w:tcPr>
            <w:tcW w:type="dxa" w:w="1560"/>
          </w:tcPr>
          <w:p>
            <w:r>
              <w:t>examples/12_optimization_demo.txt</w:t>
            </w:r>
          </w:p>
        </w:tc>
        <w:tc>
          <w:tcPr>
            <w:tcW w:type="dxa" w:w="1560"/>
          </w:tcPr>
          <w:p>
            <w:r>
              <w:t>Exit 0</w:t>
            </w:r>
          </w:p>
        </w:tc>
        <w:tc>
          <w:tcPr>
            <w:tcW w:type="dxa" w:w="1560"/>
          </w:tcPr>
          <w:p>
            <w:r>
              <w:t>Exit 0</w:t>
            </w:r>
          </w:p>
        </w:tc>
        <w:tc>
          <w:tcPr>
            <w:tcW w:type="dxa" w:w="1560"/>
          </w:tcPr>
          <w:p>
            <w:r>
              <w:t>PASS</w:t>
            </w:r>
          </w:p>
        </w:tc>
      </w:tr>
      <w:tr>
        <w:tc>
          <w:tcPr>
            <w:tcW w:type="dxa" w:w="1560"/>
          </w:tcPr>
          <w:p>
            <w:r>
              <w:t>T18</w:t>
            </w:r>
          </w:p>
        </w:tc>
        <w:tc>
          <w:tcPr>
            <w:tcW w:type="dxa" w:w="1560"/>
          </w:tcPr>
          <w:p>
            <w:r>
              <w:t>x86-32 AT&amp;T Target Assembly</w:t>
            </w:r>
          </w:p>
        </w:tc>
        <w:tc>
          <w:tcPr>
            <w:tcW w:type="dxa" w:w="1560"/>
          </w:tcPr>
          <w:p>
            <w:r>
              <w:t>examples/13_tac_and_assembly.txt</w:t>
            </w:r>
          </w:p>
        </w:tc>
        <w:tc>
          <w:tcPr>
            <w:tcW w:type="dxa" w:w="1560"/>
          </w:tcPr>
          <w:p>
            <w:r>
              <w:t>Exit 0</w:t>
            </w:r>
          </w:p>
        </w:tc>
        <w:tc>
          <w:tcPr>
            <w:tcW w:type="dxa" w:w="1560"/>
          </w:tcPr>
          <w:p>
            <w:r>
              <w:t>Exit 0</w:t>
            </w:r>
          </w:p>
        </w:tc>
        <w:tc>
          <w:tcPr>
            <w:tcW w:type="dxa" w:w="1560"/>
          </w:tcPr>
          <w:p>
            <w:r>
              <w:t>PASS</w:t>
            </w:r>
          </w:p>
        </w:tc>
      </w:tr>
      <w:tr>
        <w:tc>
          <w:tcPr>
            <w:tcW w:type="dxa" w:w="1560"/>
          </w:tcPr>
          <w:p>
            <w:r>
              <w:t>T19</w:t>
            </w:r>
          </w:p>
        </w:tc>
        <w:tc>
          <w:tcPr>
            <w:tcW w:type="dxa" w:w="1560"/>
          </w:tcPr>
          <w:p>
            <w:r>
              <w:t>Educational ISA-32 Target</w:t>
            </w:r>
          </w:p>
        </w:tc>
        <w:tc>
          <w:tcPr>
            <w:tcW w:type="dxa" w:w="1560"/>
          </w:tcPr>
          <w:p>
            <w:r>
              <w:t>examples/01_valid_arithmetic.txt</w:t>
            </w:r>
          </w:p>
        </w:tc>
        <w:tc>
          <w:tcPr>
            <w:tcW w:type="dxa" w:w="1560"/>
          </w:tcPr>
          <w:p>
            <w:r>
              <w:t>Exit 0</w:t>
            </w:r>
          </w:p>
        </w:tc>
        <w:tc>
          <w:tcPr>
            <w:tcW w:type="dxa" w:w="1560"/>
          </w:tcPr>
          <w:p>
            <w:r>
              <w:t>Exit 0</w:t>
            </w:r>
          </w:p>
        </w:tc>
        <w:tc>
          <w:tcPr>
            <w:tcW w:type="dxa" w:w="1560"/>
          </w:tcPr>
          <w:p>
            <w:r>
              <w:t>PASS</w:t>
            </w:r>
          </w:p>
        </w:tc>
      </w:tr>
      <w:tr>
        <w:tc>
          <w:tcPr>
            <w:tcW w:type="dxa" w:w="1560"/>
          </w:tcPr>
          <w:p>
            <w:r>
              <w:t>T20</w:t>
            </w:r>
          </w:p>
        </w:tc>
        <w:tc>
          <w:tcPr>
            <w:tcW w:type="dxa" w:w="1560"/>
          </w:tcPr>
          <w:p>
            <w:r>
              <w:t>Native Machine Binary Execution (GCC)</w:t>
            </w:r>
          </w:p>
        </w:tc>
        <w:tc>
          <w:tcPr>
            <w:tcW w:type="dxa" w:w="1560"/>
          </w:tcPr>
          <w:p>
            <w:r>
              <w:t>examples/06_fibonacci.txt</w:t>
            </w:r>
          </w:p>
        </w:tc>
        <w:tc>
          <w:tcPr>
            <w:tcW w:type="dxa" w:w="1560"/>
          </w:tcPr>
          <w:p>
            <w:r>
              <w:t>Exit 0</w:t>
            </w:r>
          </w:p>
        </w:tc>
        <w:tc>
          <w:tcPr>
            <w:tcW w:type="dxa" w:w="1560"/>
          </w:tcPr>
          <w:p>
            <w:r>
              <w:t>Exit 0</w:t>
            </w:r>
          </w:p>
        </w:tc>
        <w:tc>
          <w:tcPr>
            <w:tcW w:type="dxa" w:w="1560"/>
          </w:tcPr>
          <w:p>
            <w:r>
              <w:t>PASS</w:t>
            </w:r>
          </w:p>
        </w:tc>
      </w:tr>
    </w:tbl>
    <w:p>
      <w:pPr>
        <w:jc w:val="center"/>
      </w:pPr>
      <w:r>
        <w:drawing>
          <wp:inline xmlns:a="http://schemas.openxmlformats.org/drawingml/2006/main" xmlns:pic="http://schemas.openxmlformats.org/drawingml/2006/picture">
            <wp:extent cx="5029200" cy="2082799"/>
            <wp:docPr id="4" name="Picture 4"/>
            <wp:cNvGraphicFramePr>
              <a:graphicFrameLocks noChangeAspect="1"/>
            </wp:cNvGraphicFramePr>
            <a:graphic>
              <a:graphicData uri="http://schemas.openxmlformats.org/drawingml/2006/picture">
                <pic:pic>
                  <pic:nvPicPr>
                    <pic:cNvPr id="0" name="fig_test_suite_20.png"/>
                    <pic:cNvPicPr/>
                  </pic:nvPicPr>
                  <pic:blipFill>
                    <a:blip r:embed="rId12"/>
                    <a:stretch>
                      <a:fillRect/>
                    </a:stretch>
                  </pic:blipFill>
                  <pic:spPr>
                    <a:xfrm>
                      <a:off x="0" y="0"/>
                      <a:ext cx="5029200" cy="2082799"/>
                    </a:xfrm>
                    <a:prstGeom prst="rect"/>
                  </pic:spPr>
                </pic:pic>
              </a:graphicData>
            </a:graphic>
          </wp:inline>
        </w:drawing>
      </w:r>
    </w:p>
    <w:p>
      <w:r>
        <w:br w:type="page"/>
      </w:r>
    </w:p>
    <w:p>
      <w:pPr>
        <w:spacing w:before="280" w:after="120"/>
      </w:pPr>
      <w:r>
        <w:rPr>
          <w:rFonts w:ascii="Times New Roman" w:hAnsi="Times New Roman"/>
          <w:b/>
          <w:color w:val="000000"/>
          <w:sz w:val="28"/>
        </w:rPr>
        <w:t>Conclusion &amp; References</w:t>
      </w:r>
    </w:p>
    <w:p>
      <w:pPr>
        <w:spacing w:after="120"/>
        <w:jc w:val="both"/>
      </w:pPr>
      <w:r>
        <w:rPr>
          <w:rFonts w:ascii="Times New Roman" w:hAnsi="Times New Roman"/>
          <w:sz w:val="21"/>
        </w:rPr>
        <w:t>The Resilient Compiler project demonstrates that intelligent syntax error recovery can be seamlessly integrated into a full production-quality compiler pipeline. By combining heuristic lookahead recovery with intermediate representation lowering, algebraic optimization, target assembly emission, and native machine execution verification, this system proves that resilient compilation is robust, mathematically safe from infinite recursion, and pedagogically valuable for modern computer science education.</w:t>
      </w:r>
    </w:p>
    <w:p>
      <w:pPr>
        <w:pStyle w:val="ListBullet"/>
        <w:spacing w:after="60"/>
      </w:pPr>
      <w:r>
        <w:rPr>
          <w:rFonts w:ascii="Times New Roman" w:hAnsi="Times New Roman"/>
          <w:b/>
          <w:sz w:val="20"/>
        </w:rPr>
        <w:t xml:space="preserve">1. </w:t>
      </w:r>
      <w:r>
        <w:rPr>
          <w:rFonts w:ascii="Times New Roman" w:hAnsi="Times New Roman"/>
          <w:sz w:val="20"/>
        </w:rPr>
        <w:t>Aho, A. V., Lam, M. S., Sethi, R., &amp; Ullman, J. D. (2006). Compilers: Principles, Techniques, and Tools (2nd ed.). Addison-Wesley.</w:t>
      </w:r>
    </w:p>
    <w:p>
      <w:pPr>
        <w:pStyle w:val="ListBullet"/>
        <w:spacing w:after="60"/>
      </w:pPr>
      <w:r>
        <w:rPr>
          <w:rFonts w:ascii="Times New Roman" w:hAnsi="Times New Roman"/>
          <w:b/>
          <w:sz w:val="20"/>
        </w:rPr>
        <w:t xml:space="preserve">2. </w:t>
      </w:r>
      <w:r>
        <w:rPr>
          <w:rFonts w:ascii="Times New Roman" w:hAnsi="Times New Roman"/>
          <w:sz w:val="20"/>
        </w:rPr>
        <w:t>Cooper, K. D., &amp; Torczon, L. (2011). Engineering a Compiler (2nd ed.). Morgan Kaufmann.</w:t>
      </w:r>
    </w:p>
    <w:p>
      <w:pPr>
        <w:pStyle w:val="ListBullet"/>
        <w:spacing w:after="60"/>
      </w:pPr>
      <w:r>
        <w:rPr>
          <w:rFonts w:ascii="Times New Roman" w:hAnsi="Times New Roman"/>
          <w:b/>
          <w:sz w:val="20"/>
        </w:rPr>
        <w:t xml:space="preserve">3. </w:t>
      </w:r>
      <w:r>
        <w:rPr>
          <w:rFonts w:ascii="Times New Roman" w:hAnsi="Times New Roman"/>
          <w:sz w:val="20"/>
        </w:rPr>
        <w:t>Muchnick, S. S. (1997). Advanced Compiler Design and Implementation. Morgan Kaufmann.</w:t>
      </w:r>
    </w:p>
    <w:p>
      <w:pPr>
        <w:pStyle w:val="ListBullet"/>
        <w:spacing w:after="60"/>
      </w:pPr>
      <w:r>
        <w:rPr>
          <w:rFonts w:ascii="Times New Roman" w:hAnsi="Times New Roman"/>
          <w:b/>
          <w:sz w:val="20"/>
        </w:rPr>
        <w:t xml:space="preserve">4. </w:t>
      </w:r>
      <w:r>
        <w:rPr>
          <w:rFonts w:ascii="Times New Roman" w:hAnsi="Times New Roman"/>
          <w:sz w:val="20"/>
        </w:rPr>
        <w:t>Burke, M. G., &amp; Fisher, G. A. (1987). A practical method for syntactic error diagnosis and repair. ACM TOPLAS, 9(2), 164–197.</w:t>
      </w:r>
    </w:p>
    <w:p>
      <w:pPr>
        <w:pStyle w:val="ListBullet"/>
        <w:spacing w:after="60"/>
      </w:pPr>
      <w:r>
        <w:rPr>
          <w:rFonts w:ascii="Times New Roman" w:hAnsi="Times New Roman"/>
          <w:b/>
          <w:sz w:val="20"/>
        </w:rPr>
        <w:t xml:space="preserve">5. </w:t>
      </w:r>
      <w:r>
        <w:rPr>
          <w:rFonts w:ascii="Times New Roman" w:hAnsi="Times New Roman"/>
          <w:sz w:val="20"/>
        </w:rPr>
        <w:t>Graham, S. L., &amp; Rhodes, S. P. (1975). Practical syntactic error recovery. Communications of the ACM, 18(11), 639–650.</w:t>
      </w:r>
    </w:p>
    <w:p>
      <w:pPr>
        <w:pStyle w:val="ListBullet"/>
        <w:spacing w:after="60"/>
      </w:pPr>
      <w:r>
        <w:rPr>
          <w:rFonts w:ascii="Times New Roman" w:hAnsi="Times New Roman"/>
          <w:b/>
          <w:sz w:val="20"/>
        </w:rPr>
        <w:t xml:space="preserve">6. </w:t>
      </w:r>
      <w:r>
        <w:rPr>
          <w:rFonts w:ascii="Times New Roman" w:hAnsi="Times New Roman"/>
          <w:sz w:val="20"/>
        </w:rPr>
        <w:t>ISO/IEC 14882:2017. (2017). Programming Languages — C++. International Organization for Standardization.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