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6F648068" w:rsidR="00DE0A92" w:rsidRPr="00C77332" w:rsidRDefault="0001455C" w:rsidP="00DE0A92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cs="Tahoma"/>
                <w:bCs/>
                <w:lang w:eastAsia="en-AU"/>
              </w:rPr>
              <w:t>Joshua Farrell</w:t>
            </w: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6206F0">
      <w:pPr>
        <w:jc w:val="right"/>
      </w:pPr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>The drone is removed by a Mouse_DoubleClick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>All user messages will use a statusStrip</w:t>
            </w:r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079FEA84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>The user clicks the ENQUEUE button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Both Queue&lt;Drone&gt; queues are displayed inside the correct ListView (e.g., regular drones are displayed in the regular ListView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ListBox.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can double click a drone to remove it from the Finished List</w:t>
            </w:r>
            <w:r w:rsidR="0053731F">
              <w:t>Box</w:t>
            </w: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157FAAE2">
                  <wp:extent cx="6116320" cy="47741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7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182638F">
                  <wp:extent cx="198893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93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007C0E1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IComparable&lt;Drone&gt;</w:t>
            </w:r>
          </w:p>
          <w:p w14:paraId="32356F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12F22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CE14DA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2A6BC7C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03DC9A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serviceCost;</w:t>
            </w:r>
          </w:p>
          <w:p w14:paraId="41194B5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026C967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AD3F8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This class uses separate getter and setter methods which are public</w:t>
            </w:r>
          </w:p>
          <w:p w14:paraId="51001121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0A9E08B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</w:t>
            </w:r>
          </w:p>
          <w:p w14:paraId="6BC113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0D202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79722C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1EF9E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64D3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clientName to Title case (e.g. joshua farrell &gt; Joshua Farrell)</w:t>
            </w:r>
          </w:p>
          <w:p w14:paraId="360C05E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SetClientName(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newClientName)</w:t>
            </w:r>
          </w:p>
          <w:p w14:paraId="064B0DD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FB1C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TextInfo ti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CultureInfo(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"en-AU"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).TextInfo;</w:t>
            </w:r>
          </w:p>
          <w:p w14:paraId="5A34C9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clientName = ti.ToTitleCase(newClientName);</w:t>
            </w:r>
          </w:p>
          <w:p w14:paraId="3614F80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7B830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5F5C2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GetDroneModel()</w:t>
            </w:r>
          </w:p>
          <w:p w14:paraId="735EC9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7015C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64FFA97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15FD7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A9D55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SetDroneModel(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newDroneModel)</w:t>
            </w:r>
          </w:p>
          <w:p w14:paraId="136B126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AE979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droneModel = newDroneModel;</w:t>
            </w:r>
          </w:p>
          <w:p w14:paraId="7DF989D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928DF3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08BF3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GetServiceProblem()</w:t>
            </w:r>
          </w:p>
          <w:p w14:paraId="4A9C60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C242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42672E9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727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A29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serviceProblem to Sentence case (e.g. propellers are not spinning. &gt; Propellers are not spinning.)</w:t>
            </w:r>
          </w:p>
          <w:p w14:paraId="1DE5ED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SetServiceProblem(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newServiceProblem)</w:t>
            </w:r>
          </w:p>
          <w:p w14:paraId="18D1D0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431F1A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lowerServiceProblem = newServiceProblem.ToLower();</w:t>
            </w:r>
          </w:p>
          <w:p w14:paraId="4B110E1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Regex regex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Regex(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@"(^[a-z])|\.\s+(.)"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RegexOptions.ExplicitCapture);</w:t>
            </w:r>
          </w:p>
          <w:p w14:paraId="6855F0C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serviceProblem = regex.Replace(lowerServiceProblem, s =&gt; s.Value.ToUpper());</w:t>
            </w:r>
          </w:p>
          <w:p w14:paraId="4401EDA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0651A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77E39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GetServiceCost()</w:t>
            </w:r>
          </w:p>
          <w:p w14:paraId="6C62E2D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A5E4F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Math.Round(serviceCost, 2);</w:t>
            </w:r>
          </w:p>
          <w:p w14:paraId="7F4CD54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9EFBE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3AC1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SetServiceCost(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newServiceCost)</w:t>
            </w:r>
          </w:p>
          <w:p w14:paraId="585E6F0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777D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serviceCost = newServiceCost;</w:t>
            </w:r>
          </w:p>
          <w:p w14:paraId="1A1CD0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7CE82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E268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GetServiceTag()</w:t>
            </w:r>
          </w:p>
          <w:p w14:paraId="20C70BF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21CD2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1EC933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BB558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CCDC0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SetServiceTag(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newServiceTag)</w:t>
            </w:r>
          </w:p>
          <w:p w14:paraId="4621FD6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02C10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serviceTag = newServiceTag;</w:t>
            </w:r>
          </w:p>
          <w:p w14:paraId="01B4831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14BB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0779648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11CD0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These methods are used to compare between different Drone class objects and to display drone data as a string</w:t>
            </w:r>
          </w:p>
          <w:p w14:paraId="60F328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6B70968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CompareTo(Drone d)</w:t>
            </w:r>
          </w:p>
          <w:p w14:paraId="594B04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EDB01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droneModel.CompareTo(d.droneModel);</w:t>
            </w:r>
          </w:p>
          <w:p w14:paraId="12890A5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5F91D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AA8D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ToString()</w:t>
            </w:r>
          </w:p>
          <w:p w14:paraId="11071D24" w14:textId="49DA90DD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F59A8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"\t\t$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GetServiceCost();</w:t>
            </w:r>
          </w:p>
          <w:p w14:paraId="613562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0D59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20E3A5AF" w14:textId="1334E051" w:rsidR="00045971" w:rsidRPr="003E7CF3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2"/>
        <w:gridCol w:w="3790"/>
        <w:gridCol w:w="1794"/>
        <w:gridCol w:w="4264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0FA23FAD" w:rsidR="00BE3803" w:rsidRDefault="00BE3803" w:rsidP="0012757D">
            <w:pPr>
              <w:spacing w:after="60"/>
            </w:pPr>
            <w:r>
              <w:t>0.0.1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49A760E" w:rsidR="000F1CA4" w:rsidRDefault="00BE3803" w:rsidP="0012757D">
            <w:pPr>
              <w:spacing w:after="60"/>
            </w:pPr>
            <w:r>
              <w:t>12/10/2022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3F8F4FFF" w:rsidR="000F1CA4" w:rsidRDefault="00BE3803" w:rsidP="0012757D">
            <w:pPr>
              <w:spacing w:after="60"/>
            </w:pPr>
            <w:r w:rsidRPr="00BE3803">
              <w:t>DroneServiceApplication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55BB4D00" w:rsidR="000F1CA4" w:rsidRDefault="00BE3803" w:rsidP="0012757D">
            <w:pPr>
              <w:spacing w:after="60"/>
            </w:pPr>
            <w:r w:rsidRPr="00BE3803">
              <w:t>https://github.com/joshuafarrell95/DroneServiceApplication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1CF47F9B" w:rsidR="000F1CA4" w:rsidRPr="00615756" w:rsidRDefault="00FC30AA" w:rsidP="000F1C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012E1" wp14:editId="4B713D12">
                  <wp:extent cx="6116320" cy="4425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4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BBF8AA9" w14:textId="77777777" w:rsidTr="00DB0034">
        <w:trPr>
          <w:trHeight w:val="204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1F3864" w:themeFill="accent5" w:themeFillShade="80"/>
          </w:tcPr>
          <w:p w14:paraId="6F61CE0C" w14:textId="12D5554F" w:rsidR="00BE3803" w:rsidRPr="00FB40BC" w:rsidRDefault="00BE3803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lastRenderedPageBreak/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7D4DC825" w:rsidR="00BE3803" w:rsidRDefault="00BE3803" w:rsidP="000F1CA4">
            <w:pPr>
              <w:jc w:val="center"/>
            </w:pPr>
            <w:r>
              <w:t xml:space="preserve">Local </w:t>
            </w:r>
            <w:r>
              <w:rPr>
                <w:noProof/>
              </w:rPr>
              <w:drawing>
                <wp:inline distT="0" distB="0" distL="0" distR="0" wp14:anchorId="40601F45" wp14:editId="429C7388">
                  <wp:extent cx="6116320" cy="1207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07D1AD7" w14:textId="77777777" w:rsidTr="00DB0034">
        <w:trPr>
          <w:trHeight w:val="204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102A53D" w14:textId="77777777" w:rsidR="00BE3803" w:rsidRPr="00FB40BC" w:rsidRDefault="00BE3803" w:rsidP="003D2A1D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9F4B2" w14:textId="3DB53537" w:rsidR="00BE3803" w:rsidRDefault="00BE3803" w:rsidP="000F1CA4">
            <w:pPr>
              <w:jc w:val="center"/>
            </w:pPr>
            <w:r>
              <w:t xml:space="preserve">Remote </w:t>
            </w:r>
            <w:r>
              <w:rPr>
                <w:noProof/>
              </w:rPr>
              <w:drawing>
                <wp:inline distT="0" distB="0" distL="0" distR="0" wp14:anchorId="6BC7555F" wp14:editId="592307E9">
                  <wp:extent cx="6107430" cy="1466215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48B1F04B" w:rsidR="002C4646" w:rsidRDefault="005C054C" w:rsidP="003D2A1D">
            <w:r>
              <w:t>Stuart</w:t>
            </w:r>
          </w:p>
        </w:tc>
        <w:tc>
          <w:tcPr>
            <w:tcW w:w="2268" w:type="dxa"/>
          </w:tcPr>
          <w:p w14:paraId="79327F51" w14:textId="5DA3D843" w:rsidR="002C4646" w:rsidRDefault="005C054C" w:rsidP="003D2A1D">
            <w:r>
              <w:t>Lecturer</w:t>
            </w:r>
          </w:p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3DE81E3B" w:rsidR="002C4646" w:rsidRDefault="005C054C" w:rsidP="003D2A1D">
            <w:r>
              <w:t>12/10/2022</w:t>
            </w:r>
          </w:p>
        </w:tc>
        <w:tc>
          <w:tcPr>
            <w:tcW w:w="1618" w:type="dxa"/>
          </w:tcPr>
          <w:p w14:paraId="470FEFCB" w14:textId="372FDDEE" w:rsidR="002C4646" w:rsidRDefault="005C054C" w:rsidP="003D2A1D">
            <w:r>
              <w:t>Yes</w:t>
            </w:r>
          </w:p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 xml:space="preserve">standards. (refer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r w:rsidR="00A22724">
        <w:t>G</w:t>
      </w:r>
      <w:r>
        <w:t>roup</w:t>
      </w:r>
      <w:r w:rsidR="00A22724">
        <w:t>B</w:t>
      </w:r>
      <w:r>
        <w:t>ox.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ListView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>items must be displayed in a ListBox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“Drone.cs”.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“FinishedList”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“RegularService”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“ExpressService”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“AddNewItem”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>. Use TextBox</w:t>
      </w:r>
      <w:r w:rsidR="004A11D7">
        <w:t>es</w:t>
      </w:r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 xml:space="preserve">method called “GetServicePriority”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“AddNewItem”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r w:rsidR="007255F4">
        <w:t>R</w:t>
      </w:r>
      <w:r>
        <w:t>egular</w:t>
      </w:r>
      <w:r w:rsidR="007255F4">
        <w:t>S</w:t>
      </w:r>
      <w:r>
        <w:t xml:space="preserve">ervice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that will display all the elements in the ExpressService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“AddNewItem”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r w:rsidR="00D5086D">
        <w:t xml:space="preserve">ListView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mouse click method for the express service ListView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ListView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ListBox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>a button click method that will remove a service item from the express ListView and dequeue the express service Queue&lt;T&gt; data structure. The dequeued item must be added to the List&lt;T&gt; and displayed in the ListBox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>delete a service item from the finished listbox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33046C88" w:rsidR="00DB73CF" w:rsidRPr="00C773D4" w:rsidRDefault="00B62597" w:rsidP="00B7634D">
            <w:pPr>
              <w:spacing w:after="0"/>
            </w:pPr>
            <w:r>
              <w:t>Drone Service Application</w:t>
            </w: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266F1E61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</w:t>
            </w: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9C67B50" w:rsidR="006B2377" w:rsidRPr="006B2377" w:rsidRDefault="00A36A05" w:rsidP="00B7634D">
            <w:pPr>
              <w:spacing w:after="0"/>
            </w:pPr>
            <w:r>
              <w:t>These tests will test the complete workflow of the Drone Service Application to ensure that the application functions as per client requirements.</w:t>
            </w: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B7401FB" w:rsidR="00DB73CF" w:rsidRPr="00C773D4" w:rsidRDefault="00B62597" w:rsidP="00B7634D">
            <w:pPr>
              <w:spacing w:after="0"/>
            </w:pPr>
            <w:r>
              <w:t>Systems testing</w:t>
            </w: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0DE4A9B5" w:rsidR="00DB73CF" w:rsidRPr="00C773D4" w:rsidRDefault="00783CA2" w:rsidP="00B7634D">
            <w:pPr>
              <w:spacing w:after="0"/>
            </w:pPr>
            <w:r>
              <w:t>Joshua Farrell</w:t>
            </w: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54A78A0A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t>Joshua Farrell</w:t>
            </w: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5FA048E7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19/10/2022</w:t>
            </w: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1F796443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incomplete drone data</w:t>
            </w:r>
          </w:p>
        </w:tc>
        <w:tc>
          <w:tcPr>
            <w:tcW w:w="2981" w:type="dxa"/>
            <w:gridSpan w:val="3"/>
          </w:tcPr>
          <w:p w14:paraId="1AA0FC0C" w14:textId="2AE8C983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data, then click on ENQUEUE. Ignore drone model and service cost.</w:t>
            </w:r>
          </w:p>
        </w:tc>
        <w:tc>
          <w:tcPr>
            <w:tcW w:w="1276" w:type="dxa"/>
            <w:gridSpan w:val="2"/>
          </w:tcPr>
          <w:p w14:paraId="67FE7393" w14:textId="77777777" w:rsidR="00DB73CF" w:rsidRDefault="00DA4D1B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ClientName = “joshua farrell”</w:t>
            </w:r>
          </w:p>
          <w:p w14:paraId="2CF21B59" w14:textId="038F8EAE" w:rsidR="00DA4D1B" w:rsidRPr="006B2377" w:rsidRDefault="00DA4D1B" w:rsidP="00DA4D1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ServiceProblem= “test”</w:t>
            </w:r>
          </w:p>
        </w:tc>
        <w:tc>
          <w:tcPr>
            <w:tcW w:w="1559" w:type="dxa"/>
            <w:gridSpan w:val="2"/>
          </w:tcPr>
          <w:p w14:paraId="00367545" w14:textId="596BFAE2" w:rsidR="00DB73CF" w:rsidRPr="006B2377" w:rsidRDefault="00A5524C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 is not added to queue</w:t>
            </w:r>
            <w:r w:rsidR="005D5C08">
              <w:rPr>
                <w:sz w:val="16"/>
                <w:szCs w:val="16"/>
              </w:rPr>
              <w:t>, user is warned</w:t>
            </w:r>
          </w:p>
        </w:tc>
        <w:tc>
          <w:tcPr>
            <w:tcW w:w="1134" w:type="dxa"/>
          </w:tcPr>
          <w:p w14:paraId="443D80C1" w14:textId="1A3B8E7D" w:rsidR="00DB73CF" w:rsidRPr="006B2377" w:rsidRDefault="005D5C08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65C5DBEC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Regular Queue</w:t>
            </w:r>
          </w:p>
        </w:tc>
        <w:tc>
          <w:tcPr>
            <w:tcW w:w="2981" w:type="dxa"/>
            <w:gridSpan w:val="3"/>
          </w:tcPr>
          <w:p w14:paraId="7BB3D7CE" w14:textId="50EA8629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D6AF9D0" w14:textId="69D3A946" w:rsidR="00DB73CF" w:rsidRPr="006B2377" w:rsidRDefault="00005F55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“TestDataReg.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E0F030D" w14:textId="2F3463D0" w:rsidR="00DB73CF" w:rsidRPr="006B2377" w:rsidRDefault="00E51AB5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Drones are added to regular queue</w:t>
            </w:r>
          </w:p>
        </w:tc>
        <w:tc>
          <w:tcPr>
            <w:tcW w:w="1134" w:type="dxa"/>
          </w:tcPr>
          <w:p w14:paraId="20F4FD30" w14:textId="39EF2A96" w:rsidR="00DB73CF" w:rsidRPr="006B2377" w:rsidRDefault="00BD3A1A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51AB5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747D284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Express Queue</w:t>
            </w:r>
          </w:p>
        </w:tc>
        <w:tc>
          <w:tcPr>
            <w:tcW w:w="2981" w:type="dxa"/>
            <w:gridSpan w:val="3"/>
          </w:tcPr>
          <w:p w14:paraId="27FD0FBD" w14:textId="6947A04E" w:rsidR="00E51AB5" w:rsidRPr="006B2377" w:rsidRDefault="00DA4D1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2517AA3" w14:textId="63CA7DB2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“TestDataExp.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ADA82CC" w14:textId="739BD8C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Drones are added to express queue</w:t>
            </w:r>
            <w:r w:rsidR="00BE21A2">
              <w:rPr>
                <w:sz w:val="16"/>
                <w:szCs w:val="16"/>
              </w:rPr>
              <w:t xml:space="preserve"> with 15% added to the serviceCost {115, 172.5, 230}</w:t>
            </w:r>
          </w:p>
        </w:tc>
        <w:tc>
          <w:tcPr>
            <w:tcW w:w="1134" w:type="dxa"/>
          </w:tcPr>
          <w:p w14:paraId="2BD8C62B" w14:textId="47BC2B98" w:rsidR="00E51AB5" w:rsidRPr="006B2377" w:rsidRDefault="00BD3A1A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51AB5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1D2E4266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select drone data </w:t>
            </w:r>
            <w:r w:rsidR="001742B1">
              <w:rPr>
                <w:sz w:val="16"/>
                <w:szCs w:val="16"/>
              </w:rPr>
              <w:t xml:space="preserve">in regular queue </w:t>
            </w:r>
            <w:r>
              <w:rPr>
                <w:sz w:val="16"/>
                <w:szCs w:val="16"/>
              </w:rPr>
              <w:t>and output to text boxes</w:t>
            </w:r>
          </w:p>
        </w:tc>
        <w:tc>
          <w:tcPr>
            <w:tcW w:w="2981" w:type="dxa"/>
            <w:gridSpan w:val="3"/>
          </w:tcPr>
          <w:p w14:paraId="3C4EA008" w14:textId="7280B1FA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test data from “Joe Bloggs” to populate the data.</w:t>
            </w:r>
          </w:p>
        </w:tc>
        <w:tc>
          <w:tcPr>
            <w:tcW w:w="1276" w:type="dxa"/>
            <w:gridSpan w:val="2"/>
          </w:tcPr>
          <w:p w14:paraId="2F5E23FB" w14:textId="58FDA1B9" w:rsidR="00E51AB5" w:rsidRPr="006B2377" w:rsidRDefault="001742B1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“Joe Bloggs” test data</w:t>
            </w:r>
          </w:p>
        </w:tc>
        <w:tc>
          <w:tcPr>
            <w:tcW w:w="1559" w:type="dxa"/>
            <w:gridSpan w:val="2"/>
          </w:tcPr>
          <w:p w14:paraId="49971C30" w14:textId="488A2182" w:rsidR="00E51AB5" w:rsidRPr="006B2377" w:rsidRDefault="001742B1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45214CA2" w14:textId="589ED5F6" w:rsidR="00E51AB5" w:rsidRPr="006B2377" w:rsidRDefault="001A362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1742B1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1742B1" w:rsidRPr="00C319D4" w:rsidRDefault="001742B1" w:rsidP="001742B1">
            <w:pPr>
              <w:spacing w:after="0"/>
              <w:jc w:val="center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3343C149" w:rsidR="001742B1" w:rsidRPr="00C319D4" w:rsidRDefault="001742B1" w:rsidP="001742B1">
            <w:pPr>
              <w:spacing w:after="0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 xml:space="preserve">Test select drone data in </w:t>
            </w:r>
            <w:r w:rsidR="00311A88" w:rsidRPr="00C319D4">
              <w:rPr>
                <w:sz w:val="16"/>
                <w:szCs w:val="16"/>
              </w:rPr>
              <w:t>express</w:t>
            </w:r>
            <w:r w:rsidRPr="00C319D4">
              <w:rPr>
                <w:sz w:val="16"/>
                <w:szCs w:val="16"/>
              </w:rPr>
              <w:t xml:space="preserve"> queue and output to text boxes</w:t>
            </w:r>
          </w:p>
        </w:tc>
        <w:tc>
          <w:tcPr>
            <w:tcW w:w="2981" w:type="dxa"/>
            <w:gridSpan w:val="3"/>
          </w:tcPr>
          <w:p w14:paraId="031FC4D5" w14:textId="3887E5A0" w:rsidR="001742B1" w:rsidRPr="00C319D4" w:rsidRDefault="001742B1" w:rsidP="001742B1">
            <w:pPr>
              <w:spacing w:after="0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Click on test data from “Tom Bloggs” to populate the data.</w:t>
            </w:r>
          </w:p>
        </w:tc>
        <w:tc>
          <w:tcPr>
            <w:tcW w:w="1276" w:type="dxa"/>
            <w:gridSpan w:val="2"/>
          </w:tcPr>
          <w:p w14:paraId="74CEC211" w14:textId="70A5DD70" w:rsidR="001742B1" w:rsidRPr="00C319D4" w:rsidRDefault="001742B1" w:rsidP="001742B1">
            <w:pPr>
              <w:spacing w:after="0"/>
              <w:jc w:val="center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“Tom Bloggs” test data</w:t>
            </w:r>
          </w:p>
        </w:tc>
        <w:tc>
          <w:tcPr>
            <w:tcW w:w="1559" w:type="dxa"/>
            <w:gridSpan w:val="2"/>
          </w:tcPr>
          <w:p w14:paraId="3AF80A34" w14:textId="192B13C2" w:rsidR="001742B1" w:rsidRPr="00C319D4" w:rsidRDefault="001742B1" w:rsidP="001742B1">
            <w:pPr>
              <w:spacing w:after="0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58AC3964" w14:textId="3194093C" w:rsidR="001742B1" w:rsidRPr="00C319D4" w:rsidRDefault="001A362B" w:rsidP="001742B1">
            <w:pPr>
              <w:spacing w:after="0"/>
              <w:rPr>
                <w:sz w:val="16"/>
                <w:szCs w:val="16"/>
              </w:rPr>
            </w:pPr>
            <w:r w:rsidRPr="00C319D4">
              <w:rPr>
                <w:sz w:val="16"/>
                <w:szCs w:val="16"/>
              </w:rPr>
              <w:t>PASS</w:t>
            </w:r>
          </w:p>
        </w:tc>
      </w:tr>
      <w:tr w:rsidR="00F0578C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405702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Dequeue </w:t>
            </w:r>
            <w:r w:rsidR="00594BA3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drone</w:t>
            </w:r>
            <w:r w:rsidR="00594BA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regular queue</w:t>
            </w:r>
          </w:p>
        </w:tc>
        <w:tc>
          <w:tcPr>
            <w:tcW w:w="2981" w:type="dxa"/>
            <w:gridSpan w:val="3"/>
          </w:tcPr>
          <w:p w14:paraId="76798AAE" w14:textId="62ECF5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REMOVE FROM REGULAR QUEUE</w:t>
            </w:r>
          </w:p>
        </w:tc>
        <w:tc>
          <w:tcPr>
            <w:tcW w:w="1276" w:type="dxa"/>
            <w:gridSpan w:val="2"/>
          </w:tcPr>
          <w:p w14:paraId="2FCA3EDB" w14:textId="3FF07A2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7CDA24F5" w14:textId="457CB183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“Joshua Farrell” </w:t>
            </w:r>
            <w:r w:rsidR="00594BA3">
              <w:rPr>
                <w:sz w:val="16"/>
                <w:szCs w:val="16"/>
              </w:rPr>
              <w:t xml:space="preserve">and “Joe Bloggs” </w:t>
            </w:r>
            <w:r>
              <w:rPr>
                <w:sz w:val="16"/>
                <w:szCs w:val="16"/>
              </w:rPr>
              <w:t xml:space="preserve">test data </w:t>
            </w:r>
            <w:r w:rsidR="00594BA3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57C8BD32" w14:textId="6A107C6F" w:rsidR="00F0578C" w:rsidRPr="006B2377" w:rsidRDefault="008E341E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0578C" w:rsidRPr="00ED55F4" w14:paraId="58A25A5C" w14:textId="77777777" w:rsidTr="00943CE6">
        <w:trPr>
          <w:trHeight w:val="567"/>
        </w:trPr>
        <w:tc>
          <w:tcPr>
            <w:tcW w:w="699" w:type="dxa"/>
          </w:tcPr>
          <w:p w14:paraId="4E1E544C" w14:textId="5DD1C58A" w:rsidR="00F0578C" w:rsidRPr="00656823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>7</w:t>
            </w:r>
          </w:p>
        </w:tc>
        <w:tc>
          <w:tcPr>
            <w:tcW w:w="1985" w:type="dxa"/>
            <w:gridSpan w:val="2"/>
          </w:tcPr>
          <w:p w14:paraId="7C94C737" w14:textId="59A28919" w:rsidR="00F0578C" w:rsidRPr="00656823" w:rsidRDefault="00F0578C" w:rsidP="00F0578C">
            <w:pPr>
              <w:spacing w:after="0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 xml:space="preserve">Dequeue </w:t>
            </w:r>
            <w:r w:rsidR="00594BA3" w:rsidRPr="00656823">
              <w:rPr>
                <w:sz w:val="16"/>
                <w:szCs w:val="16"/>
              </w:rPr>
              <w:t>two</w:t>
            </w:r>
            <w:r w:rsidRPr="00656823">
              <w:rPr>
                <w:sz w:val="16"/>
                <w:szCs w:val="16"/>
              </w:rPr>
              <w:t xml:space="preserve"> drone</w:t>
            </w:r>
            <w:r w:rsidR="00594BA3" w:rsidRPr="00656823">
              <w:rPr>
                <w:sz w:val="16"/>
                <w:szCs w:val="16"/>
              </w:rPr>
              <w:t>s</w:t>
            </w:r>
            <w:r w:rsidRPr="00656823">
              <w:rPr>
                <w:sz w:val="16"/>
                <w:szCs w:val="16"/>
              </w:rPr>
              <w:t xml:space="preserve"> from express queue</w:t>
            </w:r>
          </w:p>
        </w:tc>
        <w:tc>
          <w:tcPr>
            <w:tcW w:w="2981" w:type="dxa"/>
            <w:gridSpan w:val="3"/>
          </w:tcPr>
          <w:p w14:paraId="72AB807D" w14:textId="67E1BF78" w:rsidR="00F0578C" w:rsidRPr="00656823" w:rsidRDefault="00F0578C" w:rsidP="00F0578C">
            <w:pPr>
              <w:spacing w:after="0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>Click on REMOVE FROM EXPRESS QUEUE</w:t>
            </w:r>
          </w:p>
        </w:tc>
        <w:tc>
          <w:tcPr>
            <w:tcW w:w="1276" w:type="dxa"/>
            <w:gridSpan w:val="2"/>
          </w:tcPr>
          <w:p w14:paraId="386D30D3" w14:textId="74BF418E" w:rsidR="00F0578C" w:rsidRPr="00656823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4FF6DA67" w14:textId="488FBD7A" w:rsidR="00F0578C" w:rsidRPr="00656823" w:rsidRDefault="00F0578C" w:rsidP="00F0578C">
            <w:pPr>
              <w:spacing w:after="0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 xml:space="preserve">“Jane Citizen” </w:t>
            </w:r>
            <w:r w:rsidR="00594BA3" w:rsidRPr="00656823">
              <w:rPr>
                <w:sz w:val="16"/>
                <w:szCs w:val="16"/>
              </w:rPr>
              <w:t xml:space="preserve">and “Tom Bloggs” </w:t>
            </w:r>
            <w:r w:rsidRPr="00656823">
              <w:rPr>
                <w:sz w:val="16"/>
                <w:szCs w:val="16"/>
              </w:rPr>
              <w:t xml:space="preserve">test data </w:t>
            </w:r>
            <w:r w:rsidR="00594BA3" w:rsidRPr="00656823">
              <w:rPr>
                <w:sz w:val="16"/>
                <w:szCs w:val="16"/>
              </w:rPr>
              <w:t>are</w:t>
            </w:r>
            <w:r w:rsidRPr="00656823"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4C2593C2" w14:textId="24EB40DB" w:rsidR="00F0578C" w:rsidRPr="00656823" w:rsidRDefault="00670120" w:rsidP="00F0578C">
            <w:pPr>
              <w:spacing w:after="0"/>
              <w:rPr>
                <w:sz w:val="16"/>
                <w:szCs w:val="16"/>
              </w:rPr>
            </w:pPr>
            <w:r w:rsidRPr="00656823">
              <w:rPr>
                <w:sz w:val="16"/>
                <w:szCs w:val="16"/>
              </w:rPr>
              <w:t>PASS</w:t>
            </w:r>
          </w:p>
        </w:tc>
      </w:tr>
      <w:tr w:rsidR="00F0578C" w:rsidRPr="00ED55F4" w14:paraId="076F8F1B" w14:textId="77777777" w:rsidTr="00943CE6">
        <w:trPr>
          <w:trHeight w:val="567"/>
        </w:trPr>
        <w:tc>
          <w:tcPr>
            <w:tcW w:w="699" w:type="dxa"/>
          </w:tcPr>
          <w:p w14:paraId="67714FF0" w14:textId="53942AF4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85" w:type="dxa"/>
            <w:gridSpan w:val="2"/>
          </w:tcPr>
          <w:p w14:paraId="0114A633" w14:textId="6939993D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remove from finished queue</w:t>
            </w:r>
          </w:p>
        </w:tc>
        <w:tc>
          <w:tcPr>
            <w:tcW w:w="2981" w:type="dxa"/>
            <w:gridSpan w:val="3"/>
          </w:tcPr>
          <w:p w14:paraId="1038973F" w14:textId="2191F6F6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click on “</w:t>
            </w:r>
            <w:r w:rsidR="00642F3F">
              <w:rPr>
                <w:sz w:val="16"/>
                <w:szCs w:val="16"/>
              </w:rPr>
              <w:t>Joshua Farrell</w:t>
            </w:r>
            <w:r>
              <w:rPr>
                <w:sz w:val="16"/>
                <w:szCs w:val="16"/>
              </w:rPr>
              <w:t>”</w:t>
            </w:r>
            <w:r w:rsidR="00642F3F">
              <w:rPr>
                <w:sz w:val="16"/>
                <w:szCs w:val="16"/>
              </w:rPr>
              <w:t xml:space="preserve"> and “Tom Bloggs” to remove from queue.</w:t>
            </w:r>
          </w:p>
        </w:tc>
        <w:tc>
          <w:tcPr>
            <w:tcW w:w="1276" w:type="dxa"/>
            <w:gridSpan w:val="2"/>
          </w:tcPr>
          <w:p w14:paraId="660EFF83" w14:textId="33ADC059" w:rsidR="00F0578C" w:rsidRPr="006B2377" w:rsidRDefault="009F39EF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686D2FB3" w14:textId="015E6A7B" w:rsidR="00F0578C" w:rsidRPr="006B2377" w:rsidRDefault="00642F3F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2A51D8">
              <w:rPr>
                <w:sz w:val="16"/>
                <w:szCs w:val="16"/>
              </w:rPr>
              <w:t>Joe Bloggs</w:t>
            </w:r>
            <w:r>
              <w:rPr>
                <w:sz w:val="16"/>
                <w:szCs w:val="16"/>
              </w:rPr>
              <w:t>”</w:t>
            </w:r>
            <w:r w:rsidR="002A51D8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“Jane Doe” remain in finished queue</w:t>
            </w:r>
            <w:r w:rsidR="002A51D8">
              <w:rPr>
                <w:sz w:val="16"/>
                <w:szCs w:val="16"/>
              </w:rPr>
              <w:t>. “John Citizen” and “Harry Citizen” remain in respective queues</w:t>
            </w:r>
          </w:p>
        </w:tc>
        <w:tc>
          <w:tcPr>
            <w:tcW w:w="1134" w:type="dxa"/>
          </w:tcPr>
          <w:p w14:paraId="3FCBC5C9" w14:textId="67460A5A" w:rsidR="00F0578C" w:rsidRPr="006B2377" w:rsidRDefault="00F47C8A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0578C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EC05CE6" w:rsidR="00F0578C" w:rsidRPr="006B2377" w:rsidRDefault="00FE1F64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985" w:type="dxa"/>
            <w:gridSpan w:val="2"/>
          </w:tcPr>
          <w:p w14:paraId="7BCB05B7" w14:textId="3427B766" w:rsidR="00F0578C" w:rsidRPr="006B2377" w:rsidRDefault="00FE1F64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regular test data with high service tag</w:t>
            </w:r>
          </w:p>
        </w:tc>
        <w:tc>
          <w:tcPr>
            <w:tcW w:w="2981" w:type="dxa"/>
            <w:gridSpan w:val="3"/>
          </w:tcPr>
          <w:p w14:paraId="36A735F7" w14:textId="240C898C" w:rsidR="00F0578C" w:rsidRPr="006B2377" w:rsidRDefault="00FA111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line 2 of test data as per CSV file.</w:t>
            </w:r>
          </w:p>
        </w:tc>
        <w:tc>
          <w:tcPr>
            <w:tcW w:w="1276" w:type="dxa"/>
            <w:gridSpan w:val="2"/>
          </w:tcPr>
          <w:p w14:paraId="47CE2191" w14:textId="4744D2E1" w:rsidR="00F0578C" w:rsidRPr="006B2377" w:rsidRDefault="00FA1113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line 2 of “TestDataReg.csv”, except </w:t>
            </w:r>
            <w:r>
              <w:rPr>
                <w:sz w:val="16"/>
                <w:szCs w:val="16"/>
              </w:rPr>
              <w:lastRenderedPageBreak/>
              <w:t>serviceTag = 890</w:t>
            </w:r>
          </w:p>
        </w:tc>
        <w:tc>
          <w:tcPr>
            <w:tcW w:w="1559" w:type="dxa"/>
            <w:gridSpan w:val="2"/>
          </w:tcPr>
          <w:p w14:paraId="49EA938A" w14:textId="676C7533" w:rsidR="00F0578C" w:rsidRPr="006B2377" w:rsidRDefault="00FA111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Service tag should count to 900.</w:t>
            </w:r>
          </w:p>
        </w:tc>
        <w:tc>
          <w:tcPr>
            <w:tcW w:w="1134" w:type="dxa"/>
          </w:tcPr>
          <w:p w14:paraId="472AE322" w14:textId="53528CF3" w:rsidR="00F0578C" w:rsidRPr="006B2377" w:rsidRDefault="00B373DB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A1113" w:rsidRPr="00ED55F4" w14:paraId="0B7AAB13" w14:textId="77777777" w:rsidTr="00943CE6">
        <w:trPr>
          <w:trHeight w:val="567"/>
        </w:trPr>
        <w:tc>
          <w:tcPr>
            <w:tcW w:w="699" w:type="dxa"/>
          </w:tcPr>
          <w:p w14:paraId="25173D43" w14:textId="6574CCCA" w:rsidR="00FA1113" w:rsidRDefault="00FA1113" w:rsidP="00FA111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985" w:type="dxa"/>
            <w:gridSpan w:val="2"/>
          </w:tcPr>
          <w:p w14:paraId="079604CA" w14:textId="3172C70C" w:rsidR="00FA1113" w:rsidRDefault="00FA1113" w:rsidP="00FA111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express test data with high service tag</w:t>
            </w:r>
          </w:p>
        </w:tc>
        <w:tc>
          <w:tcPr>
            <w:tcW w:w="2981" w:type="dxa"/>
            <w:gridSpan w:val="3"/>
          </w:tcPr>
          <w:p w14:paraId="21427DDF" w14:textId="186D1F09" w:rsidR="00FA1113" w:rsidRPr="006B2377" w:rsidRDefault="00FA1113" w:rsidP="00FA111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line 2 of test data as per CSV file.</w:t>
            </w:r>
          </w:p>
        </w:tc>
        <w:tc>
          <w:tcPr>
            <w:tcW w:w="1276" w:type="dxa"/>
            <w:gridSpan w:val="2"/>
          </w:tcPr>
          <w:p w14:paraId="0EE3883D" w14:textId="54108C91" w:rsidR="00FA1113" w:rsidRPr="006B2377" w:rsidRDefault="00FA1113" w:rsidP="00FA111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line 2 of “TestDataExp.csv”, except serviceTag = 900</w:t>
            </w:r>
          </w:p>
        </w:tc>
        <w:tc>
          <w:tcPr>
            <w:tcW w:w="1559" w:type="dxa"/>
            <w:gridSpan w:val="2"/>
          </w:tcPr>
          <w:p w14:paraId="49EE56CA" w14:textId="63D540FD" w:rsidR="00FA1113" w:rsidRPr="006B2377" w:rsidRDefault="00FA1113" w:rsidP="00FA111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tag should reset and count to 100.</w:t>
            </w:r>
          </w:p>
        </w:tc>
        <w:tc>
          <w:tcPr>
            <w:tcW w:w="1134" w:type="dxa"/>
          </w:tcPr>
          <w:p w14:paraId="578459ED" w14:textId="0793799C" w:rsidR="00FA1113" w:rsidRPr="006B2377" w:rsidRDefault="00B373DB" w:rsidP="00FA111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Q6.8 Custom method to display regular service queue in ListView</w:t>
            </w:r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Q6.9 Custom method to display express service queue in ListView</w:t>
            </w:r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listbox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9"/>
      <w:headerReference w:type="default" r:id="rId20"/>
      <w:headerReference w:type="first" r:id="rId2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05DD" w14:textId="77777777" w:rsidR="0097039F" w:rsidRDefault="0097039F" w:rsidP="00203940">
      <w:r>
        <w:separator/>
      </w:r>
    </w:p>
  </w:endnote>
  <w:endnote w:type="continuationSeparator" w:id="0">
    <w:p w14:paraId="4E6C5285" w14:textId="77777777" w:rsidR="0097039F" w:rsidRDefault="0097039F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D639" w14:textId="77777777" w:rsidR="0097039F" w:rsidRDefault="0097039F" w:rsidP="00203940">
      <w:r>
        <w:separator/>
      </w:r>
    </w:p>
  </w:footnote>
  <w:footnote w:type="continuationSeparator" w:id="0">
    <w:p w14:paraId="44037C84" w14:textId="77777777" w:rsidR="0097039F" w:rsidRDefault="0097039F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05F55"/>
    <w:rsid w:val="0001455C"/>
    <w:rsid w:val="0002060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A3EA0"/>
    <w:rsid w:val="000B02A1"/>
    <w:rsid w:val="000B3139"/>
    <w:rsid w:val="000B4DF9"/>
    <w:rsid w:val="000B5C8A"/>
    <w:rsid w:val="000B6C99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42B1"/>
    <w:rsid w:val="001758C3"/>
    <w:rsid w:val="00184688"/>
    <w:rsid w:val="0019227D"/>
    <w:rsid w:val="00196340"/>
    <w:rsid w:val="001A362B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E4949"/>
    <w:rsid w:val="001F1CC9"/>
    <w:rsid w:val="001F2BF5"/>
    <w:rsid w:val="00203940"/>
    <w:rsid w:val="00220819"/>
    <w:rsid w:val="002220FA"/>
    <w:rsid w:val="0022515C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A51D8"/>
    <w:rsid w:val="002B397F"/>
    <w:rsid w:val="002C09F4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1A88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2A00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4BA3"/>
    <w:rsid w:val="00596874"/>
    <w:rsid w:val="005B218D"/>
    <w:rsid w:val="005B2F74"/>
    <w:rsid w:val="005B715F"/>
    <w:rsid w:val="005C054C"/>
    <w:rsid w:val="005C3554"/>
    <w:rsid w:val="005D0E60"/>
    <w:rsid w:val="005D5C08"/>
    <w:rsid w:val="005F44A9"/>
    <w:rsid w:val="005F4D29"/>
    <w:rsid w:val="00611261"/>
    <w:rsid w:val="00613E9E"/>
    <w:rsid w:val="006206F0"/>
    <w:rsid w:val="00642F3F"/>
    <w:rsid w:val="00643F00"/>
    <w:rsid w:val="00643F8E"/>
    <w:rsid w:val="006502C2"/>
    <w:rsid w:val="0065279F"/>
    <w:rsid w:val="00656823"/>
    <w:rsid w:val="00661B97"/>
    <w:rsid w:val="00664AD5"/>
    <w:rsid w:val="00670120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83CA2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C1B9C"/>
    <w:rsid w:val="008D34F8"/>
    <w:rsid w:val="008E0FAA"/>
    <w:rsid w:val="008E341E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4519"/>
    <w:rsid w:val="009477E0"/>
    <w:rsid w:val="009546A1"/>
    <w:rsid w:val="009601C8"/>
    <w:rsid w:val="00966670"/>
    <w:rsid w:val="0097039F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39EF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36A05"/>
    <w:rsid w:val="00A40DE9"/>
    <w:rsid w:val="00A40F03"/>
    <w:rsid w:val="00A45DBA"/>
    <w:rsid w:val="00A53891"/>
    <w:rsid w:val="00A5524C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373DB"/>
    <w:rsid w:val="00B40AF9"/>
    <w:rsid w:val="00B476F7"/>
    <w:rsid w:val="00B54FA4"/>
    <w:rsid w:val="00B570BF"/>
    <w:rsid w:val="00B60A88"/>
    <w:rsid w:val="00B61603"/>
    <w:rsid w:val="00B62597"/>
    <w:rsid w:val="00B76A29"/>
    <w:rsid w:val="00B85EDE"/>
    <w:rsid w:val="00B90F83"/>
    <w:rsid w:val="00B94A04"/>
    <w:rsid w:val="00BA357B"/>
    <w:rsid w:val="00BA4244"/>
    <w:rsid w:val="00BB4858"/>
    <w:rsid w:val="00BB6E36"/>
    <w:rsid w:val="00BD3A1A"/>
    <w:rsid w:val="00BE21A2"/>
    <w:rsid w:val="00BE3803"/>
    <w:rsid w:val="00BE4553"/>
    <w:rsid w:val="00BE7849"/>
    <w:rsid w:val="00BF5412"/>
    <w:rsid w:val="00C02D8F"/>
    <w:rsid w:val="00C10912"/>
    <w:rsid w:val="00C133CE"/>
    <w:rsid w:val="00C2346A"/>
    <w:rsid w:val="00C26C6F"/>
    <w:rsid w:val="00C319D4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C2107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5391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4E13"/>
    <w:rsid w:val="00D853EC"/>
    <w:rsid w:val="00D86380"/>
    <w:rsid w:val="00D94522"/>
    <w:rsid w:val="00DA0A67"/>
    <w:rsid w:val="00DA4D1B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6D95"/>
    <w:rsid w:val="00E316EB"/>
    <w:rsid w:val="00E31F69"/>
    <w:rsid w:val="00E35383"/>
    <w:rsid w:val="00E409DC"/>
    <w:rsid w:val="00E50C1B"/>
    <w:rsid w:val="00E51AB5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0578C"/>
    <w:rsid w:val="00F105FE"/>
    <w:rsid w:val="00F1418C"/>
    <w:rsid w:val="00F246E2"/>
    <w:rsid w:val="00F25954"/>
    <w:rsid w:val="00F300FE"/>
    <w:rsid w:val="00F34245"/>
    <w:rsid w:val="00F46BB2"/>
    <w:rsid w:val="00F47C8A"/>
    <w:rsid w:val="00F529F8"/>
    <w:rsid w:val="00F541D0"/>
    <w:rsid w:val="00F6039A"/>
    <w:rsid w:val="00F66130"/>
    <w:rsid w:val="00F732F1"/>
    <w:rsid w:val="00F939C7"/>
    <w:rsid w:val="00FA0950"/>
    <w:rsid w:val="00FA1113"/>
    <w:rsid w:val="00FB0568"/>
    <w:rsid w:val="00FB37F6"/>
    <w:rsid w:val="00FB40BC"/>
    <w:rsid w:val="00FB7FE6"/>
    <w:rsid w:val="00FC30AA"/>
    <w:rsid w:val="00FD1457"/>
    <w:rsid w:val="00FE1F64"/>
    <w:rsid w:val="00FE61EF"/>
    <w:rsid w:val="00FE7913"/>
    <w:rsid w:val="00FF2068"/>
    <w:rsid w:val="00FF42E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3525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98</cp:revision>
  <dcterms:created xsi:type="dcterms:W3CDTF">2022-05-08T01:21:00Z</dcterms:created>
  <dcterms:modified xsi:type="dcterms:W3CDTF">2022-10-17T08:41:00Z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