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rPr>
          <w:rFonts w:ascii="Times New Roman" w:hAnsi="Times New Roman" w:eastAsia="標楷體" w:cs="Times New Roman"/>
          <w:color w:val="auto"/>
          <w:kern w:val="2"/>
          <w:sz w:val="24"/>
          <w:szCs w:val="24"/>
          <w:lang w:val="zh-TW"/>
          <w14:ligatures w14:val="standardContextual"/>
        </w:rPr>
        <w:id w:val="1240833314"/>
        <w:docPartObj>
          <w:docPartGallery w:val="Table of Contents"/>
          <w:docPartUnique/>
        </w:docPartObj>
      </w:sdtPr>
      <w:sdtEndPr>
        <w:rPr>
          <w:rFonts w:ascii="Times New Roman" w:hAnsi="Times New Roman" w:eastAsia="標楷體" w:cs="Times New Roman"/>
          <w:b w:val="1"/>
          <w:bCs w:val="1"/>
          <w:color w:val="auto"/>
          <w:sz w:val="24"/>
          <w:szCs w:val="24"/>
          <w:lang w:val="zh-TW"/>
        </w:rPr>
      </w:sdtEndPr>
      <w:sdtContent>
        <w:p w:rsidRPr="009A2D5F" w:rsidR="008841A6" w:rsidP="009A2D5F" w:rsidRDefault="008841A6" w14:paraId="577BE9C0" w14:textId="7E79FC30">
          <w:pPr>
            <w:pStyle w:val="aff0"/>
            <w:snapToGrid w:val="0"/>
            <w:spacing w:before="0" w:line="240" w:lineRule="auto"/>
            <w:rPr>
              <w:rFonts w:ascii="Times New Roman" w:hAnsi="Times New Roman" w:eastAsia="標楷體" w:cs="Times New Roman"/>
              <w:noProof/>
              <w:color w:val="auto"/>
            </w:rPr>
          </w:pPr>
          <w:r w:rsidRPr="009A2D5F">
            <w:rPr>
              <w:rFonts w:ascii="Times New Roman" w:hAnsi="Times New Roman" w:eastAsia="標楷體" w:cs="Times New Roman"/>
              <w:color w:val="auto"/>
            </w:rPr>
            <w:fldChar w:fldCharType="begin"/>
          </w:r>
          <w:r w:rsidRPr="009A2D5F">
            <w:rPr>
              <w:rFonts w:ascii="Times New Roman" w:hAnsi="Times New Roman" w:eastAsia="標楷體" w:cs="Times New Roman"/>
              <w:color w:val="auto"/>
            </w:rPr>
            <w:instrText xml:space="preserve"> TOC \o "1-3" \h \z \u </w:instrText>
          </w:r>
          <w:r w:rsidRPr="009A2D5F">
            <w:rPr>
              <w:rFonts w:ascii="Times New Roman" w:hAnsi="Times New Roman" w:eastAsia="標楷體" w:cs="Times New Roman"/>
              <w:color w:val="auto"/>
            </w:rPr>
            <w:fldChar w:fldCharType="separate"/>
          </w:r>
          <w:hyperlink w:history="1" w:anchor="_Toc206803125">
            <w:r w:rsidRPr="009A2D5F">
              <w:rPr>
                <w:rStyle w:val="af2"/>
                <w:rFonts w:ascii="Times New Roman" w:hAnsi="Times New Roman" w:eastAsia="標楷體" w:cs="Times New Roman"/>
                <w:b/>
                <w:bCs/>
                <w:noProof/>
                <w:color w:val="auto"/>
                <w:sz w:val="28"/>
                <w:szCs w:val="28"/>
              </w:rPr>
              <w:t>附錄</w:t>
            </w:r>
            <w:r w:rsidRPr="009A2D5F">
              <w:rPr>
                <w:rStyle w:val="af2"/>
                <w:rFonts w:ascii="Times New Roman" w:hAnsi="Times New Roman" w:eastAsia="標楷體" w:cs="Times New Roman"/>
                <w:b/>
                <w:bCs/>
                <w:noProof/>
                <w:color w:val="auto"/>
                <w:sz w:val="28"/>
                <w:szCs w:val="28"/>
              </w:rPr>
              <w:t xml:space="preserve">2 </w:t>
            </w:r>
            <w:r w:rsidRPr="009A2D5F" w:rsidR="009A2D5F">
              <w:rPr>
                <w:rStyle w:val="af2"/>
                <w:rFonts w:hint="eastAsia" w:ascii="Times New Roman" w:hAnsi="Times New Roman" w:eastAsia="標楷體" w:cs="Times New Roman"/>
                <w:b/>
                <w:bCs/>
                <w:noProof/>
                <w:color w:val="auto"/>
                <w:sz w:val="28"/>
                <w:szCs w:val="28"/>
              </w:rPr>
              <w:t>相對糧價整合趨勢之熱圖分析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  <w:color w:val="auto"/>
              </w:rPr>
              <w:tab/>
            </w:r>
          </w:hyperlink>
        </w:p>
        <w:p w:rsidRPr="009A2D5F" w:rsidR="008841A6" w:rsidP="008841A6" w:rsidRDefault="008841A6" w14:paraId="47C360E9" w14:textId="22A8141B">
          <w:pPr>
            <w:pStyle w:val="21"/>
            <w:tabs>
              <w:tab w:val="right" w:leader="dot" w:pos="9736"/>
            </w:tabs>
            <w:snapToGrid w:val="0"/>
            <w:spacing w:after="0" w:line="240" w:lineRule="auto"/>
            <w:rPr>
              <w:rFonts w:ascii="Times New Roman" w:hAnsi="Times New Roman" w:eastAsia="標楷體" w:cs="Times New Roman"/>
              <w:noProof/>
            </w:rPr>
          </w:pPr>
          <w:hyperlink w:history="1" w:anchor="_Toc206803126">
            <w:r w:rsidRPr="009A2D5F">
              <w:rPr>
                <w:rStyle w:val="af2"/>
                <w:rFonts w:ascii="Times New Roman" w:hAnsi="Times New Roman" w:eastAsia="標楷體" w:cs="Times New Roman"/>
                <w:noProof/>
                <w:color w:val="auto"/>
              </w:rPr>
              <w:t>資料說明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ab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begin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instrText xml:space="preserve"> PAGEREF _Toc206803126 \h </w:instrTex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separate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>1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end"/>
            </w:r>
          </w:hyperlink>
        </w:p>
        <w:p w:rsidRPr="009A2D5F" w:rsidR="008841A6" w:rsidP="008841A6" w:rsidRDefault="008841A6" w14:paraId="2D69B5A5" w14:textId="26680C01">
          <w:pPr>
            <w:pStyle w:val="21"/>
            <w:tabs>
              <w:tab w:val="right" w:leader="dot" w:pos="9736"/>
            </w:tabs>
            <w:snapToGrid w:val="0"/>
            <w:spacing w:after="0" w:line="240" w:lineRule="auto"/>
            <w:rPr>
              <w:rFonts w:ascii="Times New Roman" w:hAnsi="Times New Roman" w:eastAsia="標楷體" w:cs="Times New Roman"/>
              <w:noProof/>
            </w:rPr>
          </w:pPr>
          <w:hyperlink w:history="1" w:anchor="_Toc206803127">
            <w:r w:rsidRPr="009A2D5F">
              <w:rPr>
                <w:rStyle w:val="af2"/>
                <w:rFonts w:ascii="Times New Roman" w:hAnsi="Times New Roman" w:eastAsia="標楷體" w:cs="Times New Roman"/>
                <w:noProof/>
                <w:color w:val="auto"/>
              </w:rPr>
              <w:t>市場整合的指標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ab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begin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instrText xml:space="preserve"> PAGEREF _Toc206803127 \h </w:instrTex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separate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>2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end"/>
            </w:r>
          </w:hyperlink>
        </w:p>
        <w:p w:rsidRPr="009A2D5F" w:rsidR="008841A6" w:rsidP="008841A6" w:rsidRDefault="008841A6" w14:paraId="4B6A3D1A" w14:textId="43C948B5">
          <w:pPr>
            <w:pStyle w:val="21"/>
            <w:tabs>
              <w:tab w:val="right" w:leader="dot" w:pos="9736"/>
            </w:tabs>
            <w:snapToGrid w:val="0"/>
            <w:spacing w:after="0" w:line="240" w:lineRule="auto"/>
            <w:rPr>
              <w:rFonts w:ascii="Times New Roman" w:hAnsi="Times New Roman" w:eastAsia="標楷體" w:cs="Times New Roman"/>
              <w:noProof/>
            </w:rPr>
          </w:pPr>
          <w:hyperlink w:history="1" w:anchor="_Toc206803128">
            <w:r w:rsidRPr="009A2D5F">
              <w:rPr>
                <w:rStyle w:val="af2"/>
                <w:rFonts w:ascii="Times New Roman" w:hAnsi="Times New Roman" w:eastAsia="標楷體" w:cs="Times New Roman"/>
                <w:noProof/>
                <w:color w:val="auto"/>
              </w:rPr>
              <w:t>市場整合之實證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ab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begin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instrText xml:space="preserve"> PAGEREF _Toc206803128 \h </w:instrTex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separate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>4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end"/>
            </w:r>
          </w:hyperlink>
        </w:p>
        <w:p w:rsidRPr="009A2D5F" w:rsidR="008841A6" w:rsidP="008841A6" w:rsidRDefault="008841A6" w14:paraId="45B6F732" w14:textId="745D4F81">
          <w:pPr>
            <w:pStyle w:val="21"/>
            <w:tabs>
              <w:tab w:val="right" w:leader="dot" w:pos="9736"/>
            </w:tabs>
            <w:snapToGrid w:val="0"/>
            <w:spacing w:after="0" w:line="240" w:lineRule="auto"/>
            <w:rPr>
              <w:rFonts w:ascii="Times New Roman" w:hAnsi="Times New Roman" w:eastAsia="標楷體" w:cs="Times New Roman"/>
              <w:noProof/>
            </w:rPr>
          </w:pPr>
          <w:hyperlink w:history="1" w:anchor="_Toc206803129">
            <w:r w:rsidRPr="009A2D5F">
              <w:rPr>
                <w:rStyle w:val="af2"/>
                <w:rFonts w:ascii="Times New Roman" w:hAnsi="Times New Roman" w:eastAsia="標楷體" w:cs="Times New Roman"/>
                <w:noProof/>
                <w:color w:val="auto"/>
              </w:rPr>
              <w:t>市場整合趨勢差異熱圖分析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ab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begin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instrText xml:space="preserve"> PAGEREF _Toc206803129 \h </w:instrTex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separate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>5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end"/>
            </w:r>
          </w:hyperlink>
        </w:p>
        <w:p w:rsidRPr="009A2D5F" w:rsidR="008841A6" w:rsidP="008841A6" w:rsidRDefault="008841A6" w14:paraId="17361075" w14:textId="73C028D2">
          <w:pPr>
            <w:pStyle w:val="31"/>
            <w:tabs>
              <w:tab w:val="right" w:leader="dot" w:pos="9736"/>
            </w:tabs>
            <w:snapToGrid w:val="0"/>
            <w:spacing w:after="0" w:line="240" w:lineRule="auto"/>
            <w:rPr>
              <w:rFonts w:ascii="Times New Roman" w:hAnsi="Times New Roman" w:eastAsia="標楷體" w:cs="Times New Roman"/>
              <w:noProof/>
            </w:rPr>
          </w:pPr>
          <w:hyperlink w:history="1" w:anchor="_Toc206803130">
            <w:r w:rsidRPr="009A2D5F">
              <w:rPr>
                <w:rStyle w:val="af2"/>
                <w:rFonts w:ascii="Times New Roman" w:hAnsi="Times New Roman" w:eastAsia="標楷體" w:cs="Times New Roman"/>
                <w:noProof/>
                <w:color w:val="auto"/>
              </w:rPr>
              <w:t>熱圖分析之說明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ab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begin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instrText xml:space="preserve"> PAGEREF _Toc206803130 \h </w:instrTex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separate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>5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end"/>
            </w:r>
          </w:hyperlink>
        </w:p>
        <w:p w:rsidRPr="009A2D5F" w:rsidR="008841A6" w:rsidP="008841A6" w:rsidRDefault="008841A6" w14:paraId="1022236F" w14:textId="2862776C">
          <w:pPr>
            <w:pStyle w:val="31"/>
            <w:tabs>
              <w:tab w:val="right" w:leader="dot" w:pos="9736"/>
            </w:tabs>
            <w:snapToGrid w:val="0"/>
            <w:spacing w:after="0" w:line="240" w:lineRule="auto"/>
            <w:rPr>
              <w:rFonts w:ascii="Times New Roman" w:hAnsi="Times New Roman" w:eastAsia="標楷體" w:cs="Times New Roman"/>
              <w:noProof/>
            </w:rPr>
          </w:pPr>
          <w:hyperlink w:history="1" w:anchor="_Toc206803131">
            <w:r w:rsidRPr="009A2D5F">
              <w:rPr>
                <w:rStyle w:val="af2"/>
                <w:rFonts w:ascii="Times New Roman" w:hAnsi="Times New Roman" w:eastAsia="標楷體" w:cs="Times New Roman"/>
                <w:noProof/>
                <w:color w:val="auto"/>
              </w:rPr>
              <w:t>珠江水系府熱圖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ab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begin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instrText xml:space="preserve"> PAGEREF _Toc206803131 \h </w:instrTex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separate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>6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end"/>
            </w:r>
          </w:hyperlink>
        </w:p>
        <w:p w:rsidRPr="009A2D5F" w:rsidR="008841A6" w:rsidP="008841A6" w:rsidRDefault="008841A6" w14:paraId="08B62561" w14:textId="6EFAB9AC">
          <w:pPr>
            <w:pStyle w:val="31"/>
            <w:tabs>
              <w:tab w:val="right" w:leader="dot" w:pos="9736"/>
            </w:tabs>
            <w:snapToGrid w:val="0"/>
            <w:spacing w:after="0" w:line="240" w:lineRule="auto"/>
            <w:rPr>
              <w:rFonts w:ascii="Times New Roman" w:hAnsi="Times New Roman" w:eastAsia="標楷體" w:cs="Times New Roman"/>
              <w:noProof/>
            </w:rPr>
          </w:pPr>
          <w:hyperlink w:history="1" w:anchor="_Toc206803132">
            <w:r w:rsidRPr="009A2D5F">
              <w:rPr>
                <w:rStyle w:val="af2"/>
                <w:rFonts w:ascii="Times New Roman" w:hAnsi="Times New Roman" w:eastAsia="標楷體" w:cs="Times New Roman"/>
                <w:noProof/>
                <w:color w:val="auto"/>
              </w:rPr>
              <w:t>非珠江水系府熱圖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ab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begin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instrText xml:space="preserve"> PAGEREF _Toc206803132 \h </w:instrTex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separate"/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t>8</w:t>
            </w:r>
            <w:r w:rsidRPr="009A2D5F">
              <w:rPr>
                <w:rFonts w:ascii="Times New Roman" w:hAnsi="Times New Roman" w:eastAsia="標楷體" w:cs="Times New Roman"/>
                <w:noProof/>
                <w:webHidden/>
              </w:rPr>
              <w:fldChar w:fldCharType="end"/>
            </w:r>
          </w:hyperlink>
        </w:p>
        <w:p w:rsidRPr="009A2D5F" w:rsidR="008841A6" w:rsidP="008841A6" w:rsidRDefault="008841A6" w14:paraId="1190DF29" w14:textId="23B1FEC3">
          <w:pPr>
            <w:snapToGrid w:val="0"/>
            <w:spacing w:after="0" w:line="240" w:lineRule="auto"/>
            <w:rPr>
              <w:rFonts w:ascii="Times New Roman" w:hAnsi="Times New Roman" w:eastAsia="標楷體" w:cs="Times New Roman"/>
            </w:rPr>
          </w:pPr>
          <w:r w:rsidRPr="009A2D5F">
            <w:rPr>
              <w:rFonts w:ascii="Times New Roman" w:hAnsi="Times New Roman" w:eastAsia="標楷體" w:cs="Times New Roman"/>
              <w:b/>
              <w:bCs/>
              <w:lang w:val="zh-TW"/>
            </w:rPr>
            <w:fldChar w:fldCharType="end"/>
          </w:r>
        </w:p>
      </w:sdtContent>
    </w:sdt>
    <w:p w:rsidRPr="009A2D5F" w:rsidR="00704BEA" w:rsidP="003B3B4C" w:rsidRDefault="008841A6" w14:paraId="5B859718" w14:textId="3DE33663">
      <w:pPr>
        <w:pStyle w:val="1"/>
        <w:widowControl/>
        <w:spacing w:after="0" w:line="276" w:lineRule="auto"/>
        <w:jc w:val="center"/>
        <w:rPr>
          <w:rFonts w:ascii="Times New Roman" w:hAnsi="Times New Roman" w:eastAsia="標楷體" w:cs="Times New Roman"/>
          <w:b/>
          <w:bCs/>
          <w:color w:val="auto"/>
          <w:kern w:val="0"/>
          <w:sz w:val="32"/>
          <w:szCs w:val="32"/>
          <w14:ligatures w14:val="none"/>
        </w:rPr>
      </w:pPr>
      <w:bookmarkStart w:name="_Toc206803125" w:id="0"/>
      <w:r w:rsidRPr="009A2D5F">
        <w:rPr>
          <w:rFonts w:ascii="Times New Roman" w:hAnsi="Times New Roman" w:eastAsia="標楷體" w:cs="Times New Roman"/>
          <w:b/>
          <w:bCs/>
          <w:color w:val="auto"/>
          <w:kern w:val="0"/>
          <w:sz w:val="32"/>
          <w:szCs w:val="32"/>
          <w14:ligatures w14:val="none"/>
        </w:rPr>
        <w:t>附錄</w:t>
      </w:r>
      <w:r w:rsidRPr="009A2D5F">
        <w:rPr>
          <w:rFonts w:ascii="Times New Roman" w:hAnsi="Times New Roman" w:eastAsia="標楷體" w:cs="Times New Roman"/>
          <w:b/>
          <w:bCs/>
          <w:color w:val="auto"/>
          <w:kern w:val="0"/>
          <w:sz w:val="32"/>
          <w:szCs w:val="32"/>
          <w14:ligatures w14:val="none"/>
        </w:rPr>
        <w:t xml:space="preserve">2 </w:t>
      </w:r>
      <w:r w:rsidRPr="009A2D5F" w:rsidR="000D0C87">
        <w:rPr>
          <w:rFonts w:ascii="Times New Roman" w:hAnsi="Times New Roman" w:eastAsia="標楷體" w:cs="Times New Roman"/>
          <w:b/>
          <w:bCs/>
          <w:color w:val="auto"/>
          <w:kern w:val="0"/>
          <w:sz w:val="32"/>
          <w:szCs w:val="32"/>
          <w14:ligatures w14:val="none"/>
        </w:rPr>
        <w:t>相對糧價</w:t>
      </w:r>
      <w:r w:rsidRPr="009A2D5F" w:rsidR="009A2D5F">
        <w:rPr>
          <w:rFonts w:hint="eastAsia" w:ascii="Times New Roman" w:hAnsi="Times New Roman" w:eastAsia="標楷體" w:cs="Times New Roman"/>
          <w:b/>
          <w:bCs/>
          <w:color w:val="auto"/>
          <w:kern w:val="0"/>
          <w:sz w:val="32"/>
          <w:szCs w:val="32"/>
          <w14:ligatures w14:val="none"/>
        </w:rPr>
        <w:t>整合趨勢</w:t>
      </w:r>
      <w:r w:rsidRPr="009A2D5F" w:rsidR="000D0C87">
        <w:rPr>
          <w:rFonts w:ascii="Times New Roman" w:hAnsi="Times New Roman" w:eastAsia="標楷體" w:cs="Times New Roman"/>
          <w:b/>
          <w:bCs/>
          <w:color w:val="auto"/>
          <w:kern w:val="0"/>
          <w:sz w:val="32"/>
          <w:szCs w:val="32"/>
          <w14:ligatures w14:val="none"/>
        </w:rPr>
        <w:t>之</w:t>
      </w:r>
      <w:r w:rsidRPr="009A2D5F" w:rsidR="00BA329E">
        <w:rPr>
          <w:rFonts w:ascii="Times New Roman" w:hAnsi="Times New Roman" w:eastAsia="標楷體" w:cs="Times New Roman"/>
          <w:b/>
          <w:bCs/>
          <w:color w:val="auto"/>
          <w:kern w:val="0"/>
          <w:sz w:val="32"/>
          <w:szCs w:val="32"/>
          <w14:ligatures w14:val="none"/>
        </w:rPr>
        <w:t>熱圖</w:t>
      </w:r>
      <w:r w:rsidRPr="009A2D5F" w:rsidR="003B3B4C">
        <w:rPr>
          <w:rFonts w:ascii="Times New Roman" w:hAnsi="Times New Roman" w:eastAsia="標楷體" w:cs="Times New Roman"/>
          <w:b/>
          <w:bCs/>
          <w:color w:val="auto"/>
          <w:kern w:val="0"/>
          <w:sz w:val="32"/>
          <w:szCs w:val="32"/>
          <w14:ligatures w14:val="none"/>
        </w:rPr>
        <w:t>分析</w:t>
      </w:r>
      <w:bookmarkEnd w:id="0"/>
    </w:p>
    <w:p w:rsidRPr="009A2D5F" w:rsidR="00BC75BA" w:rsidP="00BC75BA" w:rsidRDefault="00BC75BA" w14:paraId="1D70FA39" w14:textId="4883EEE9">
      <w:pPr>
        <w:pStyle w:val="2"/>
        <w:rPr>
          <w:rFonts w:ascii="Times New Roman" w:hAnsi="Times New Roman" w:cs="Times New Roman"/>
          <w:color w:val="auto"/>
        </w:rPr>
      </w:pPr>
      <w:bookmarkStart w:name="_Toc206803126" w:id="1"/>
      <w:r w:rsidRPr="009A2D5F">
        <w:rPr>
          <w:rFonts w:ascii="Times New Roman" w:hAnsi="Times New Roman" w:cs="Times New Roman"/>
          <w:color w:val="auto"/>
        </w:rPr>
        <w:t>資料說明</w:t>
      </w:r>
      <w:bookmarkEnd w:id="1"/>
    </w:p>
    <w:p w:rsidRPr="009A2D5F" w:rsidR="000765FD" w:rsidP="003B3B4C" w:rsidRDefault="0016415C" w14:paraId="3ED0CDE8" w14:textId="2EC1843E">
      <w:pPr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珠江水系流域範圍主要包含雲南、貴州、廣西與廣東四省，</w:t>
      </w:r>
      <w:r w:rsidRPr="009A2D5F" w:rsidR="00B1726F">
        <w:rPr>
          <w:rFonts w:ascii="Times New Roman" w:hAnsi="Times New Roman" w:eastAsia="標楷體" w:cs="Times New Roman"/>
        </w:rPr>
        <w:t>其中</w:t>
      </w:r>
      <w:r w:rsidRPr="009A2D5F" w:rsidR="0002187E">
        <w:rPr>
          <w:rFonts w:ascii="Times New Roman" w:hAnsi="Times New Roman" w:eastAsia="標楷體" w:cs="Times New Roman"/>
        </w:rPr>
        <w:t>雲南境內河段</w:t>
      </w:r>
      <w:r w:rsidRPr="009A2D5F" w:rsidR="0069607F">
        <w:rPr>
          <w:rFonts w:ascii="Times New Roman" w:hAnsi="Times New Roman" w:eastAsia="標楷體" w:cs="Times New Roman"/>
        </w:rPr>
        <w:t>較不利航運，加上</w:t>
      </w:r>
      <w:r w:rsidRPr="009A2D5F" w:rsidR="00B1726F">
        <w:rPr>
          <w:rFonts w:ascii="Times New Roman" w:hAnsi="Times New Roman" w:eastAsia="標楷體" w:cs="Times New Roman"/>
        </w:rPr>
        <w:t>《</w:t>
      </w:r>
      <w:r w:rsidRPr="009A2D5F" w:rsidR="00CA0E56">
        <w:rPr>
          <w:rFonts w:ascii="Times New Roman" w:hAnsi="Times New Roman" w:eastAsia="標楷體" w:cs="Times New Roman"/>
        </w:rPr>
        <w:t>清代糧價資料庫</w:t>
      </w:r>
      <w:r w:rsidRPr="009A2D5F" w:rsidR="00B1726F">
        <w:rPr>
          <w:rFonts w:ascii="Times New Roman" w:hAnsi="Times New Roman" w:eastAsia="標楷體" w:cs="Times New Roman"/>
        </w:rPr>
        <w:t>》</w:t>
      </w:r>
      <w:r w:rsidRPr="009A2D5F" w:rsidR="00CA0E56">
        <w:rPr>
          <w:rFonts w:ascii="Times New Roman" w:hAnsi="Times New Roman" w:eastAsia="標楷體" w:cs="Times New Roman"/>
        </w:rPr>
        <w:t>中，貴州、廣西與廣東之</w:t>
      </w:r>
      <w:r w:rsidRPr="009A2D5F" w:rsidR="006C02C1">
        <w:rPr>
          <w:rFonts w:ascii="Times New Roman" w:hAnsi="Times New Roman" w:eastAsia="標楷體" w:cs="Times New Roman"/>
        </w:rPr>
        <w:t>主要</w:t>
      </w:r>
      <w:r w:rsidRPr="009A2D5F" w:rsidR="00CA0E56">
        <w:rPr>
          <w:rFonts w:ascii="Times New Roman" w:hAnsi="Times New Roman" w:eastAsia="標楷體" w:cs="Times New Roman"/>
        </w:rPr>
        <w:t>糧食品項</w:t>
      </w:r>
      <w:r w:rsidRPr="009A2D5F" w:rsidR="00ED161E">
        <w:rPr>
          <w:rFonts w:ascii="Times New Roman" w:hAnsi="Times New Roman" w:eastAsia="標楷體" w:cs="Times New Roman"/>
        </w:rPr>
        <w:t>一致</w:t>
      </w:r>
      <w:r w:rsidRPr="009A2D5F" w:rsidR="00C2199B">
        <w:rPr>
          <w:rFonts w:ascii="Times New Roman" w:hAnsi="Times New Roman" w:eastAsia="標楷體" w:cs="Times New Roman"/>
        </w:rPr>
        <w:t>(</w:t>
      </w:r>
      <w:r w:rsidRPr="009A2D5F" w:rsidR="00C2199B">
        <w:rPr>
          <w:rFonts w:ascii="Times New Roman" w:hAnsi="Times New Roman" w:eastAsia="標楷體" w:cs="Times New Roman"/>
        </w:rPr>
        <w:t>上米、中米與下米</w:t>
      </w:r>
      <w:r w:rsidRPr="009A2D5F" w:rsidR="00C2199B">
        <w:rPr>
          <w:rFonts w:ascii="Times New Roman" w:hAnsi="Times New Roman" w:eastAsia="標楷體" w:cs="Times New Roman"/>
        </w:rPr>
        <w:t>)</w:t>
      </w:r>
      <w:r w:rsidRPr="009A2D5F" w:rsidR="00ED161E">
        <w:rPr>
          <w:rFonts w:ascii="Times New Roman" w:hAnsi="Times New Roman" w:eastAsia="標楷體" w:cs="Times New Roman"/>
        </w:rPr>
        <w:t>，糧價較具</w:t>
      </w:r>
      <w:r w:rsidRPr="009A2D5F" w:rsidR="000765FD">
        <w:rPr>
          <w:rFonts w:ascii="Times New Roman" w:hAnsi="Times New Roman" w:eastAsia="標楷體" w:cs="Times New Roman"/>
        </w:rPr>
        <w:t>跨省</w:t>
      </w:r>
      <w:r w:rsidRPr="009A2D5F" w:rsidR="00ED161E">
        <w:rPr>
          <w:rFonts w:ascii="Times New Roman" w:hAnsi="Times New Roman" w:eastAsia="標楷體" w:cs="Times New Roman"/>
        </w:rPr>
        <w:t>可比較性</w:t>
      </w:r>
      <w:r w:rsidRPr="009A2D5F" w:rsidR="00E716CF">
        <w:rPr>
          <w:rFonts w:ascii="Times New Roman" w:hAnsi="Times New Roman" w:eastAsia="標楷體" w:cs="Times New Roman"/>
        </w:rPr>
        <w:t>，故</w:t>
      </w:r>
      <w:r w:rsidRPr="009A2D5F" w:rsidR="00EB5A8C">
        <w:rPr>
          <w:rFonts w:ascii="Times New Roman" w:hAnsi="Times New Roman" w:eastAsia="標楷體" w:cs="Times New Roman"/>
        </w:rPr>
        <w:t>本文</w:t>
      </w:r>
      <w:r w:rsidRPr="009A2D5F" w:rsidR="00AE59BE">
        <w:rPr>
          <w:rFonts w:ascii="Times New Roman" w:hAnsi="Times New Roman" w:eastAsia="標楷體" w:cs="Times New Roman"/>
        </w:rPr>
        <w:t>選取</w:t>
      </w:r>
      <w:r w:rsidRPr="009A2D5F" w:rsidR="003B3B4C">
        <w:rPr>
          <w:rFonts w:ascii="Times New Roman" w:hAnsi="Times New Roman" w:eastAsia="標楷體" w:cs="Times New Roman"/>
        </w:rPr>
        <w:t>乾隆</w:t>
      </w:r>
      <w:r w:rsidRPr="009A2D5F" w:rsidR="00B54C4F">
        <w:rPr>
          <w:rFonts w:ascii="Times New Roman" w:hAnsi="Times New Roman" w:eastAsia="標楷體" w:cs="Times New Roman"/>
        </w:rPr>
        <w:t>年間</w:t>
      </w:r>
      <w:r w:rsidRPr="009A2D5F" w:rsidR="003B3B4C">
        <w:rPr>
          <w:rFonts w:ascii="Times New Roman" w:hAnsi="Times New Roman" w:eastAsia="標楷體" w:cs="Times New Roman"/>
        </w:rPr>
        <w:t>廣東、廣西與貴州三省各府中米價格</w:t>
      </w:r>
      <w:r w:rsidRPr="009A2D5F" w:rsidR="001A2920">
        <w:rPr>
          <w:rFonts w:ascii="Times New Roman" w:hAnsi="Times New Roman" w:eastAsia="標楷體" w:cs="Times New Roman"/>
        </w:rPr>
        <w:t>資料較完整之</w:t>
      </w:r>
      <w:r w:rsidRPr="009A2D5F" w:rsidR="00AE59BE">
        <w:rPr>
          <w:rFonts w:ascii="Times New Roman" w:hAnsi="Times New Roman" w:eastAsia="標楷體" w:cs="Times New Roman"/>
        </w:rPr>
        <w:t>33</w:t>
      </w:r>
      <w:r w:rsidRPr="009A2D5F" w:rsidR="00AE59BE">
        <w:rPr>
          <w:rFonts w:ascii="Times New Roman" w:hAnsi="Times New Roman" w:eastAsia="標楷體" w:cs="Times New Roman"/>
        </w:rPr>
        <w:t>個府</w:t>
      </w:r>
      <w:r w:rsidRPr="009A2D5F" w:rsidR="00AE59BE">
        <w:rPr>
          <w:rFonts w:ascii="Times New Roman" w:hAnsi="Times New Roman" w:eastAsia="標楷體" w:cs="Times New Roman"/>
        </w:rPr>
        <w:t>(</w:t>
      </w:r>
      <w:r w:rsidRPr="009A2D5F" w:rsidR="00AE59BE">
        <w:rPr>
          <w:rFonts w:ascii="Times New Roman" w:hAnsi="Times New Roman" w:eastAsia="標楷體" w:cs="Times New Roman"/>
        </w:rPr>
        <w:t>直隸州、廳</w:t>
      </w:r>
      <w:r w:rsidRPr="009A2D5F" w:rsidR="00AE59BE">
        <w:rPr>
          <w:rFonts w:ascii="Times New Roman" w:hAnsi="Times New Roman" w:eastAsia="標楷體" w:cs="Times New Roman"/>
        </w:rPr>
        <w:t>)</w:t>
      </w:r>
      <w:r w:rsidRPr="009A2D5F" w:rsidR="001A2920">
        <w:rPr>
          <w:rFonts w:ascii="Times New Roman" w:hAnsi="Times New Roman" w:eastAsia="標楷體" w:cs="Times New Roman"/>
        </w:rPr>
        <w:t xml:space="preserve"> </w:t>
      </w:r>
      <w:r w:rsidRPr="009A2D5F" w:rsidR="001A2920">
        <w:rPr>
          <w:rFonts w:ascii="Times New Roman" w:hAnsi="Times New Roman" w:eastAsia="標楷體" w:cs="Times New Roman"/>
        </w:rPr>
        <w:t>進行實證</w:t>
      </w:r>
      <w:r w:rsidRPr="009A2D5F" w:rsidR="00AE59BE">
        <w:rPr>
          <w:rFonts w:ascii="Times New Roman" w:hAnsi="Times New Roman" w:eastAsia="標楷體" w:cs="Times New Roman"/>
        </w:rPr>
        <w:t>分析。</w:t>
      </w:r>
    </w:p>
    <w:p w:rsidRPr="009A2D5F" w:rsidR="00666EBA" w:rsidP="00EA01E5" w:rsidRDefault="00B1726F" w14:paraId="01363791" w14:textId="60EFB86A">
      <w:pPr>
        <w:rPr>
          <w:rFonts w:ascii="Times New Roman" w:hAnsi="Times New Roman" w:eastAsia="標楷體" w:cs="Times New Roman"/>
        </w:rPr>
      </w:pPr>
      <w:r w:rsidRPr="5B62D057" w:rsidR="5B62D057">
        <w:rPr>
          <w:rFonts w:ascii="Times New Roman" w:hAnsi="Times New Roman" w:eastAsia="標楷體" w:cs="Times New Roman"/>
        </w:rPr>
        <w:t>水運在乾隆年間是米糧跨境運輸最主要交通工具</w:t>
      </w:r>
      <w:r w:rsidRPr="5B62D057" w:rsidR="5B62D057">
        <w:rPr>
          <w:rFonts w:ascii="Times New Roman" w:hAnsi="Times New Roman" w:eastAsia="標楷體" w:cs="Times New Roman"/>
        </w:rPr>
        <w:t>，</w:t>
      </w:r>
      <w:r w:rsidRPr="5B62D057" w:rsidR="5B62D057">
        <w:rPr>
          <w:rFonts w:ascii="Times New Roman" w:hAnsi="Times New Roman" w:eastAsia="標楷體" w:cs="Times New Roman"/>
        </w:rPr>
        <w:t>為了解珠江水系航運對於糧價結構之影響，本文根據表</w:t>
      </w:r>
      <w:r w:rsidRPr="5B62D057" w:rsidR="5B62D057">
        <w:rPr>
          <w:rFonts w:ascii="Times New Roman" w:hAnsi="Times New Roman" w:eastAsia="標楷體" w:cs="Times New Roman"/>
        </w:rPr>
        <w:t xml:space="preserve"> </w:t>
      </w:r>
      <w:r w:rsidRPr="5B62D057" w:rsidR="5B62D057">
        <w:rPr>
          <w:rFonts w:ascii="Times New Roman" w:hAnsi="Times New Roman" w:eastAsia="標楷體" w:cs="Times New Roman"/>
        </w:rPr>
        <w:t>所列之珠江水系幹支流列表</w:t>
      </w:r>
      <w:r w:rsidRPr="5B62D057" w:rsidR="5B62D057">
        <w:rPr>
          <w:rFonts w:ascii="Times New Roman" w:hAnsi="Times New Roman" w:eastAsia="標楷體" w:cs="Times New Roman"/>
        </w:rPr>
        <w:t>，</w:t>
      </w:r>
      <w:r w:rsidRPr="5B62D057" w:rsidR="5B62D057">
        <w:rPr>
          <w:rFonts w:ascii="Times New Roman" w:hAnsi="Times New Roman" w:eastAsia="標楷體" w:cs="Times New Roman"/>
        </w:rPr>
        <w:t>將</w:t>
      </w:r>
      <w:r w:rsidRPr="5B62D057" w:rsidR="5B62D057">
        <w:rPr>
          <w:rFonts w:ascii="Times New Roman" w:hAnsi="Times New Roman" w:eastAsia="標楷體" w:cs="Times New Roman"/>
        </w:rPr>
        <w:t>33</w:t>
      </w:r>
      <w:r w:rsidRPr="5B62D057" w:rsidR="5B62D057">
        <w:rPr>
          <w:rFonts w:ascii="Times New Roman" w:hAnsi="Times New Roman" w:eastAsia="標楷體" w:cs="Times New Roman"/>
        </w:rPr>
        <w:t>府區分為珠江水系流經其轄地或邊界之</w:t>
      </w:r>
      <w:r w:rsidRPr="5B62D057" w:rsidR="5B62D057">
        <w:rPr>
          <w:rFonts w:ascii="Times New Roman" w:hAnsi="Times New Roman" w:eastAsia="標楷體" w:cs="Times New Roman"/>
        </w:rPr>
        <w:t>21</w:t>
      </w:r>
      <w:r w:rsidRPr="5B62D057" w:rsidR="5B62D057">
        <w:rPr>
          <w:rFonts w:ascii="Times New Roman" w:hAnsi="Times New Roman" w:eastAsia="標楷體" w:cs="Times New Roman"/>
        </w:rPr>
        <w:t>個「珠江水系府」</w:t>
      </w:r>
      <w:r w:rsidRPr="5B62D057" w:rsidR="5B62D057">
        <w:rPr>
          <w:rFonts w:ascii="Times New Roman" w:hAnsi="Times New Roman" w:eastAsia="標楷體" w:cs="Times New Roman"/>
        </w:rPr>
        <w:t>(</w:t>
      </w:r>
      <w:r w:rsidRPr="5B62D057" w:rsidR="5B62D057">
        <w:rPr>
          <w:rFonts w:ascii="Times New Roman" w:hAnsi="Times New Roman" w:eastAsia="標楷體" w:cs="Times New Roman"/>
        </w:rPr>
        <w:t>貴州大定、安順、貴陽、興義、都勻與ㄧ黎平六個府，廣西平樂、泗城、柳州、思恩、南寧、桂林、梧州、潯州與慶遠九個府，廣東惠州、韶州府、肇慶、廣州四府，與連州、羅定兩直隸州</w:t>
      </w:r>
      <w:r w:rsidRPr="5B62D057" w:rsidR="5B62D057">
        <w:rPr>
          <w:rFonts w:ascii="Times New Roman" w:hAnsi="Times New Roman" w:eastAsia="標楷體" w:cs="Times New Roman"/>
        </w:rPr>
        <w:t>)</w:t>
      </w:r>
      <w:r w:rsidRPr="5B62D057" w:rsidR="5B62D057">
        <w:rPr>
          <w:rFonts w:ascii="Times New Roman" w:hAnsi="Times New Roman" w:eastAsia="標楷體" w:cs="Times New Roman"/>
        </w:rPr>
        <w:t>，以及其他珠江水系未流經的</w:t>
      </w:r>
      <w:r w:rsidRPr="5B62D057" w:rsidR="5B62D057">
        <w:rPr>
          <w:rFonts w:ascii="Times New Roman" w:hAnsi="Times New Roman" w:eastAsia="標楷體" w:cs="Times New Roman"/>
        </w:rPr>
        <w:t>12</w:t>
      </w:r>
      <w:r w:rsidRPr="5B62D057" w:rsidR="5B62D057">
        <w:rPr>
          <w:rFonts w:ascii="Times New Roman" w:hAnsi="Times New Roman" w:eastAsia="標楷體" w:cs="Times New Roman"/>
        </w:rPr>
        <w:t>個「非珠江水系府」</w:t>
      </w:r>
      <w:r w:rsidRPr="5B62D057" w:rsidR="5B62D057">
        <w:rPr>
          <w:rFonts w:ascii="Times New Roman" w:hAnsi="Times New Roman" w:eastAsia="標楷體" w:cs="Times New Roman"/>
        </w:rPr>
        <w:t>(</w:t>
      </w:r>
      <w:r w:rsidRPr="5B62D057" w:rsidR="5B62D057">
        <w:rPr>
          <w:rFonts w:ascii="Times New Roman" w:hAnsi="Times New Roman" w:eastAsia="標楷體" w:cs="Times New Roman"/>
        </w:rPr>
        <w:t>貴州石阡、思州、思南、銅仁、遵義、鎮遠六個府及平越直隸州，廣西鎮安府與郁林直隸州，廣東廉州、瓊州兩個府與南雄直隸州</w:t>
      </w:r>
      <w:r w:rsidRPr="5B62D057" w:rsidR="5B62D057">
        <w:rPr>
          <w:rFonts w:ascii="Times New Roman" w:hAnsi="Times New Roman" w:eastAsia="標楷體" w:cs="Times New Roman"/>
        </w:rPr>
        <w:t>)，</w:t>
      </w:r>
      <w:r w:rsidRPr="5B62D057" w:rsidR="5B62D057">
        <w:rPr>
          <w:rFonts w:ascii="Times New Roman" w:hAnsi="Times New Roman" w:eastAsia="標楷體" w:cs="Times New Roman"/>
        </w:rPr>
        <w:t>分別將兩群組之各府兩兩配對，即可以每組配對兩個府之中米價格，計算相對價格</w:t>
      </w:r>
      <w:r w:rsidRPr="5B62D057" w:rsidR="5B62D057">
        <w:rPr>
          <w:rFonts w:ascii="Times New Roman" w:hAnsi="Times New Roman" w:eastAsia="標楷體" w:cs="Times New Roman"/>
        </w:rPr>
        <w:t>。</w:t>
      </w:r>
      <w:r w:rsidRPr="5B62D057" w:rsidR="5B62D057">
        <w:rPr>
          <w:rFonts w:ascii="Times New Roman" w:hAnsi="Times New Roman" w:eastAsia="標楷體" w:cs="Times New Roman"/>
        </w:rPr>
        <w:t>中米價格包括最高價與最低價，所有資料的樣本點數與主要敘述統計量如表</w:t>
      </w:r>
      <w:r w:rsidRPr="5B62D057" w:rsidR="5B62D057">
        <w:rPr>
          <w:rFonts w:ascii="Times New Roman" w:hAnsi="Times New Roman" w:eastAsia="標楷體" w:cs="Times New Roman"/>
        </w:rPr>
        <w:t>1</w:t>
      </w:r>
      <w:r w:rsidRPr="5B62D057" w:rsidR="5B62D057">
        <w:rPr>
          <w:rFonts w:ascii="Times New Roman" w:hAnsi="Times New Roman" w:eastAsia="標楷體" w:cs="Times New Roman"/>
        </w:rPr>
        <w:t>所示。</w:t>
      </w:r>
    </w:p>
    <w:p w:rsidRPr="009A2D5F" w:rsidR="00B01EC0" w:rsidP="009174BF" w:rsidRDefault="00B01EC0" w14:paraId="5331856B" w14:textId="3E6EAAC1">
      <w:pPr>
        <w:snapToGrid w:val="0"/>
        <w:spacing w:after="0" w:line="240" w:lineRule="auto"/>
        <w:ind w:left="1274" w:leftChars="531" w:right="1241" w:rightChars="517"/>
        <w:jc w:val="center"/>
        <w:rPr>
          <w:rFonts w:ascii="Times New Roman" w:hAnsi="Times New Roman" w:eastAsia="標楷體" w:cs="Times New Roman"/>
          <w:b/>
          <w:bCs/>
          <w:sz w:val="28"/>
          <w:szCs w:val="28"/>
        </w:rPr>
      </w:pPr>
      <w:r w:rsidRPr="009A2D5F">
        <w:rPr>
          <w:rFonts w:ascii="Times New Roman" w:hAnsi="Times New Roman" w:eastAsia="標楷體" w:cs="Times New Roman"/>
          <w:b/>
          <w:bCs/>
          <w:sz w:val="28"/>
          <w:szCs w:val="28"/>
        </w:rPr>
        <w:t>表</w:t>
      </w:r>
      <w:r w:rsidRPr="009A2D5F">
        <w:rPr>
          <w:rFonts w:ascii="Times New Roman" w:hAnsi="Times New Roman" w:eastAsia="標楷體" w:cs="Times New Roman"/>
          <w:b/>
          <w:bCs/>
          <w:sz w:val="28"/>
          <w:szCs w:val="28"/>
        </w:rPr>
        <w:t xml:space="preserve">1 </w:t>
      </w:r>
      <w:r w:rsidRPr="009A2D5F" w:rsidR="009174BF">
        <w:rPr>
          <w:rFonts w:ascii="Times New Roman" w:hAnsi="Times New Roman" w:eastAsia="標楷體" w:cs="Times New Roman"/>
          <w:b/>
          <w:bCs/>
          <w:sz w:val="28"/>
          <w:szCs w:val="28"/>
        </w:rPr>
        <w:t>糧價</w:t>
      </w:r>
      <w:r w:rsidRPr="009A2D5F">
        <w:rPr>
          <w:rFonts w:ascii="Times New Roman" w:hAnsi="Times New Roman" w:eastAsia="標楷體" w:cs="Times New Roman"/>
          <w:b/>
          <w:bCs/>
          <w:sz w:val="28"/>
          <w:szCs w:val="28"/>
        </w:rPr>
        <w:t>樣本資料敘述統計量</w:t>
      </w:r>
    </w:p>
    <w:tbl>
      <w:tblPr>
        <w:tblW w:w="723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874"/>
        <w:gridCol w:w="874"/>
        <w:gridCol w:w="874"/>
        <w:gridCol w:w="874"/>
        <w:gridCol w:w="874"/>
        <w:gridCol w:w="875"/>
      </w:tblGrid>
      <w:tr w:rsidRPr="009A2D5F" w:rsidR="009A2D5F" w:rsidTr="009174BF" w14:paraId="4152CC56" w14:textId="77777777">
        <w:trPr>
          <w:trHeight w:val="227"/>
          <w:jc w:val="center"/>
        </w:trPr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75CCE6A6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174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50B967EA" w14:textId="77777777">
            <w:pPr>
              <w:widowControl/>
              <w:snapToGrid w:val="0"/>
              <w:spacing w:after="0" w:line="240" w:lineRule="auto"/>
              <w:jc w:val="center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貴州</w:t>
            </w:r>
          </w:p>
        </w:tc>
        <w:tc>
          <w:tcPr>
            <w:tcW w:w="174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73D44E5A" w14:textId="77777777">
            <w:pPr>
              <w:widowControl/>
              <w:snapToGrid w:val="0"/>
              <w:spacing w:after="0" w:line="240" w:lineRule="auto"/>
              <w:jc w:val="center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廣西</w:t>
            </w:r>
          </w:p>
        </w:tc>
        <w:tc>
          <w:tcPr>
            <w:tcW w:w="1749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32CEC470" w14:textId="77777777">
            <w:pPr>
              <w:widowControl/>
              <w:snapToGrid w:val="0"/>
              <w:spacing w:after="0" w:line="240" w:lineRule="auto"/>
              <w:jc w:val="center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貴州</w:t>
            </w:r>
          </w:p>
        </w:tc>
      </w:tr>
      <w:tr w:rsidRPr="009A2D5F" w:rsidR="009A2D5F" w:rsidTr="009174BF" w14:paraId="66E269FE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2075DC4E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649166BD" w14:textId="77777777">
            <w:pPr>
              <w:widowControl/>
              <w:snapToGrid w:val="0"/>
              <w:spacing w:after="0" w:line="240" w:lineRule="auto"/>
              <w:jc w:val="center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最高價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391F48A9" w14:textId="77777777">
            <w:pPr>
              <w:widowControl/>
              <w:snapToGrid w:val="0"/>
              <w:spacing w:after="0" w:line="240" w:lineRule="auto"/>
              <w:jc w:val="center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最低價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003359BC" w14:textId="77777777">
            <w:pPr>
              <w:widowControl/>
              <w:snapToGrid w:val="0"/>
              <w:spacing w:after="0" w:line="240" w:lineRule="auto"/>
              <w:jc w:val="center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最高價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4D0628B5" w14:textId="77777777">
            <w:pPr>
              <w:widowControl/>
              <w:snapToGrid w:val="0"/>
              <w:spacing w:after="0" w:line="240" w:lineRule="auto"/>
              <w:jc w:val="center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最低價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0054966E" w14:textId="77777777">
            <w:pPr>
              <w:widowControl/>
              <w:snapToGrid w:val="0"/>
              <w:spacing w:after="0" w:line="240" w:lineRule="auto"/>
              <w:jc w:val="center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最高價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81BA053" w14:textId="77777777">
            <w:pPr>
              <w:widowControl/>
              <w:snapToGrid w:val="0"/>
              <w:spacing w:after="0" w:line="240" w:lineRule="auto"/>
              <w:jc w:val="center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最低價</w:t>
            </w:r>
          </w:p>
        </w:tc>
      </w:tr>
      <w:tr w:rsidRPr="009A2D5F" w:rsidR="009A2D5F" w:rsidTr="009174BF" w14:paraId="34912892" w14:textId="77777777">
        <w:trPr>
          <w:trHeight w:val="227"/>
          <w:jc w:val="center"/>
        </w:trPr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17091556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524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52843279" w14:textId="77777777">
            <w:pPr>
              <w:widowControl/>
              <w:snapToGrid w:val="0"/>
              <w:spacing w:after="0" w:line="240" w:lineRule="auto"/>
              <w:jc w:val="center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珠江水系府</w:t>
            </w:r>
          </w:p>
        </w:tc>
      </w:tr>
      <w:tr w:rsidRPr="009A2D5F" w:rsidR="009A2D5F" w:rsidTr="009174BF" w14:paraId="5290E03D" w14:textId="77777777">
        <w:trPr>
          <w:trHeight w:val="227"/>
          <w:jc w:val="center"/>
        </w:trPr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3FCE2FFF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府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(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直隸廳州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)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個數</w:t>
            </w:r>
          </w:p>
        </w:tc>
        <w:tc>
          <w:tcPr>
            <w:tcW w:w="874" w:type="dxa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64142400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74" w:type="dxa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73B5F016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74" w:type="dxa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25C85EE6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74" w:type="dxa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12ED6E68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74" w:type="dxa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39B13EE2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75" w:type="dxa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5FC6394B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Pr="009A2D5F" w:rsidR="009A2D5F" w:rsidTr="009174BF" w14:paraId="3E9125E0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1AF776E1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最大值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(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分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22984CBD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370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7C4AE93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216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5F6A14EB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504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03B15B35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478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604BFF1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371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3F446987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298 </w:t>
            </w:r>
          </w:p>
        </w:tc>
      </w:tr>
      <w:tr w:rsidRPr="009A2D5F" w:rsidR="009A2D5F" w:rsidTr="009174BF" w14:paraId="64E52F89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6166E74D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最小值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(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分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3C46883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65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60EA46E0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37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16ADDEB0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74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2744BB37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16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12CEE614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75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265D507A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72 </w:t>
            </w:r>
          </w:p>
        </w:tc>
      </w:tr>
      <w:tr w:rsidRPr="009A2D5F" w:rsidR="009A2D5F" w:rsidTr="009174BF" w14:paraId="59376474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475D8518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平均值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(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分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69C7B9E4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113.77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2E33474E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73.79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00434F43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150.26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31445B3D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125.54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266CF8D9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198.81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3D935BD9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148.95 </w:t>
            </w:r>
          </w:p>
        </w:tc>
      </w:tr>
      <w:tr w:rsidRPr="009A2D5F" w:rsidR="009A2D5F" w:rsidTr="009174BF" w14:paraId="031DA2B7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3D15A110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標準差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(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分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01D0C460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24.82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10A3705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23.66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3FED91BC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53.00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17FCBEC1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51.33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562EA357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42.66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563D2768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30.15 </w:t>
            </w:r>
          </w:p>
        </w:tc>
      </w:tr>
      <w:tr w:rsidRPr="009A2D5F" w:rsidR="009A2D5F" w:rsidTr="009174BF" w14:paraId="687FC2C0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22F80978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樣本數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209002E9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10,702 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FCC659B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10,702 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6F62D7A7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16,717 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3DF81489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16,717 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713890C7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10,790 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2217074C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10,790 </w:t>
            </w:r>
          </w:p>
        </w:tc>
      </w:tr>
      <w:tr w:rsidRPr="009A2D5F" w:rsidR="009A2D5F" w:rsidTr="009174BF" w14:paraId="55672E6F" w14:textId="77777777">
        <w:trPr>
          <w:trHeight w:val="227"/>
          <w:jc w:val="center"/>
        </w:trPr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085F3F48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524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90B667A" w14:textId="77777777">
            <w:pPr>
              <w:widowControl/>
              <w:snapToGrid w:val="0"/>
              <w:spacing w:after="0" w:line="240" w:lineRule="auto"/>
              <w:jc w:val="center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非珠江水系府</w:t>
            </w:r>
          </w:p>
        </w:tc>
      </w:tr>
      <w:tr w:rsidRPr="009A2D5F" w:rsidR="009A2D5F" w:rsidTr="009174BF" w14:paraId="50E02714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726D498A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府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(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直隸廳州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)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個數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65AB1E94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70C0FFE2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3725856D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357C780C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031628D9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0429C110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Pr="009A2D5F" w:rsidR="009A2D5F" w:rsidTr="009174BF" w14:paraId="75BA9580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424817CD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最大值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(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分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62C5F374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332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5F199D21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300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74ADDBB8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422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CD30ECA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420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57EB396B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291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76069622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277 </w:t>
            </w:r>
          </w:p>
        </w:tc>
      </w:tr>
      <w:tr w:rsidRPr="009A2D5F" w:rsidR="009A2D5F" w:rsidTr="009174BF" w14:paraId="61D91FA3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12065925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最小值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(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分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1896ADD8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57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6798034B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36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DC34D8E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55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58831D59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46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3909B43A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83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453E731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66 </w:t>
            </w:r>
          </w:p>
        </w:tc>
      </w:tr>
      <w:tr w:rsidRPr="009A2D5F" w:rsidR="009A2D5F" w:rsidTr="009174BF" w14:paraId="47480F7A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619F8C13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平均值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(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分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0CDA944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105.60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2CE372EA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90.49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2CBC535A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133.46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FD65D17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118.07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6DBE1A70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171.15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310927C9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144.61 </w:t>
            </w:r>
          </w:p>
        </w:tc>
      </w:tr>
      <w:tr w:rsidRPr="009A2D5F" w:rsidR="009A2D5F" w:rsidTr="009174BF" w14:paraId="5CBF18FA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3286A3C6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標準差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(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分</w:t>
            </w: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72459E58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20.88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73D897BE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20.19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574244F0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43.96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245BA134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43.32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6A43FE96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28.51 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D8AB142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30.23 </w:t>
            </w:r>
          </w:p>
        </w:tc>
      </w:tr>
      <w:tr w:rsidRPr="009A2D5F" w:rsidR="009A2D5F" w:rsidTr="009174BF" w14:paraId="6FD5FBB1" w14:textId="77777777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Pr="009A2D5F" w:rsidR="009174BF" w:rsidP="009174BF" w:rsidRDefault="009174BF" w14:paraId="2A2E0D28" w14:textId="77777777">
            <w:pPr>
              <w:widowControl/>
              <w:snapToGrid w:val="0"/>
              <w:spacing w:after="0" w:line="240" w:lineRule="auto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>樣本數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43BB854F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12,498 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0BF5F002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12,498 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75053B10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3,712 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64B7D9CF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3,712 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7C2BC3EB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5,392 </w:t>
            </w:r>
          </w:p>
        </w:tc>
        <w:tc>
          <w:tcPr>
            <w:tcW w:w="875" w:type="dxa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  <w:hideMark/>
          </w:tcPr>
          <w:p w:rsidRPr="009A2D5F" w:rsidR="009174BF" w:rsidP="009174BF" w:rsidRDefault="009174BF" w14:paraId="360819E3" w14:textId="77777777">
            <w:pPr>
              <w:widowControl/>
              <w:snapToGrid w:val="0"/>
              <w:spacing w:after="0" w:line="240" w:lineRule="auto"/>
              <w:jc w:val="right"/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</w:pPr>
            <w:r w:rsidRPr="009A2D5F">
              <w:rPr>
                <w:rFonts w:ascii="Times New Roman" w:hAnsi="Times New Roman" w:eastAsia="標楷體" w:cs="Times New Roman"/>
                <w:kern w:val="0"/>
                <w:sz w:val="20"/>
                <w:szCs w:val="20"/>
                <w14:ligatures w14:val="none"/>
              </w:rPr>
              <w:t xml:space="preserve">5,392 </w:t>
            </w:r>
          </w:p>
        </w:tc>
      </w:tr>
    </w:tbl>
    <w:p w:rsidRPr="009A2D5F" w:rsidR="009174BF" w:rsidP="009174BF" w:rsidRDefault="009174BF" w14:paraId="283D74AC" w14:textId="77777777">
      <w:pPr>
        <w:snapToGrid w:val="0"/>
        <w:spacing w:after="0" w:line="240" w:lineRule="auto"/>
        <w:ind w:left="1260" w:leftChars="525"/>
        <w:rPr>
          <w:rFonts w:ascii="Times New Roman" w:hAnsi="Times New Roman" w:eastAsia="標楷體" w:cs="Times New Roman"/>
          <w:sz w:val="20"/>
          <w:szCs w:val="20"/>
        </w:rPr>
      </w:pPr>
      <w:r w:rsidRPr="009A2D5F">
        <w:rPr>
          <w:rFonts w:ascii="Times New Roman" w:hAnsi="Times New Roman" w:eastAsia="標楷體" w:cs="Times New Roman"/>
          <w:sz w:val="20"/>
          <w:szCs w:val="20"/>
        </w:rPr>
        <w:t>資料來源：《清代糧價資料庫》，中央研究院近代史研究所。</w:t>
      </w:r>
    </w:p>
    <w:p w:rsidRPr="009A2D5F" w:rsidR="00B01EC0" w:rsidP="009174BF" w:rsidRDefault="009174BF" w14:paraId="2C50447B" w14:textId="0551A541">
      <w:pPr>
        <w:snapToGrid w:val="0"/>
        <w:spacing w:after="0" w:line="240" w:lineRule="auto"/>
        <w:ind w:left="1260" w:leftChars="525"/>
        <w:rPr>
          <w:rFonts w:ascii="Times New Roman" w:hAnsi="Times New Roman" w:eastAsia="標楷體" w:cs="Times New Roman"/>
          <w:sz w:val="20"/>
          <w:szCs w:val="20"/>
        </w:rPr>
      </w:pPr>
      <w:r w:rsidRPr="009A2D5F">
        <w:rPr>
          <w:rFonts w:ascii="Times New Roman" w:hAnsi="Times New Roman" w:eastAsia="標楷體" w:cs="Times New Roman"/>
          <w:sz w:val="20"/>
          <w:szCs w:val="20"/>
        </w:rPr>
        <w:t>說</w:t>
      </w:r>
      <w:r w:rsidRPr="009A2D5F">
        <w:rPr>
          <w:rFonts w:ascii="Times New Roman" w:hAnsi="Times New Roman" w:eastAsia="標楷體" w:cs="Times New Roman"/>
          <w:sz w:val="20"/>
          <w:szCs w:val="20"/>
        </w:rPr>
        <w:t xml:space="preserve">    </w:t>
      </w:r>
      <w:r w:rsidRPr="009A2D5F">
        <w:rPr>
          <w:rFonts w:ascii="Times New Roman" w:hAnsi="Times New Roman" w:eastAsia="標楷體" w:cs="Times New Roman"/>
          <w:sz w:val="20"/>
          <w:szCs w:val="20"/>
        </w:rPr>
        <w:t>明：</w:t>
      </w:r>
      <w:r w:rsidRPr="009A2D5F">
        <w:rPr>
          <w:rFonts w:ascii="Times New Roman" w:hAnsi="Times New Roman" w:eastAsia="標楷體" w:cs="Times New Roman"/>
          <w:sz w:val="20"/>
          <w:szCs w:val="20"/>
        </w:rPr>
        <w:t>1</w:t>
      </w:r>
      <w:r w:rsidRPr="009A2D5F">
        <w:rPr>
          <w:rFonts w:ascii="Times New Roman" w:hAnsi="Times New Roman" w:eastAsia="標楷體" w:cs="Times New Roman"/>
          <w:sz w:val="20"/>
          <w:szCs w:val="20"/>
        </w:rPr>
        <w:t>分</w:t>
      </w:r>
      <w:r w:rsidRPr="009A2D5F">
        <w:rPr>
          <w:rFonts w:ascii="Times New Roman" w:hAnsi="Times New Roman" w:eastAsia="標楷體" w:cs="Times New Roman"/>
          <w:sz w:val="20"/>
          <w:szCs w:val="20"/>
        </w:rPr>
        <w:t>=0.01</w:t>
      </w:r>
      <w:r w:rsidRPr="009A2D5F">
        <w:rPr>
          <w:rFonts w:ascii="Times New Roman" w:hAnsi="Times New Roman" w:eastAsia="標楷體" w:cs="Times New Roman"/>
          <w:sz w:val="20"/>
          <w:szCs w:val="20"/>
        </w:rPr>
        <w:t>銀兩。</w:t>
      </w:r>
    </w:p>
    <w:p w:rsidRPr="009A2D5F" w:rsidR="002A09F1" w:rsidP="002A09F1" w:rsidRDefault="002A09F1" w14:paraId="6E330471" w14:textId="2FE62CC5">
      <w:pPr>
        <w:pStyle w:val="2"/>
        <w:rPr>
          <w:rFonts w:ascii="Times New Roman" w:hAnsi="Times New Roman" w:cs="Times New Roman"/>
          <w:color w:val="auto"/>
        </w:rPr>
      </w:pPr>
      <w:bookmarkStart w:name="_Toc206803127" w:id="2"/>
      <w:r w:rsidRPr="009A2D5F">
        <w:rPr>
          <w:rFonts w:ascii="Times New Roman" w:hAnsi="Times New Roman" w:cs="Times New Roman"/>
          <w:color w:val="auto"/>
        </w:rPr>
        <w:t>市場整合的指標</w:t>
      </w:r>
      <w:bookmarkEnd w:id="2"/>
    </w:p>
    <w:p w:rsidRPr="009A2D5F" w:rsidR="008A3F6C" w:rsidP="003B3B4C" w:rsidRDefault="008A3F6C" w14:paraId="7C451DA8" w14:textId="7CD63F03">
      <w:pPr>
        <w:rPr>
          <w:rFonts w:ascii="Times New Roman" w:hAnsi="Times New Roman" w:eastAsia="標楷體" w:cs="Times New Roman"/>
          <w:kern w:val="0"/>
          <w:lang w:val="en-GB"/>
          <w14:ligatures w14:val="none"/>
        </w:rPr>
      </w:pP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Giovanni (2011)</w:t>
      </w:r>
      <w:r w:rsidRPr="009A2D5F" w:rsidR="00F0777A">
        <w:rPr>
          <w:rFonts w:ascii="Times New Roman" w:hAnsi="Times New Roman" w:eastAsia="標楷體" w:cs="Times New Roman"/>
          <w:kern w:val="0"/>
          <w:lang w:val="en-GB"/>
          <w14:ligatures w14:val="none"/>
        </w:rPr>
        <w:t>指出</w:t>
      </w:r>
      <w:r w:rsidRPr="009A2D5F" w:rsidR="009879C9">
        <w:rPr>
          <w:rFonts w:ascii="Times New Roman" w:hAnsi="Times New Roman" w:eastAsia="標楷體" w:cs="Times New Roman"/>
          <w:kern w:val="0"/>
          <w:lang w:val="en-GB"/>
          <w14:ligatures w14:val="none"/>
        </w:rPr>
        <w:t>，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完美假設下的市場整合</w:t>
      </w:r>
      <w:r w:rsidRPr="009A2D5F">
        <w:rPr>
          <w:rFonts w:ascii="Times New Roman" w:hAnsi="Times New Roman" w:eastAsia="標楷體" w:cs="Times New Roman"/>
          <w:kern w:val="0"/>
          <w14:ligatures w14:val="none"/>
        </w:rPr>
        <w:t>符合兩個條件</w:t>
      </w:r>
      <w:r w:rsidRPr="009A2D5F" w:rsidR="009879C9">
        <w:rPr>
          <w:rFonts w:ascii="Times New Roman" w:hAnsi="Times New Roman" w:eastAsia="標楷體" w:cs="Times New Roman"/>
          <w:kern w:val="0"/>
          <w14:ligatures w14:val="none"/>
        </w:rPr>
        <w:t>：</w:t>
      </w:r>
      <w:r w:rsidRPr="009A2D5F" w:rsidR="009879C9">
        <w:rPr>
          <w:rFonts w:ascii="Times New Roman" w:hAnsi="Times New Roman" w:eastAsia="標楷體" w:cs="Times New Roman"/>
          <w:kern w:val="0"/>
          <w14:ligatures w14:val="none"/>
        </w:rPr>
        <w:t>(1)</w:t>
      </w:r>
      <w:r w:rsidRPr="009A2D5F" w:rsidR="009879C9">
        <w:rPr>
          <w:rFonts w:ascii="Times New Roman" w:hAnsi="Times New Roman" w:eastAsia="標楷體" w:cs="Times New Roman"/>
          <w:kern w:val="0"/>
          <w14:ligatures w14:val="none"/>
        </w:rPr>
        <w:t>均衡情形下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市場價格齊一</w:t>
      </w:r>
      <w:r w:rsidRPr="009A2D5F" w:rsidR="009879C9">
        <w:rPr>
          <w:rFonts w:ascii="Times New Roman" w:hAnsi="Times New Roman" w:eastAsia="標楷體" w:cs="Times New Roman"/>
          <w:kern w:val="0"/>
          <w:lang w:val="en-GB"/>
          <w14:ligatures w14:val="none"/>
        </w:rPr>
        <w:t>；</w:t>
      </w:r>
      <w:r w:rsidRPr="009A2D5F" w:rsidR="009879C9">
        <w:rPr>
          <w:rFonts w:ascii="Times New Roman" w:hAnsi="Times New Roman" w:eastAsia="標楷體" w:cs="Times New Roman"/>
          <w:kern w:val="0"/>
          <w:lang w:val="en-GB"/>
          <w14:ligatures w14:val="none"/>
        </w:rPr>
        <w:t>(2)</w:t>
      </w:r>
      <w:r w:rsidRPr="009A2D5F" w:rsidR="00F807ED">
        <w:rPr>
          <w:rFonts w:ascii="Times New Roman" w:hAnsi="Times New Roman" w:eastAsia="標楷體" w:cs="Times New Roman"/>
          <w:kern w:val="0"/>
          <w:lang w:val="en-GB"/>
          <w14:ligatures w14:val="none"/>
        </w:rPr>
        <w:t>當價格出現差異，立即引發市場間套利交易，迅速</w:t>
      </w:r>
      <w:r w:rsidRPr="009A2D5F" w:rsidR="009879C9">
        <w:rPr>
          <w:rFonts w:ascii="Times New Roman" w:hAnsi="Times New Roman" w:eastAsia="標楷體" w:cs="Times New Roman"/>
          <w:kern w:val="0"/>
          <w:lang w:val="en-GB"/>
          <w14:ligatures w14:val="none"/>
        </w:rPr>
        <w:t>調整</w:t>
      </w:r>
      <w:r w:rsidRPr="009A2D5F" w:rsidR="00F807ED">
        <w:rPr>
          <w:rFonts w:ascii="Times New Roman" w:hAnsi="Times New Roman" w:eastAsia="標楷體" w:cs="Times New Roman"/>
          <w:kern w:val="0"/>
          <w:lang w:val="en-GB"/>
          <w14:ligatures w14:val="none"/>
        </w:rPr>
        <w:t>差距</w:t>
      </w:r>
      <w:r w:rsidRPr="009A2D5F" w:rsidR="009879C9">
        <w:rPr>
          <w:rFonts w:ascii="Times New Roman" w:hAnsi="Times New Roman" w:eastAsia="標楷體" w:cs="Times New Roman"/>
          <w:kern w:val="0"/>
          <w:lang w:val="en-GB"/>
          <w14:ligatures w14:val="none"/>
        </w:rPr>
        <w:t>，回復到價格齊一的均衡</w:t>
      </w:r>
      <w:r w:rsidRPr="009A2D5F" w:rsidR="00590DAD">
        <w:rPr>
          <w:rFonts w:ascii="Times New Roman" w:hAnsi="Times New Roman" w:eastAsia="標楷體" w:cs="Times New Roman"/>
          <w:kern w:val="0"/>
          <w:lang w:val="en-GB"/>
          <w14:ligatures w14:val="none"/>
        </w:rPr>
        <w:t>，也就是滿足條件</w:t>
      </w:r>
      <w:r w:rsidRPr="009A2D5F" w:rsidR="00590DAD">
        <w:rPr>
          <w:rFonts w:ascii="Times New Roman" w:hAnsi="Times New Roman" w:eastAsia="標楷體" w:cs="Times New Roman"/>
          <w:kern w:val="0"/>
          <w14:ligatures w14:val="none"/>
        </w:rPr>
        <w:t>(1)</w:t>
      </w:r>
      <w:r w:rsidRPr="009A2D5F" w:rsidR="009879C9">
        <w:rPr>
          <w:rFonts w:ascii="Times New Roman" w:hAnsi="Times New Roman" w:eastAsia="標楷體" w:cs="Times New Roman"/>
          <w:kern w:val="0"/>
          <w:lang w:val="en-GB"/>
          <w14:ligatures w14:val="none"/>
        </w:rPr>
        <w:t>。但實際上因運輸成本、交易成本等因素存在</w:t>
      </w:r>
      <w:r w:rsidRPr="009A2D5F" w:rsidR="00590DAD">
        <w:rPr>
          <w:rFonts w:ascii="Times New Roman" w:hAnsi="Times New Roman" w:eastAsia="標楷體" w:cs="Times New Roman"/>
          <w:kern w:val="0"/>
          <w:lang w:val="en-GB"/>
          <w14:ligatures w14:val="none"/>
        </w:rPr>
        <w:t>環境</w:t>
      </w:r>
      <w:r w:rsidRPr="009A2D5F" w:rsidR="009879C9">
        <w:rPr>
          <w:rFonts w:ascii="Times New Roman" w:hAnsi="Times New Roman" w:eastAsia="標楷體" w:cs="Times New Roman"/>
          <w:kern w:val="0"/>
          <w:lang w:val="en-GB"/>
          <w14:ligatures w14:val="none"/>
        </w:rPr>
        <w:t>下，條件</w:t>
      </w:r>
      <w:r w:rsidRPr="009A2D5F" w:rsidR="009879C9">
        <w:rPr>
          <w:rFonts w:ascii="Times New Roman" w:hAnsi="Times New Roman" w:eastAsia="標楷體" w:cs="Times New Roman"/>
          <w:kern w:val="0"/>
          <w14:ligatures w14:val="none"/>
        </w:rPr>
        <w:t>(1)</w:t>
      </w:r>
      <w:r w:rsidRPr="009A2D5F" w:rsidR="009879C9">
        <w:rPr>
          <w:rFonts w:ascii="Times New Roman" w:hAnsi="Times New Roman" w:eastAsia="標楷體" w:cs="Times New Roman"/>
          <w:kern w:val="0"/>
          <w14:ligatures w14:val="none"/>
        </w:rPr>
        <w:t>不可能成立</w:t>
      </w:r>
      <w:r w:rsidRPr="009A2D5F" w:rsidR="009879C9">
        <w:rPr>
          <w:rFonts w:ascii="Times New Roman" w:hAnsi="Times New Roman" w:eastAsia="標楷體" w:cs="Times New Roman"/>
          <w:kern w:val="0"/>
          <w:lang w:val="en-GB"/>
          <w14:ligatures w14:val="none"/>
        </w:rPr>
        <w:t>，</w:t>
      </w:r>
      <w:r w:rsidRPr="009A2D5F" w:rsidR="00F0777A">
        <w:rPr>
          <w:rFonts w:ascii="Times New Roman" w:hAnsi="Times New Roman" w:eastAsia="標楷體" w:cs="Times New Roman"/>
          <w:kern w:val="0"/>
          <w:lang w:val="en-GB"/>
          <w14:ligatures w14:val="none"/>
        </w:rPr>
        <w:t>因此衡量市場整合</w:t>
      </w:r>
      <w:r w:rsidRPr="009A2D5F" w:rsidR="009879C9">
        <w:rPr>
          <w:rFonts w:ascii="Times New Roman" w:hAnsi="Times New Roman" w:eastAsia="標楷體" w:cs="Times New Roman"/>
        </w:rPr>
        <w:t>較可行的方法</w:t>
      </w:r>
      <w:r w:rsidRPr="009A2D5F" w:rsidR="00590DAD">
        <w:rPr>
          <w:rFonts w:ascii="Times New Roman" w:hAnsi="Times New Roman" w:eastAsia="標楷體" w:cs="Times New Roman"/>
        </w:rPr>
        <w:t>是：不同</w:t>
      </w:r>
      <w:r w:rsidRPr="009A2D5F" w:rsidR="009879C9">
        <w:rPr>
          <w:rFonts w:ascii="Times New Roman" w:hAnsi="Times New Roman" w:eastAsia="標楷體" w:cs="Times New Roman"/>
        </w:rPr>
        <w:t>市場價格</w:t>
      </w:r>
      <w:r w:rsidRPr="009A2D5F" w:rsidR="00590DAD">
        <w:rPr>
          <w:rFonts w:ascii="Times New Roman" w:hAnsi="Times New Roman" w:eastAsia="標楷體" w:cs="Times New Roman"/>
        </w:rPr>
        <w:t>是否</w:t>
      </w:r>
      <w:r w:rsidRPr="009A2D5F" w:rsidR="00F0777A">
        <w:rPr>
          <w:rFonts w:ascii="Times New Roman" w:hAnsi="Times New Roman" w:eastAsia="標楷體" w:cs="Times New Roman"/>
        </w:rPr>
        <w:t>存有收斂關係</w:t>
      </w:r>
      <w:r w:rsidRPr="009A2D5F" w:rsidR="00F0777A">
        <w:rPr>
          <w:rFonts w:ascii="Times New Roman" w:hAnsi="Times New Roman" w:eastAsia="標楷體" w:cs="Times New Roman"/>
        </w:rPr>
        <w:t>(convergence)</w:t>
      </w:r>
      <w:r w:rsidRPr="009A2D5F" w:rsidR="00F0777A">
        <w:rPr>
          <w:rFonts w:ascii="Times New Roman" w:hAnsi="Times New Roman" w:eastAsia="標楷體" w:cs="Times New Roman"/>
        </w:rPr>
        <w:t>，</w:t>
      </w:r>
      <w:r w:rsidRPr="009A2D5F" w:rsidR="00590DAD">
        <w:rPr>
          <w:rFonts w:ascii="Times New Roman" w:hAnsi="Times New Roman" w:eastAsia="標楷體" w:cs="Times New Roman"/>
        </w:rPr>
        <w:t>換言之</w:t>
      </w:r>
      <w:r w:rsidRPr="009A2D5F" w:rsidR="00F0777A">
        <w:rPr>
          <w:rFonts w:ascii="Times New Roman" w:hAnsi="Times New Roman" w:eastAsia="標楷體" w:cs="Times New Roman"/>
        </w:rPr>
        <w:t>，兩個市場價格</w:t>
      </w:r>
      <w:r w:rsidRPr="009A2D5F" w:rsidR="00590DAD">
        <w:rPr>
          <w:rFonts w:ascii="Times New Roman" w:hAnsi="Times New Roman" w:eastAsia="標楷體" w:cs="Times New Roman"/>
        </w:rPr>
        <w:t>存在</w:t>
      </w:r>
      <w:r w:rsidRPr="009A2D5F" w:rsidR="00F0777A">
        <w:rPr>
          <w:rFonts w:ascii="Times New Roman" w:hAnsi="Times New Roman" w:eastAsia="標楷體" w:cs="Times New Roman"/>
        </w:rPr>
        <w:t>穩定關係</w:t>
      </w:r>
      <w:r w:rsidRPr="009A2D5F" w:rsidR="00590DAD">
        <w:rPr>
          <w:rFonts w:ascii="Times New Roman" w:hAnsi="Times New Roman" w:eastAsia="標楷體" w:cs="Times New Roman"/>
        </w:rPr>
        <w:t>，可做為市場整合的驗證條件</w:t>
      </w:r>
      <w:r w:rsidRPr="009A2D5F" w:rsidR="00F0777A">
        <w:rPr>
          <w:rFonts w:ascii="Times New Roman" w:hAnsi="Times New Roman" w:eastAsia="標楷體" w:cs="Times New Roman"/>
        </w:rPr>
        <w:t>。</w:t>
      </w:r>
    </w:p>
    <w:p w:rsidRPr="009A2D5F" w:rsidR="001C22F1" w:rsidP="003B3B4C" w:rsidRDefault="001C22F1" w14:paraId="610EB490" w14:textId="66AC65FA">
      <w:pPr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如何</w:t>
      </w:r>
      <w:r w:rsidRPr="009A2D5F" w:rsidR="00DA1631">
        <w:rPr>
          <w:rFonts w:ascii="Times New Roman" w:hAnsi="Times New Roman" w:eastAsia="標楷體" w:cs="Times New Roman"/>
        </w:rPr>
        <w:t>以</w:t>
      </w:r>
      <w:r w:rsidRPr="009A2D5F">
        <w:rPr>
          <w:rFonts w:ascii="Times New Roman" w:hAnsi="Times New Roman" w:eastAsia="標楷體" w:cs="Times New Roman"/>
        </w:rPr>
        <w:t>量化統計指標代表市場整合程度？</w:t>
      </w:r>
      <w:r w:rsidRPr="009A2D5F" w:rsidR="00BF027E">
        <w:rPr>
          <w:rFonts w:ascii="Times New Roman" w:hAnsi="Times New Roman" w:eastAsia="標楷體" w:cs="Times New Roman"/>
        </w:rPr>
        <w:t>過去文獻大多</w:t>
      </w:r>
      <w:r w:rsidRPr="009A2D5F" w:rsidR="002D493D">
        <w:rPr>
          <w:rFonts w:ascii="Times New Roman" w:hAnsi="Times New Roman" w:eastAsia="標楷體" w:cs="Times New Roman"/>
        </w:rPr>
        <w:t>採用在相同時間點，</w:t>
      </w:r>
      <w:r w:rsidRPr="009A2D5F" w:rsidR="005043A0">
        <w:rPr>
          <w:rFonts w:ascii="Times New Roman" w:hAnsi="Times New Roman" w:eastAsia="標楷體" w:cs="Times New Roman"/>
        </w:rPr>
        <w:t>橫跨</w:t>
      </w:r>
      <w:r w:rsidRPr="009A2D5F" w:rsidR="00BF027E">
        <w:rPr>
          <w:rFonts w:ascii="Times New Roman" w:hAnsi="Times New Roman" w:eastAsia="標楷體" w:cs="Times New Roman"/>
        </w:rPr>
        <w:t>不同產品或市場</w:t>
      </w:r>
      <w:r w:rsidRPr="009A2D5F" w:rsidR="00334611">
        <w:rPr>
          <w:rFonts w:ascii="Times New Roman" w:hAnsi="Times New Roman" w:eastAsia="標楷體" w:cs="Times New Roman"/>
        </w:rPr>
        <w:t>相對價格</w:t>
      </w:r>
      <w:r w:rsidRPr="009A2D5F" w:rsidR="002D493D">
        <w:rPr>
          <w:rFonts w:ascii="Times New Roman" w:hAnsi="Times New Roman" w:eastAsia="標楷體" w:cs="Times New Roman"/>
        </w:rPr>
        <w:t>整體的</w:t>
      </w:r>
      <w:r w:rsidRPr="009A2D5F" w:rsidR="00BF027E">
        <w:rPr>
          <w:rFonts w:ascii="Times New Roman" w:hAnsi="Times New Roman" w:eastAsia="標楷體" w:cs="Times New Roman"/>
        </w:rPr>
        <w:t>離散程度</w:t>
      </w:r>
      <w:r w:rsidRPr="009A2D5F" w:rsidR="00BF027E">
        <w:rPr>
          <w:rFonts w:ascii="Times New Roman" w:hAnsi="Times New Roman" w:eastAsia="標楷體" w:cs="Times New Roman"/>
        </w:rPr>
        <w:t>(disper</w:t>
      </w:r>
      <w:r w:rsidRPr="009A2D5F" w:rsidR="00334611">
        <w:rPr>
          <w:rFonts w:ascii="Times New Roman" w:hAnsi="Times New Roman" w:eastAsia="標楷體" w:cs="Times New Roman"/>
        </w:rPr>
        <w:t>s</w:t>
      </w:r>
      <w:r w:rsidRPr="009A2D5F" w:rsidR="00BF027E">
        <w:rPr>
          <w:rFonts w:ascii="Times New Roman" w:hAnsi="Times New Roman" w:eastAsia="標楷體" w:cs="Times New Roman"/>
        </w:rPr>
        <w:t>ion)</w:t>
      </w:r>
      <w:r w:rsidRPr="009A2D5F" w:rsidR="00BF027E">
        <w:rPr>
          <w:rFonts w:ascii="Times New Roman" w:hAnsi="Times New Roman" w:eastAsia="標楷體" w:cs="Times New Roman"/>
        </w:rPr>
        <w:t>指標</w:t>
      </w:r>
      <w:r w:rsidRPr="009A2D5F" w:rsidR="00334611">
        <w:rPr>
          <w:rFonts w:ascii="Times New Roman" w:hAnsi="Times New Roman" w:eastAsia="標楷體" w:cs="Times New Roman"/>
        </w:rPr>
        <w:t>，</w:t>
      </w:r>
      <w:r w:rsidRPr="009A2D5F" w:rsidR="00BF027E">
        <w:rPr>
          <w:rFonts w:ascii="Times New Roman" w:hAnsi="Times New Roman" w:eastAsia="標楷體" w:cs="Times New Roman"/>
        </w:rPr>
        <w:t>例如</w:t>
      </w:r>
      <w:r w:rsidRPr="009A2D5F" w:rsidR="00BF027E">
        <w:rPr>
          <w:rFonts w:ascii="Times New Roman" w:hAnsi="Times New Roman" w:eastAsia="標楷體" w:cs="Times New Roman"/>
        </w:rPr>
        <w:t>Engle and Rogers (</w:t>
      </w:r>
      <w:r w:rsidRPr="009A2D5F" w:rsidR="00E87F44">
        <w:rPr>
          <w:rFonts w:ascii="Times New Roman" w:hAnsi="Times New Roman" w:eastAsia="標楷體" w:cs="Times New Roman"/>
        </w:rPr>
        <w:t>1995</w:t>
      </w:r>
      <w:r w:rsidRPr="009A2D5F" w:rsidR="00BF027E">
        <w:rPr>
          <w:rFonts w:ascii="Times New Roman" w:hAnsi="Times New Roman" w:eastAsia="標楷體" w:cs="Times New Roman"/>
        </w:rPr>
        <w:t>)</w:t>
      </w:r>
      <w:r w:rsidRPr="009A2D5F" w:rsidR="00E87F44">
        <w:rPr>
          <w:rFonts w:ascii="Times New Roman" w:hAnsi="Times New Roman" w:eastAsia="標楷體" w:cs="Times New Roman"/>
        </w:rPr>
        <w:t xml:space="preserve"> </w:t>
      </w:r>
      <w:r w:rsidRPr="009A2D5F" w:rsidR="005043A0">
        <w:rPr>
          <w:rFonts w:ascii="Times New Roman" w:hAnsi="Times New Roman" w:eastAsia="標楷體" w:cs="Times New Roman"/>
        </w:rPr>
        <w:t>選取</w:t>
      </w:r>
      <w:r w:rsidRPr="009A2D5F" w:rsidR="00286084">
        <w:rPr>
          <w:rFonts w:ascii="Times New Roman" w:hAnsi="Times New Roman" w:eastAsia="標楷體" w:cs="Times New Roman"/>
        </w:rPr>
        <w:t>美國</w:t>
      </w:r>
      <w:r w:rsidRPr="009A2D5F" w:rsidR="00F0777A">
        <w:rPr>
          <w:rFonts w:ascii="Times New Roman" w:hAnsi="Times New Roman" w:eastAsia="標楷體" w:cs="Times New Roman"/>
        </w:rPr>
        <w:t>4</w:t>
      </w:r>
      <w:r w:rsidRPr="009A2D5F" w:rsidR="00F0777A">
        <w:rPr>
          <w:rFonts w:ascii="Times New Roman" w:hAnsi="Times New Roman" w:eastAsia="標楷體" w:cs="Times New Roman"/>
        </w:rPr>
        <w:t>個</w:t>
      </w:r>
      <w:r w:rsidRPr="009A2D5F" w:rsidR="00286084">
        <w:rPr>
          <w:rFonts w:ascii="Times New Roman" w:hAnsi="Times New Roman" w:eastAsia="標楷體" w:cs="Times New Roman"/>
        </w:rPr>
        <w:t>核心城市與加拿大</w:t>
      </w:r>
      <w:r w:rsidRPr="009A2D5F" w:rsidR="00F0777A">
        <w:rPr>
          <w:rFonts w:ascii="Times New Roman" w:hAnsi="Times New Roman" w:eastAsia="標楷體" w:cs="Times New Roman"/>
        </w:rPr>
        <w:t>9</w:t>
      </w:r>
      <w:r w:rsidRPr="009A2D5F" w:rsidR="00F0777A">
        <w:rPr>
          <w:rFonts w:ascii="Times New Roman" w:hAnsi="Times New Roman" w:eastAsia="標楷體" w:cs="Times New Roman"/>
        </w:rPr>
        <w:t>個</w:t>
      </w:r>
      <w:r w:rsidRPr="009A2D5F" w:rsidR="00286084">
        <w:rPr>
          <w:rFonts w:ascii="Times New Roman" w:hAnsi="Times New Roman" w:eastAsia="標楷體" w:cs="Times New Roman"/>
        </w:rPr>
        <w:t>城市</w:t>
      </w:r>
      <w:r w:rsidRPr="009A2D5F" w:rsidR="00776C66">
        <w:rPr>
          <w:rFonts w:ascii="Times New Roman" w:hAnsi="Times New Roman" w:eastAsia="標楷體" w:cs="Times New Roman"/>
        </w:rPr>
        <w:t>組成的</w:t>
      </w:r>
      <w:r w:rsidRPr="009A2D5F" w:rsidR="00776C66">
        <w:rPr>
          <w:rFonts w:ascii="Times New Roman" w:hAnsi="Times New Roman" w:eastAsia="標楷體" w:cs="Times New Roman"/>
        </w:rPr>
        <w:t>78</w:t>
      </w:r>
      <w:r w:rsidRPr="009A2D5F" w:rsidR="00F0777A">
        <w:rPr>
          <w:rFonts w:ascii="Times New Roman" w:hAnsi="Times New Roman" w:eastAsia="標楷體" w:cs="Times New Roman"/>
        </w:rPr>
        <w:t>種組合</w:t>
      </w:r>
      <w:r w:rsidRPr="009A2D5F" w:rsidR="00C2199B">
        <w:rPr>
          <w:rFonts w:ascii="Times New Roman" w:hAnsi="Times New Roman" w:eastAsia="標楷體" w:cs="Times New Roman"/>
        </w:rPr>
        <w:t>(13</w:t>
      </w:r>
      <m:oMath>
        <m:r>
          <w:rPr>
            <w:rFonts w:ascii="Cambria Math" w:hAnsi="Cambria Math" w:eastAsia="標楷體" w:cs="Times New Roman"/>
          </w:rPr>
          <m:t>×</m:t>
        </m:r>
      </m:oMath>
      <w:r w:rsidRPr="009A2D5F" w:rsidR="00C2199B">
        <w:rPr>
          <w:rFonts w:ascii="Times New Roman" w:hAnsi="Times New Roman" w:eastAsia="標楷體" w:cs="Times New Roman"/>
        </w:rPr>
        <w:t>(13-1)/2 = 78)</w:t>
      </w:r>
      <w:r w:rsidRPr="009A2D5F" w:rsidR="00F0777A">
        <w:rPr>
          <w:rFonts w:ascii="Times New Roman" w:hAnsi="Times New Roman" w:eastAsia="標楷體" w:cs="Times New Roman"/>
        </w:rPr>
        <w:t>下，</w:t>
      </w:r>
      <w:r w:rsidRPr="009A2D5F" w:rsidR="00F0777A">
        <w:rPr>
          <w:rFonts w:ascii="Times New Roman" w:hAnsi="Times New Roman" w:eastAsia="標楷體" w:cs="Times New Roman"/>
        </w:rPr>
        <w:t>14</w:t>
      </w:r>
      <w:r w:rsidRPr="009A2D5F" w:rsidR="00F0777A">
        <w:rPr>
          <w:rFonts w:ascii="Times New Roman" w:hAnsi="Times New Roman" w:eastAsia="標楷體" w:cs="Times New Roman"/>
        </w:rPr>
        <w:t>種</w:t>
      </w:r>
      <w:r w:rsidRPr="009A2D5F" w:rsidR="00C2199B">
        <w:rPr>
          <w:rFonts w:ascii="Times New Roman" w:hAnsi="Times New Roman" w:eastAsia="標楷體" w:cs="Times New Roman"/>
        </w:rPr>
        <w:t>商品</w:t>
      </w:r>
      <w:r w:rsidRPr="009A2D5F" w:rsidR="00776C66">
        <w:rPr>
          <w:rFonts w:ascii="Times New Roman" w:hAnsi="Times New Roman" w:eastAsia="標楷體" w:cs="Times New Roman"/>
        </w:rPr>
        <w:t>相對價格</w:t>
      </w:r>
      <w:r w:rsidRPr="009A2D5F" w:rsidR="002D493D">
        <w:rPr>
          <w:rFonts w:ascii="Times New Roman" w:hAnsi="Times New Roman" w:eastAsia="標楷體" w:cs="Times New Roman"/>
        </w:rPr>
        <w:t>做為樣本點</w:t>
      </w:r>
      <w:r w:rsidRPr="009A2D5F" w:rsidR="0013605A">
        <w:rPr>
          <w:rFonts w:ascii="Times New Roman" w:hAnsi="Times New Roman" w:eastAsia="標楷體" w:cs="Times New Roman"/>
        </w:rPr>
        <w:t>，就可以</w:t>
      </w:r>
      <w:r w:rsidRPr="009A2D5F" w:rsidR="00E0464B">
        <w:rPr>
          <w:rFonts w:ascii="Times New Roman" w:hAnsi="Times New Roman" w:eastAsia="標楷體" w:cs="Times New Roman"/>
        </w:rPr>
        <w:t>組合出</w:t>
      </w:r>
      <w:r w:rsidRPr="009A2D5F" w:rsidR="0013605A">
        <w:rPr>
          <w:rFonts w:ascii="Times New Roman" w:hAnsi="Times New Roman" w:eastAsia="標楷體" w:cs="Times New Roman"/>
        </w:rPr>
        <w:t>1,092</w:t>
      </w:r>
      <w:r w:rsidRPr="009A2D5F" w:rsidR="0013605A">
        <w:rPr>
          <w:rFonts w:ascii="Times New Roman" w:hAnsi="Times New Roman" w:eastAsia="標楷體" w:cs="Times New Roman"/>
        </w:rPr>
        <w:t>個</w:t>
      </w:r>
      <w:r w:rsidRPr="009A2D5F" w:rsidR="007158E4">
        <w:rPr>
          <w:rFonts w:ascii="Times New Roman" w:hAnsi="Times New Roman" w:eastAsia="標楷體" w:cs="Times New Roman"/>
        </w:rPr>
        <w:t>不同市場組合的</w:t>
      </w:r>
      <w:r w:rsidRPr="009A2D5F" w:rsidR="0013605A">
        <w:rPr>
          <w:rFonts w:ascii="Times New Roman" w:hAnsi="Times New Roman" w:eastAsia="標楷體" w:cs="Times New Roman"/>
        </w:rPr>
        <w:t>樣本點，</w:t>
      </w:r>
      <w:r w:rsidRPr="009A2D5F" w:rsidR="00590DAD">
        <w:rPr>
          <w:rFonts w:ascii="Times New Roman" w:hAnsi="Times New Roman" w:eastAsia="標楷體" w:cs="Times New Roman"/>
        </w:rPr>
        <w:t>以</w:t>
      </w:r>
      <w:r w:rsidRPr="009A2D5F" w:rsidR="00776C66">
        <w:rPr>
          <w:rFonts w:ascii="Times New Roman" w:hAnsi="Times New Roman" w:eastAsia="標楷體" w:cs="Times New Roman"/>
        </w:rPr>
        <w:t>標準差</w:t>
      </w:r>
      <w:r w:rsidRPr="009A2D5F" w:rsidR="00590DAD">
        <w:rPr>
          <w:rFonts w:ascii="Times New Roman" w:hAnsi="Times New Roman" w:eastAsia="標楷體" w:cs="Times New Roman"/>
        </w:rPr>
        <w:t>做為被解釋變數進行迴歸，以分析影響市場整合的因素</w:t>
      </w:r>
      <w:r w:rsidRPr="009A2D5F" w:rsidR="004C62A2">
        <w:rPr>
          <w:rFonts w:ascii="Times New Roman" w:hAnsi="Times New Roman" w:eastAsia="標楷體" w:cs="Times New Roman"/>
        </w:rPr>
        <w:t>。</w:t>
      </w:r>
      <w:r w:rsidRPr="009A2D5F" w:rsidR="00286084">
        <w:rPr>
          <w:rFonts w:ascii="Times New Roman" w:hAnsi="Times New Roman" w:eastAsia="標楷體" w:cs="Times New Roman"/>
        </w:rPr>
        <w:t xml:space="preserve"> </w:t>
      </w:r>
    </w:p>
    <w:p w:rsidRPr="009A2D5F" w:rsidR="00977510" w:rsidP="003B3B4C" w:rsidRDefault="0013605A" w14:paraId="7B114F27" w14:textId="36361FAB">
      <w:pPr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這種</w:t>
      </w:r>
      <w:r w:rsidRPr="009A2D5F" w:rsidR="00977510">
        <w:rPr>
          <w:rFonts w:ascii="Times New Roman" w:hAnsi="Times New Roman" w:eastAsia="標楷體" w:cs="Times New Roman"/>
        </w:rPr>
        <w:t>將不同地區交易配對，</w:t>
      </w:r>
      <w:r w:rsidRPr="009A2D5F" w:rsidR="00F0777A">
        <w:rPr>
          <w:rFonts w:ascii="Times New Roman" w:hAnsi="Times New Roman" w:eastAsia="標楷體" w:cs="Times New Roman"/>
        </w:rPr>
        <w:t>以</w:t>
      </w:r>
      <w:r w:rsidRPr="009A2D5F" w:rsidR="00F807ED">
        <w:rPr>
          <w:rFonts w:ascii="Times New Roman" w:hAnsi="Times New Roman" w:eastAsia="標楷體" w:cs="Times New Roman"/>
        </w:rPr>
        <w:t>單</w:t>
      </w:r>
      <w:r w:rsidRPr="009A2D5F" w:rsidR="00F0777A">
        <w:rPr>
          <w:rFonts w:ascii="Times New Roman" w:hAnsi="Times New Roman" w:eastAsia="標楷體" w:cs="Times New Roman"/>
        </w:rPr>
        <w:t>一迴歸式估計</w:t>
      </w:r>
      <w:r w:rsidRPr="009A2D5F">
        <w:rPr>
          <w:rFonts w:ascii="Times New Roman" w:hAnsi="Times New Roman" w:eastAsia="標楷體" w:cs="Times New Roman"/>
        </w:rPr>
        <w:t>，</w:t>
      </w:r>
      <w:r w:rsidRPr="009A2D5F" w:rsidR="00977510">
        <w:rPr>
          <w:rFonts w:ascii="Times New Roman" w:hAnsi="Times New Roman" w:eastAsia="標楷體" w:cs="Times New Roman"/>
        </w:rPr>
        <w:t>分析</w:t>
      </w:r>
      <w:r w:rsidRPr="009A2D5F" w:rsidR="00F0777A">
        <w:rPr>
          <w:rFonts w:ascii="Times New Roman" w:hAnsi="Times New Roman" w:eastAsia="標楷體" w:cs="Times New Roman"/>
        </w:rPr>
        <w:t>整體市場</w:t>
      </w:r>
      <w:r w:rsidRPr="009A2D5F" w:rsidR="00977510">
        <w:rPr>
          <w:rFonts w:ascii="Times New Roman" w:hAnsi="Times New Roman" w:eastAsia="標楷體" w:cs="Times New Roman"/>
        </w:rPr>
        <w:t>整合因素計量</w:t>
      </w:r>
      <w:r w:rsidRPr="009A2D5F">
        <w:rPr>
          <w:rFonts w:ascii="Times New Roman" w:hAnsi="Times New Roman" w:eastAsia="標楷體" w:cs="Times New Roman"/>
        </w:rPr>
        <w:t>方法</w:t>
      </w:r>
      <w:r w:rsidRPr="009A2D5F" w:rsidR="005E2FCE">
        <w:rPr>
          <w:rFonts w:ascii="Times New Roman" w:hAnsi="Times New Roman" w:eastAsia="標楷體" w:cs="Times New Roman"/>
        </w:rPr>
        <w:t>，</w:t>
      </w:r>
      <w:r w:rsidRPr="009A2D5F" w:rsidR="00977510">
        <w:rPr>
          <w:rFonts w:ascii="Times New Roman" w:hAnsi="Times New Roman" w:eastAsia="標楷體" w:cs="Times New Roman"/>
        </w:rPr>
        <w:t>其</w:t>
      </w:r>
      <w:r w:rsidRPr="009A2D5F" w:rsidR="00590DAD">
        <w:rPr>
          <w:rFonts w:ascii="Times New Roman" w:hAnsi="Times New Roman" w:eastAsia="標楷體" w:cs="Times New Roman"/>
        </w:rPr>
        <w:t>分析結果</w:t>
      </w:r>
      <w:r w:rsidRPr="009A2D5F" w:rsidR="00977510">
        <w:rPr>
          <w:rFonts w:ascii="Times New Roman" w:hAnsi="Times New Roman" w:eastAsia="標楷體" w:cs="Times New Roman"/>
        </w:rPr>
        <w:t>受限於選擇的解釋變數</w:t>
      </w:r>
      <w:r w:rsidRPr="009A2D5F" w:rsidR="007158E4">
        <w:rPr>
          <w:rFonts w:ascii="Times New Roman" w:hAnsi="Times New Roman" w:eastAsia="標楷體" w:cs="Times New Roman"/>
        </w:rPr>
        <w:t>(</w:t>
      </w:r>
      <w:r w:rsidRPr="009A2D5F" w:rsidR="007158E4">
        <w:rPr>
          <w:rFonts w:ascii="Times New Roman" w:hAnsi="Times New Roman" w:eastAsia="標楷體" w:cs="Times New Roman"/>
        </w:rPr>
        <w:t>大多是虛擬變數</w:t>
      </w:r>
      <w:r w:rsidRPr="009A2D5F" w:rsidR="007158E4">
        <w:rPr>
          <w:rFonts w:ascii="Times New Roman" w:hAnsi="Times New Roman" w:eastAsia="標楷體" w:cs="Times New Roman"/>
        </w:rPr>
        <w:t>)</w:t>
      </w:r>
      <w:r w:rsidRPr="009A2D5F" w:rsidR="00977510">
        <w:rPr>
          <w:rFonts w:ascii="Times New Roman" w:hAnsi="Times New Roman" w:eastAsia="標楷體" w:cs="Times New Roman"/>
        </w:rPr>
        <w:t>，不一定</w:t>
      </w:r>
      <w:r w:rsidRPr="009A2D5F" w:rsidR="00237AA8">
        <w:rPr>
          <w:rFonts w:ascii="Times New Roman" w:hAnsi="Times New Roman" w:eastAsia="標楷體" w:cs="Times New Roman"/>
        </w:rPr>
        <w:t>能充分</w:t>
      </w:r>
      <w:r w:rsidRPr="009A2D5F" w:rsidR="00977510">
        <w:rPr>
          <w:rFonts w:ascii="Times New Roman" w:hAnsi="Times New Roman" w:eastAsia="標楷體" w:cs="Times New Roman"/>
        </w:rPr>
        <w:t>反映不同地域因素造成的整合差異</w:t>
      </w:r>
      <w:r w:rsidRPr="009A2D5F" w:rsidR="005E2FCE">
        <w:rPr>
          <w:rFonts w:ascii="Times New Roman" w:hAnsi="Times New Roman" w:eastAsia="標楷體" w:cs="Times New Roman"/>
        </w:rPr>
        <w:t>。本文與過去</w:t>
      </w:r>
      <w:r w:rsidRPr="009A2D5F" w:rsidR="00237AA8">
        <w:rPr>
          <w:rFonts w:ascii="Times New Roman" w:hAnsi="Times New Roman" w:eastAsia="標楷體" w:cs="Times New Roman"/>
        </w:rPr>
        <w:t>文獻</w:t>
      </w:r>
      <w:r w:rsidRPr="009A2D5F" w:rsidR="005E2FCE">
        <w:rPr>
          <w:rFonts w:ascii="Times New Roman" w:hAnsi="Times New Roman" w:eastAsia="標楷體" w:cs="Times New Roman"/>
        </w:rPr>
        <w:t>作法不同的地方在於</w:t>
      </w:r>
      <w:r w:rsidRPr="009A2D5F" w:rsidR="00237AA8">
        <w:rPr>
          <w:rFonts w:ascii="Times New Roman" w:hAnsi="Times New Roman" w:eastAsia="標楷體" w:cs="Times New Roman"/>
        </w:rPr>
        <w:t>：</w:t>
      </w:r>
      <w:r w:rsidRPr="009A2D5F" w:rsidR="007158E4">
        <w:rPr>
          <w:rFonts w:ascii="Times New Roman" w:hAnsi="Times New Roman" w:eastAsia="標楷體" w:cs="Times New Roman"/>
        </w:rPr>
        <w:t>採取</w:t>
      </w:r>
      <w:r w:rsidRPr="009A2D5F" w:rsidR="005E2FCE">
        <w:rPr>
          <w:rFonts w:ascii="Times New Roman" w:hAnsi="Times New Roman" w:eastAsia="標楷體" w:cs="Times New Roman"/>
        </w:rPr>
        <w:t>個體</w:t>
      </w:r>
      <w:r w:rsidRPr="009A2D5F" w:rsidR="00867BDD">
        <w:rPr>
          <w:rFonts w:ascii="Times New Roman" w:hAnsi="Times New Roman" w:eastAsia="標楷體" w:cs="Times New Roman"/>
        </w:rPr>
        <w:t>視角</w:t>
      </w:r>
      <w:r w:rsidRPr="009A2D5F" w:rsidR="005E2FCE">
        <w:rPr>
          <w:rFonts w:ascii="Times New Roman" w:hAnsi="Times New Roman" w:eastAsia="標楷體" w:cs="Times New Roman"/>
        </w:rPr>
        <w:t>，</w:t>
      </w:r>
      <w:r w:rsidRPr="009A2D5F" w:rsidR="00867BDD">
        <w:rPr>
          <w:rFonts w:ascii="Times New Roman" w:hAnsi="Times New Roman" w:eastAsia="標楷體" w:cs="Times New Roman"/>
        </w:rPr>
        <w:t>檢視</w:t>
      </w:r>
      <w:r w:rsidRPr="009A2D5F" w:rsidR="005E2FCE">
        <w:rPr>
          <w:rFonts w:ascii="Times New Roman" w:hAnsi="Times New Roman" w:eastAsia="標楷體" w:cs="Times New Roman"/>
        </w:rPr>
        <w:t>每一組配對府</w:t>
      </w:r>
      <w:r w:rsidRPr="009A2D5F" w:rsidR="00867BDD">
        <w:rPr>
          <w:rFonts w:ascii="Times New Roman" w:hAnsi="Times New Roman" w:eastAsia="標楷體" w:cs="Times New Roman"/>
        </w:rPr>
        <w:t>的</w:t>
      </w:r>
      <w:r w:rsidRPr="009A2D5F" w:rsidR="005E2FCE">
        <w:rPr>
          <w:rFonts w:ascii="Times New Roman" w:hAnsi="Times New Roman" w:eastAsia="標楷體" w:cs="Times New Roman"/>
        </w:rPr>
        <w:t>市場整合</w:t>
      </w:r>
      <w:r w:rsidRPr="009A2D5F" w:rsidR="00237AA8">
        <w:rPr>
          <w:rFonts w:ascii="Times New Roman" w:hAnsi="Times New Roman" w:eastAsia="標楷體" w:cs="Times New Roman"/>
        </w:rPr>
        <w:t>統計量</w:t>
      </w:r>
      <w:r w:rsidRPr="009A2D5F" w:rsidR="00867BDD">
        <w:rPr>
          <w:rFonts w:ascii="Times New Roman" w:hAnsi="Times New Roman" w:eastAsia="標楷體" w:cs="Times New Roman"/>
        </w:rPr>
        <w:t>，</w:t>
      </w:r>
      <w:r w:rsidRPr="009A2D5F" w:rsidR="005E2FCE">
        <w:rPr>
          <w:rFonts w:ascii="Times New Roman" w:hAnsi="Times New Roman" w:eastAsia="標楷體" w:cs="Times New Roman"/>
        </w:rPr>
        <w:t>把</w:t>
      </w:r>
      <w:r w:rsidRPr="009A2D5F" w:rsidR="00977510">
        <w:rPr>
          <w:rFonts w:ascii="Times New Roman" w:hAnsi="Times New Roman" w:eastAsia="標楷體" w:cs="Times New Roman"/>
        </w:rPr>
        <w:t>從總體分析結果中看不到的</w:t>
      </w:r>
      <w:r w:rsidRPr="009A2D5F" w:rsidR="005E2FCE">
        <w:rPr>
          <w:rFonts w:ascii="Times New Roman" w:hAnsi="Times New Roman" w:eastAsia="標楷體" w:cs="Times New Roman"/>
        </w:rPr>
        <w:t>區域</w:t>
      </w:r>
      <w:r w:rsidRPr="009A2D5F" w:rsidR="00867BDD">
        <w:rPr>
          <w:rFonts w:ascii="Times New Roman" w:hAnsi="Times New Roman" w:eastAsia="標楷體" w:cs="Times New Roman"/>
        </w:rPr>
        <w:t>內</w:t>
      </w:r>
      <w:r w:rsidRPr="009A2D5F" w:rsidR="005E2FCE">
        <w:rPr>
          <w:rFonts w:ascii="Times New Roman" w:hAnsi="Times New Roman" w:eastAsia="標楷體" w:cs="Times New Roman"/>
        </w:rPr>
        <w:t>的整合程度</w:t>
      </w:r>
      <w:r w:rsidRPr="009A2D5F" w:rsidR="002D493D">
        <w:rPr>
          <w:rFonts w:ascii="Times New Roman" w:hAnsi="Times New Roman" w:eastAsia="標楷體" w:cs="Times New Roman"/>
        </w:rPr>
        <w:t>差異</w:t>
      </w:r>
      <w:r w:rsidRPr="009A2D5F" w:rsidR="005E2FCE">
        <w:rPr>
          <w:rFonts w:ascii="Times New Roman" w:hAnsi="Times New Roman" w:eastAsia="標楷體" w:cs="Times New Roman"/>
        </w:rPr>
        <w:t>顯現出來</w:t>
      </w:r>
      <w:r w:rsidRPr="009A2D5F" w:rsidR="007158E4">
        <w:rPr>
          <w:rFonts w:ascii="Times New Roman" w:hAnsi="Times New Roman" w:eastAsia="標楷體" w:cs="Times New Roman"/>
        </w:rPr>
        <w:t>，從這些市場組合與</w:t>
      </w:r>
      <w:r w:rsidRPr="009A2D5F" w:rsidR="00977510">
        <w:rPr>
          <w:rFonts w:ascii="Times New Roman" w:hAnsi="Times New Roman" w:eastAsia="標楷體" w:cs="Times New Roman"/>
        </w:rPr>
        <w:t>珠江水系</w:t>
      </w:r>
      <w:r w:rsidRPr="009A2D5F" w:rsidR="007158E4">
        <w:rPr>
          <w:rFonts w:ascii="Times New Roman" w:hAnsi="Times New Roman" w:eastAsia="標楷體" w:cs="Times New Roman"/>
        </w:rPr>
        <w:t>在地域上的交錯關係</w:t>
      </w:r>
      <w:r w:rsidRPr="009A2D5F" w:rsidR="00977510">
        <w:rPr>
          <w:rFonts w:ascii="Times New Roman" w:hAnsi="Times New Roman" w:eastAsia="標楷體" w:cs="Times New Roman"/>
        </w:rPr>
        <w:t>，</w:t>
      </w:r>
      <w:r w:rsidRPr="009A2D5F" w:rsidR="007158E4">
        <w:rPr>
          <w:rFonts w:ascii="Times New Roman" w:hAnsi="Times New Roman" w:eastAsia="標楷體" w:cs="Times New Roman"/>
        </w:rPr>
        <w:t>分析水系在不同地區影響市場整合效果的差異。</w:t>
      </w:r>
    </w:p>
    <w:p w:rsidRPr="009A2D5F" w:rsidR="00FF193C" w:rsidP="003B3B4C" w:rsidRDefault="007158E4" w14:paraId="41C7A553" w14:textId="1D7D2273">
      <w:pPr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首先我們參考</w:t>
      </w:r>
      <w:r w:rsidRPr="009A2D5F">
        <w:rPr>
          <w:rFonts w:ascii="Times New Roman" w:hAnsi="Times New Roman" w:eastAsia="標楷體" w:cs="Times New Roman"/>
        </w:rPr>
        <w:t>Studer (2008)</w:t>
      </w:r>
      <w:r w:rsidRPr="009A2D5F">
        <w:rPr>
          <w:rFonts w:ascii="Times New Roman" w:hAnsi="Times New Roman" w:eastAsia="標楷體" w:cs="Times New Roman"/>
        </w:rPr>
        <w:t>、</w:t>
      </w:r>
      <w:r w:rsidRPr="009A2D5F">
        <w:rPr>
          <w:rFonts w:ascii="Times New Roman" w:hAnsi="Times New Roman" w:eastAsia="標楷體" w:cs="Times New Roman"/>
        </w:rPr>
        <w:t xml:space="preserve"> 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Giovanni</w:t>
      </w:r>
      <w:r w:rsidRPr="009A2D5F">
        <w:rPr>
          <w:rFonts w:ascii="Times New Roman" w:hAnsi="Times New Roman" w:eastAsia="標楷體" w:cs="Times New Roman"/>
          <w:kern w:val="0"/>
          <w14:ligatures w14:val="none"/>
        </w:rPr>
        <w:t xml:space="preserve"> (2011)</w:t>
      </w:r>
      <w:r w:rsidRPr="009A2D5F">
        <w:rPr>
          <w:rFonts w:ascii="Times New Roman" w:hAnsi="Times New Roman" w:eastAsia="標楷體" w:cs="Times New Roman"/>
          <w:kern w:val="0"/>
          <w14:ligatures w14:val="none"/>
        </w:rPr>
        <w:t>、</w:t>
      </w:r>
      <w:r w:rsidRPr="009A2D5F">
        <w:rPr>
          <w:rFonts w:ascii="Times New Roman" w:hAnsi="Times New Roman" w:eastAsia="標楷體" w:cs="Times New Roman"/>
          <w:kern w:val="0"/>
          <w14:ligatures w14:val="none"/>
        </w:rPr>
        <w:t xml:space="preserve"> Engles and Roger (1994)</w:t>
      </w:r>
      <w:r w:rsidRPr="009A2D5F">
        <w:rPr>
          <w:rFonts w:ascii="Times New Roman" w:hAnsi="Times New Roman" w:eastAsia="標楷體" w:cs="Times New Roman"/>
          <w:kern w:val="0"/>
          <w14:ligatures w14:val="none"/>
        </w:rPr>
        <w:t>等衡量市場</w:t>
      </w:r>
      <w:r w:rsidRPr="009A2D5F">
        <w:rPr>
          <w:rFonts w:ascii="Times New Roman" w:hAnsi="Times New Roman" w:eastAsia="標楷體" w:cs="Times New Roman"/>
        </w:rPr>
        <w:t>離散</w:t>
      </w:r>
      <w:r w:rsidRPr="009A2D5F" w:rsidR="00E0464B">
        <w:rPr>
          <w:rFonts w:ascii="Times New Roman" w:hAnsi="Times New Roman" w:eastAsia="標楷體" w:cs="Times New Roman"/>
        </w:rPr>
        <w:t>(</w:t>
      </w:r>
      <w:proofErr w:type="spellStart"/>
      <w:r w:rsidRPr="009A2D5F" w:rsidR="00E0464B">
        <w:rPr>
          <w:rFonts w:ascii="Times New Roman" w:hAnsi="Times New Roman" w:eastAsia="標楷體" w:cs="Times New Roman"/>
        </w:rPr>
        <w:t>volitality</w:t>
      </w:r>
      <w:proofErr w:type="spellEnd"/>
      <w:r w:rsidRPr="009A2D5F" w:rsidR="00E0464B">
        <w:rPr>
          <w:rFonts w:ascii="Times New Roman" w:hAnsi="Times New Roman" w:eastAsia="標楷體" w:cs="Times New Roman"/>
        </w:rPr>
        <w:t>)</w:t>
      </w:r>
      <w:r w:rsidRPr="009A2D5F">
        <w:rPr>
          <w:rFonts w:ascii="Times New Roman" w:hAnsi="Times New Roman" w:eastAsia="標楷體" w:cs="Times New Roman"/>
        </w:rPr>
        <w:t>程度的</w:t>
      </w:r>
      <w:r w:rsidRPr="009A2D5F" w:rsidR="00FD2517">
        <w:rPr>
          <w:rFonts w:ascii="Times New Roman" w:hAnsi="Times New Roman" w:eastAsia="標楷體" w:cs="Times New Roman"/>
        </w:rPr>
        <w:t>統計量</w:t>
      </w:r>
      <w:r w:rsidRPr="009A2D5F">
        <w:rPr>
          <w:rFonts w:ascii="Times New Roman" w:hAnsi="Times New Roman" w:eastAsia="標楷體" w:cs="Times New Roman"/>
        </w:rPr>
        <w:t>，</w:t>
      </w:r>
      <w:r w:rsidRPr="009A2D5F" w:rsidR="002D493D">
        <w:rPr>
          <w:rFonts w:ascii="Times New Roman" w:hAnsi="Times New Roman" w:eastAsia="標楷體" w:cs="Times New Roman"/>
        </w:rPr>
        <w:t>採用</w:t>
      </w:r>
      <w:r w:rsidRPr="009A2D5F" w:rsidR="00E0464B">
        <w:rPr>
          <w:rFonts w:ascii="Times New Roman" w:hAnsi="Times New Roman" w:eastAsia="標楷體" w:cs="Times New Roman"/>
        </w:rPr>
        <w:t>「</w:t>
      </w:r>
      <w:r w:rsidRPr="009A2D5F" w:rsidR="007B6FF5">
        <w:rPr>
          <w:rFonts w:ascii="Times New Roman" w:hAnsi="Times New Roman" w:eastAsia="標楷體" w:cs="Times New Roman"/>
        </w:rPr>
        <w:t>相對價格標準差</w:t>
      </w:r>
      <w:r w:rsidRPr="009A2D5F" w:rsidR="00E0464B">
        <w:rPr>
          <w:rFonts w:ascii="Times New Roman" w:hAnsi="Times New Roman" w:eastAsia="標楷體" w:cs="Times New Roman"/>
        </w:rPr>
        <w:t>」</w:t>
      </w:r>
      <w:r w:rsidRPr="009A2D5F">
        <w:rPr>
          <w:rFonts w:ascii="Times New Roman" w:hAnsi="Times New Roman" w:eastAsia="標楷體" w:cs="Times New Roman"/>
        </w:rPr>
        <w:t>來衡量市場整合程度</w:t>
      </w:r>
      <w:r w:rsidRPr="009A2D5F" w:rsidR="002D493D">
        <w:rPr>
          <w:rFonts w:ascii="Times New Roman" w:hAnsi="Times New Roman" w:eastAsia="標楷體" w:cs="Times New Roman"/>
          <w:kern w:val="0"/>
          <w14:ligatures w14:val="none"/>
        </w:rPr>
        <w:t>：</w:t>
      </w:r>
      <w:r w:rsidRPr="009A2D5F" w:rsidR="00FD2517">
        <w:rPr>
          <w:rFonts w:ascii="Times New Roman" w:hAnsi="Times New Roman" w:eastAsia="標楷體" w:cs="Times New Roman"/>
        </w:rPr>
        <w:t>假設</w:t>
      </w:r>
      <w:r w:rsidRPr="009A2D5F" w:rsidR="00FF193C">
        <w:rPr>
          <w:rFonts w:ascii="Times New Roman" w:hAnsi="Times New Roman" w:eastAsia="標楷體" w:cs="Times New Roman"/>
        </w:rPr>
        <w:t xml:space="preserve"> </w:t>
      </w:r>
      <m:oMath>
        <m:sSub>
          <m:sSubPr>
            <m:ctrlPr>
              <w:rPr>
                <w:rFonts w:ascii="Cambria Math" w:hAnsi="Cambria Math" w:eastAsia="標楷體" w:cs="Times New Roman"/>
                <w:i/>
              </w:rPr>
            </m:ctrlPr>
          </m:sSubPr>
          <m:e>
            <m:r>
              <w:rPr>
                <w:rFonts w:ascii="Cambria Math" w:hAnsi="Cambria Math" w:eastAsia="標楷體" w:cs="Times New Roman"/>
              </w:rPr>
              <m:t>P</m:t>
            </m:r>
          </m:e>
          <m:sub>
            <m:r>
              <w:rPr>
                <w:rFonts w:ascii="Cambria Math" w:hAnsi="Cambria Math" w:eastAsia="標楷體" w:cs="Times New Roman"/>
              </w:rPr>
              <m:t>it</m:t>
            </m:r>
          </m:sub>
        </m:sSub>
        <m:r>
          <w:rPr>
            <w:rFonts w:ascii="Cambria Math" w:hAnsi="Cambria Math" w:eastAsia="標楷體" w:cs="Times New Roman"/>
          </w:rPr>
          <m:t xml:space="preserve">, </m:t>
        </m:r>
        <m:sSub>
          <m:sSubPr>
            <m:ctrlPr>
              <w:rPr>
                <w:rFonts w:ascii="Cambria Math" w:hAnsi="Cambria Math" w:eastAsia="標楷體" w:cs="Times New Roman"/>
                <w:i/>
              </w:rPr>
            </m:ctrlPr>
          </m:sSubPr>
          <m:e>
            <m:r>
              <w:rPr>
                <w:rFonts w:ascii="Cambria Math" w:hAnsi="Cambria Math" w:eastAsia="標楷體" w:cs="Times New Roman"/>
              </w:rPr>
              <m:t>P</m:t>
            </m:r>
          </m:e>
          <m:sub>
            <m:r>
              <w:rPr>
                <w:rFonts w:ascii="Cambria Math" w:hAnsi="Cambria Math" w:eastAsia="標楷體" w:cs="Times New Roman"/>
              </w:rPr>
              <m:t>jt</m:t>
            </m:r>
          </m:sub>
        </m:sSub>
      </m:oMath>
      <w:r w:rsidRPr="009A2D5F" w:rsidR="00FF193C">
        <w:rPr>
          <w:rFonts w:ascii="Times New Roman" w:hAnsi="Times New Roman" w:eastAsia="標楷體" w:cs="Times New Roman"/>
        </w:rPr>
        <w:t xml:space="preserve"> </w:t>
      </w:r>
      <w:r w:rsidRPr="009A2D5F" w:rsidR="00FF193C">
        <w:rPr>
          <w:rFonts w:ascii="Times New Roman" w:hAnsi="Times New Roman" w:eastAsia="標楷體" w:cs="Times New Roman"/>
        </w:rPr>
        <w:t>代表兩個府第</w:t>
      </w:r>
      <m:oMath>
        <m:r>
          <w:rPr>
            <w:rFonts w:ascii="Cambria Math" w:hAnsi="Cambria Math" w:eastAsia="標楷體" w:cs="Times New Roman"/>
          </w:rPr>
          <m:t>t</m:t>
        </m:r>
      </m:oMath>
      <w:r w:rsidRPr="009A2D5F" w:rsidR="00FF193C">
        <w:rPr>
          <w:rFonts w:ascii="Times New Roman" w:hAnsi="Times New Roman" w:eastAsia="標楷體" w:cs="Times New Roman"/>
        </w:rPr>
        <w:t>期之糧價，</w:t>
      </w:r>
      <w:r w:rsidRPr="009A2D5F" w:rsidR="005F43C1">
        <w:rPr>
          <w:rFonts w:ascii="Times New Roman" w:hAnsi="Times New Roman" w:eastAsia="標楷體" w:cs="Times New Roman"/>
        </w:rPr>
        <w:t>第</w:t>
      </w:r>
      <m:oMath>
        <m:r>
          <w:rPr>
            <w:rFonts w:ascii="Cambria Math" w:hAnsi="Cambria Math" w:eastAsia="標楷體" w:cs="Times New Roman"/>
          </w:rPr>
          <m:t>i</m:t>
        </m:r>
      </m:oMath>
      <w:r w:rsidRPr="009A2D5F" w:rsidR="005F43C1">
        <w:rPr>
          <w:rFonts w:ascii="Times New Roman" w:hAnsi="Times New Roman" w:eastAsia="標楷體" w:cs="Times New Roman"/>
        </w:rPr>
        <w:t>府對第</w:t>
      </w:r>
      <m:oMath>
        <m:r>
          <w:rPr>
            <w:rFonts w:ascii="Cambria Math" w:hAnsi="Cambria Math" w:eastAsia="標楷體" w:cs="Times New Roman"/>
          </w:rPr>
          <m:t>j</m:t>
        </m:r>
      </m:oMath>
      <w:r w:rsidRPr="009A2D5F" w:rsidR="005F43C1">
        <w:rPr>
          <w:rFonts w:ascii="Times New Roman" w:hAnsi="Times New Roman" w:eastAsia="標楷體" w:cs="Times New Roman"/>
        </w:rPr>
        <w:t>府之</w:t>
      </w:r>
      <w:r w:rsidRPr="009A2D5F" w:rsidR="00FF193C">
        <w:rPr>
          <w:rFonts w:ascii="Times New Roman" w:hAnsi="Times New Roman" w:eastAsia="標楷體" w:cs="Times New Roman"/>
        </w:rPr>
        <w:t>相對價格標準差可表示為</w:t>
      </w:r>
      <w:r w:rsidRPr="009A2D5F">
        <w:rPr>
          <w:rFonts w:ascii="Times New Roman" w:hAnsi="Times New Roman" w:eastAsia="標楷體" w:cs="Times New Roman"/>
        </w:rPr>
        <w:t xml:space="preserve"> </w:t>
      </w:r>
      <w:r w:rsidRPr="009A2D5F" w:rsidR="00666EBA">
        <w:rPr>
          <w:rFonts w:ascii="Times New Roman" w:hAnsi="Times New Roman" w:eastAsia="標楷體" w:cs="Times New Roman"/>
        </w:rPr>
        <w:t>(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Giovanni</w:t>
      </w:r>
      <w:r w:rsidRPr="009A2D5F" w:rsidR="00DB4EE9">
        <w:rPr>
          <w:rFonts w:ascii="Times New Roman" w:hAnsi="Times New Roman" w:eastAsia="標楷體" w:cs="Times New Roman"/>
          <w:kern w:val="0"/>
          <w14:ligatures w14:val="none"/>
        </w:rPr>
        <w:t xml:space="preserve">, </w:t>
      </w:r>
      <w:r w:rsidRPr="009A2D5F" w:rsidR="00666EBA">
        <w:rPr>
          <w:rFonts w:ascii="Times New Roman" w:hAnsi="Times New Roman" w:eastAsia="標楷體" w:cs="Times New Roman"/>
          <w:kern w:val="0"/>
          <w14:ligatures w14:val="none"/>
        </w:rPr>
        <w:t>2011)</w:t>
      </w:r>
    </w:p>
    <w:p w:rsidRPr="009A2D5F" w:rsidR="00666EBA" w:rsidP="003B3B4C" w:rsidRDefault="00036BFA" w14:paraId="7E29E610" w14:textId="5ADCD37F">
      <w:pPr>
        <w:rPr>
          <w:rFonts w:ascii="Times New Roman" w:hAnsi="Times New Roman" w:eastAsia="標楷體" w:cs="Times New Roman"/>
        </w:rPr>
      </w:pPr>
      <m:oMath>
        <m:r>
          <m:rPr>
            <m:nor/>
          </m:rPr>
          <w:rPr>
            <w:rFonts w:ascii="Times New Roman" w:hAnsi="Times New Roman" w:eastAsia="標楷體" w:cs="Times New Roman"/>
          </w:rPr>
          <m:t>SD</m:t>
        </m:r>
        <m:d>
          <m:dPr>
            <m:ctrlPr>
              <w:rPr>
                <w:rFonts w:ascii="Cambria Math" w:hAnsi="Cambria Math" w:eastAsia="標楷體" w:cs="Times New Roman"/>
                <w:i/>
              </w:rPr>
            </m:ctrlPr>
          </m:dPr>
          <m:e>
            <m:r>
              <m:rPr>
                <m:nor/>
              </m:rPr>
              <w:rPr>
                <w:rFonts w:ascii="Times New Roman" w:hAnsi="Times New Roman" w:eastAsia="標楷體" w:cs="Times New Roman"/>
              </w:rPr>
              <m:t>ln</m:t>
            </m:r>
            <m:f>
              <m:fPr>
                <m:ctrlPr>
                  <w:rPr>
                    <w:rFonts w:ascii="Cambria Math" w:hAnsi="Cambria Math" w:eastAsia="標楷體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標楷體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標楷體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eastAsia="標楷體" w:cs="Times New Roman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eastAsia="標楷體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標楷體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eastAsia="標楷體" w:cs="Times New Roman"/>
                      </w:rPr>
                      <m:t>jt</m:t>
                    </m:r>
                  </m:sub>
                </m:sSub>
              </m:den>
            </m:f>
          </m:e>
        </m:d>
        <m:r>
          <m:rPr>
            <m:nor/>
          </m:rPr>
          <w:rPr>
            <w:rFonts w:ascii="Times New Roman" w:hAnsi="Times New Roman" w:eastAsia="標楷體" w:cs="Times New Roman"/>
          </w:rPr>
          <m:t>=SD</m:t>
        </m:r>
        <m:d>
          <m:dPr>
            <m:ctrlPr>
              <w:rPr>
                <w:rFonts w:ascii="Cambria Math" w:hAnsi="Cambria Math" w:eastAsia="標楷體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標楷體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eastAsia="標楷體" w:cs="Times New Roman"/>
                  </w:rPr>
                  <m:t>p</m:t>
                </m:r>
              </m:e>
              <m:sub>
                <m:r>
                  <w:rPr>
                    <w:rFonts w:ascii="Cambria Math" w:hAnsi="Cambria Math" w:eastAsia="標楷體" w:cs="Times New Roman"/>
                  </w:rPr>
                  <m:t>ij,t</m:t>
                </m:r>
              </m:sub>
            </m:sSub>
          </m:e>
        </m:d>
        <m:r>
          <w:rPr>
            <w:rFonts w:ascii="Cambria Math" w:hAnsi="Cambria Math" w:eastAsia="標楷體" w:cs="Times New Roman"/>
          </w:rPr>
          <m:t>=</m:t>
        </m:r>
        <m:rad>
          <m:radPr>
            <m:degHide m:val="1"/>
            <m:ctrlPr>
              <w:rPr>
                <w:rFonts w:ascii="Cambria Math" w:hAnsi="Cambria Math" w:eastAsia="標楷體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eastAsia="標楷體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eastAsia="標楷體" w:cs="Times New Roman"/>
                  </w:rPr>
                  <m:t>1</m:t>
                </m:r>
              </m:num>
              <m:den>
                <m:r>
                  <w:rPr>
                    <w:rFonts w:ascii="Cambria Math" w:hAnsi="Cambria Math" w:eastAsia="標楷體" w:cs="Times New Roman"/>
                  </w:rPr>
                  <m:t>t-1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eastAsia="標楷體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eastAsia="標楷體" w:cs="Times New Roman"/>
                  </w:rPr>
                  <m:t>s=1</m:t>
                </m:r>
              </m:sub>
              <m:sup>
                <m:r>
                  <w:rPr>
                    <w:rFonts w:ascii="Cambria Math" w:hAnsi="Cambria Math" w:eastAsia="標楷體" w:cs="Times New Roman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 w:eastAsia="標楷體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標楷體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標楷體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="標楷體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標楷體" w:cs="Times New Roman"/>
                              </w:rPr>
                              <m:t>ij,s</m:t>
                            </m:r>
                          </m:sub>
                        </m:sSub>
                        <m:r>
                          <w:rPr>
                            <w:rFonts w:ascii="Cambria Math" w:hAnsi="Cambria Math" w:eastAsia="標楷體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標楷體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eastAsia="標楷體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eastAsia="標楷體" w:cs="Times New Roman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eastAsia="標楷體" w:cs="Times New Roman"/>
                              </w:rPr>
                              <m:t>ij,t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eastAsia="標楷體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>(1)</w:t>
      </w:r>
    </w:p>
    <w:p w:rsidRPr="009A2D5F" w:rsidR="00945BE9" w:rsidP="003B3B4C" w:rsidRDefault="00487518" w14:paraId="20DFE0C2" w14:textId="506F4737">
      <w:pPr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《清代糧價資料庫》糧價資料最基本的</w:t>
      </w:r>
      <w:r w:rsidRPr="009A2D5F" w:rsidR="00237AA8">
        <w:rPr>
          <w:rFonts w:ascii="Times New Roman" w:hAnsi="Times New Roman" w:eastAsia="標楷體" w:cs="Times New Roman"/>
        </w:rPr>
        <w:t>行政</w:t>
      </w:r>
      <w:r w:rsidRPr="009A2D5F">
        <w:rPr>
          <w:rFonts w:ascii="Times New Roman" w:hAnsi="Times New Roman" w:eastAsia="標楷體" w:cs="Times New Roman"/>
        </w:rPr>
        <w:t>區單位是府</w:t>
      </w:r>
      <w:r w:rsidRPr="009A2D5F">
        <w:rPr>
          <w:rFonts w:ascii="Times New Roman" w:hAnsi="Times New Roman" w:eastAsia="標楷體" w:cs="Times New Roman"/>
        </w:rPr>
        <w:t>(</w:t>
      </w:r>
      <w:r w:rsidRPr="009A2D5F">
        <w:rPr>
          <w:rFonts w:ascii="Times New Roman" w:hAnsi="Times New Roman" w:eastAsia="標楷體" w:cs="Times New Roman"/>
        </w:rPr>
        <w:t>直隸廳、州</w:t>
      </w:r>
      <w:r w:rsidRPr="009A2D5F">
        <w:rPr>
          <w:rFonts w:ascii="Times New Roman" w:hAnsi="Times New Roman" w:eastAsia="標楷體" w:cs="Times New Roman"/>
        </w:rPr>
        <w:t>)</w:t>
      </w:r>
      <w:r w:rsidRPr="009A2D5F">
        <w:rPr>
          <w:rFonts w:ascii="Times New Roman" w:hAnsi="Times New Roman" w:eastAsia="標楷體" w:cs="Times New Roman"/>
        </w:rPr>
        <w:t>，這是</w:t>
      </w:r>
      <w:r w:rsidRPr="009A2D5F" w:rsidR="005460E9">
        <w:rPr>
          <w:rFonts w:ascii="Times New Roman" w:hAnsi="Times New Roman" w:eastAsia="標楷體" w:cs="Times New Roman"/>
        </w:rPr>
        <w:t>源自</w:t>
      </w:r>
      <w:r w:rsidRPr="009A2D5F" w:rsidR="005F43C1">
        <w:rPr>
          <w:rFonts w:ascii="Times New Roman" w:hAnsi="Times New Roman" w:eastAsia="標楷體" w:cs="Times New Roman"/>
        </w:rPr>
        <w:t>清代律定各省奏報</w:t>
      </w:r>
      <w:r w:rsidRPr="009A2D5F">
        <w:rPr>
          <w:rFonts w:ascii="Times New Roman" w:hAnsi="Times New Roman" w:eastAsia="標楷體" w:cs="Times New Roman"/>
        </w:rPr>
        <w:t>糧價清單</w:t>
      </w:r>
      <w:r w:rsidRPr="009A2D5F" w:rsidR="005F43C1">
        <w:rPr>
          <w:rFonts w:ascii="Times New Roman" w:hAnsi="Times New Roman" w:eastAsia="標楷體" w:cs="Times New Roman"/>
        </w:rPr>
        <w:t>格式。將兩個府組成一組配對，</w:t>
      </w:r>
      <w:r w:rsidRPr="009A2D5F" w:rsidR="00E0464B">
        <w:rPr>
          <w:rFonts w:ascii="Times New Roman" w:hAnsi="Times New Roman" w:eastAsia="標楷體" w:cs="Times New Roman"/>
        </w:rPr>
        <w:t>每一組織糧價資料</w:t>
      </w:r>
      <w:r w:rsidRPr="009A2D5F" w:rsidR="005F43C1">
        <w:rPr>
          <w:rFonts w:ascii="Times New Roman" w:hAnsi="Times New Roman" w:eastAsia="標楷體" w:cs="Times New Roman"/>
        </w:rPr>
        <w:t>可以依照</w:t>
      </w:r>
      <w:r w:rsidRPr="009A2D5F" w:rsidR="00D91706">
        <w:rPr>
          <w:rFonts w:ascii="Times New Roman" w:hAnsi="Times New Roman" w:eastAsia="標楷體" w:cs="Times New Roman"/>
        </w:rPr>
        <w:t>(1)</w:t>
      </w:r>
      <w:r w:rsidRPr="009A2D5F">
        <w:rPr>
          <w:rFonts w:ascii="Times New Roman" w:hAnsi="Times New Roman" w:eastAsia="標楷體" w:cs="Times New Roman"/>
        </w:rPr>
        <w:t>式</w:t>
      </w:r>
      <w:r w:rsidRPr="009A2D5F" w:rsidR="00D91706">
        <w:rPr>
          <w:rFonts w:ascii="Times New Roman" w:hAnsi="Times New Roman" w:eastAsia="標楷體" w:cs="Times New Roman"/>
        </w:rPr>
        <w:t>計算</w:t>
      </w:r>
      <w:r w:rsidRPr="009A2D5F" w:rsidR="005F43C1">
        <w:rPr>
          <w:rFonts w:ascii="Times New Roman" w:hAnsi="Times New Roman" w:eastAsia="標楷體" w:cs="Times New Roman"/>
        </w:rPr>
        <w:t>相對價格標準差</w:t>
      </w:r>
      <m:oMath>
        <m:r>
          <m:rPr>
            <m:nor/>
          </m:rPr>
          <w:rPr>
            <w:rFonts w:ascii="Times New Roman" w:hAnsi="Times New Roman" w:eastAsia="標楷體" w:cs="Times New Roman"/>
          </w:rPr>
          <m:t>SD</m:t>
        </m:r>
        <m:d>
          <m:dPr>
            <m:ctrlPr>
              <w:rPr>
                <w:rFonts w:ascii="Cambria Math" w:hAnsi="Cambria Math" w:eastAsia="標楷體" w:cs="Times New Roman"/>
                <w:i/>
              </w:rPr>
            </m:ctrlPr>
          </m:dPr>
          <m:e>
            <m:r>
              <w:rPr>
                <w:rFonts w:ascii="Cambria Math" w:hAnsi="Cambria Math" w:eastAsia="標楷體" w:cs="Times New Roman"/>
              </w:rPr>
              <m:t>∙</m:t>
            </m:r>
          </m:e>
        </m:d>
      </m:oMath>
      <w:r w:rsidRPr="009A2D5F" w:rsidR="005F43C1">
        <w:rPr>
          <w:rFonts w:ascii="Times New Roman" w:hAnsi="Times New Roman" w:eastAsia="標楷體" w:cs="Times New Roman"/>
        </w:rPr>
        <w:t>。</w:t>
      </w:r>
      <w:r w:rsidRPr="009A2D5F" w:rsidR="00D91706">
        <w:rPr>
          <w:rFonts w:ascii="Times New Roman" w:hAnsi="Times New Roman" w:eastAsia="標楷體" w:cs="Times New Roman"/>
        </w:rPr>
        <w:t>當</w:t>
      </w:r>
      <m:oMath>
        <m:r>
          <m:rPr>
            <m:nor/>
          </m:rPr>
          <w:rPr>
            <w:rFonts w:ascii="Times New Roman" w:hAnsi="Times New Roman" w:eastAsia="標楷體" w:cs="Times New Roman"/>
          </w:rPr>
          <m:t>SD</m:t>
        </m:r>
        <m:d>
          <m:dPr>
            <m:ctrlPr>
              <w:rPr>
                <w:rFonts w:ascii="Cambria Math" w:hAnsi="Cambria Math" w:eastAsia="標楷體" w:cs="Times New Roman"/>
                <w:i/>
              </w:rPr>
            </m:ctrlPr>
          </m:dPr>
          <m:e>
            <m:r>
              <w:rPr>
                <w:rFonts w:ascii="Cambria Math" w:hAnsi="Cambria Math" w:eastAsia="標楷體" w:cs="Times New Roman"/>
              </w:rPr>
              <m:t>∙</m:t>
            </m:r>
          </m:e>
        </m:d>
      </m:oMath>
      <w:r w:rsidRPr="009A2D5F" w:rsidR="00D91706">
        <w:rPr>
          <w:rFonts w:ascii="Times New Roman" w:hAnsi="Times New Roman" w:eastAsia="標楷體" w:cs="Times New Roman"/>
        </w:rPr>
        <w:t>越大</w:t>
      </w:r>
      <w:r w:rsidRPr="009A2D5F" w:rsidR="00945BE9">
        <w:rPr>
          <w:rFonts w:ascii="Times New Roman" w:hAnsi="Times New Roman" w:eastAsia="標楷體" w:cs="Times New Roman"/>
        </w:rPr>
        <w:t>，代表相對價格</w:t>
      </w:r>
      <m:oMath>
        <m:r>
          <m:rPr>
            <m:nor/>
          </m:rPr>
          <w:rPr>
            <w:rFonts w:ascii="Times New Roman" w:hAnsi="Times New Roman" w:eastAsia="標楷體" w:cs="Times New Roman"/>
          </w:rPr>
          <m:t>ln</m:t>
        </m:r>
        <m:d>
          <m:dPr>
            <m:ctrlPr>
              <w:rPr>
                <w:rFonts w:ascii="Cambria Math" w:hAnsi="Cambria Math" w:eastAsia="標楷體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標楷體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標楷體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標楷體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eastAsia="標楷體" w:cs="Times New Roman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eastAsia="標楷體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標楷體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eastAsia="標楷體" w:cs="Times New Roman"/>
                      </w:rPr>
                      <m:t>jt</m:t>
                    </m:r>
                  </m:sub>
                </m:sSub>
              </m:den>
            </m:f>
          </m:e>
        </m:d>
      </m:oMath>
      <w:r w:rsidRPr="009A2D5F" w:rsidR="00945BE9">
        <w:rPr>
          <w:rFonts w:ascii="Times New Roman" w:hAnsi="Times New Roman" w:eastAsia="標楷體" w:cs="Times New Roman"/>
        </w:rPr>
        <w:t>波動越劇烈，市場整</w:t>
      </w:r>
      <w:r w:rsidRPr="009A2D5F" w:rsidR="00A3103B">
        <w:rPr>
          <w:rFonts w:ascii="Times New Roman" w:hAnsi="Times New Roman" w:eastAsia="標楷體" w:cs="Times New Roman"/>
        </w:rPr>
        <w:t>合程度越低</w:t>
      </w:r>
      <w:r w:rsidRPr="009A2D5F" w:rsidR="00E0464B">
        <w:rPr>
          <w:rFonts w:ascii="Times New Roman" w:hAnsi="Times New Roman" w:eastAsia="標楷體" w:cs="Times New Roman"/>
        </w:rPr>
        <w:t>；反之，</w:t>
      </w:r>
      <w:r w:rsidRPr="009A2D5F" w:rsidR="00A3103B">
        <w:rPr>
          <w:rFonts w:ascii="Times New Roman" w:hAnsi="Times New Roman" w:eastAsia="標楷體" w:cs="Times New Roman"/>
        </w:rPr>
        <w:t>當市場越接近完全整合時，</w:t>
      </w:r>
      <m:oMath>
        <m:r>
          <m:rPr>
            <m:sty m:val="p"/>
          </m:rPr>
          <w:rPr>
            <w:rFonts w:ascii="Cambria Math" w:hAnsi="Cambria Math" w:eastAsia="標楷體" w:cs="Times New Roman"/>
          </w:rPr>
          <m:t>l</m:t>
        </m:r>
        <m:r>
          <m:rPr>
            <m:nor/>
          </m:rPr>
          <w:rPr>
            <w:rFonts w:ascii="Times New Roman" w:hAnsi="Times New Roman" w:eastAsia="標楷體" w:cs="Times New Roman"/>
          </w:rPr>
          <m:t>n</m:t>
        </m:r>
        <m:d>
          <m:dPr>
            <m:ctrlPr>
              <w:rPr>
                <w:rFonts w:ascii="Cambria Math" w:hAnsi="Cambria Math" w:eastAsia="標楷體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標楷體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標楷體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標楷體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eastAsia="標楷體" w:cs="Times New Roman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eastAsia="標楷體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標楷體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eastAsia="標楷體" w:cs="Times New Roman"/>
                      </w:rPr>
                      <m:t>jt</m:t>
                    </m:r>
                  </m:sub>
                </m:sSub>
              </m:den>
            </m:f>
          </m:e>
        </m:d>
      </m:oMath>
      <w:r w:rsidRPr="009A2D5F" w:rsidR="00A3103B">
        <w:rPr>
          <w:rFonts w:ascii="Times New Roman" w:hAnsi="Times New Roman" w:eastAsia="標楷體" w:cs="Times New Roman"/>
        </w:rPr>
        <w:t>變化趨於穩定，</w:t>
      </w:r>
      <m:oMath>
        <m:r>
          <m:rPr>
            <m:nor/>
          </m:rPr>
          <w:rPr>
            <w:rFonts w:ascii="Times New Roman" w:hAnsi="Times New Roman" w:eastAsia="標楷體" w:cs="Times New Roman"/>
          </w:rPr>
          <m:t>SD</m:t>
        </m:r>
        <m:d>
          <m:dPr>
            <m:ctrlPr>
              <w:rPr>
                <w:rFonts w:ascii="Cambria Math" w:hAnsi="Cambria Math" w:eastAsia="標楷體" w:cs="Times New Roman"/>
                <w:i/>
              </w:rPr>
            </m:ctrlPr>
          </m:dPr>
          <m:e>
            <m:r>
              <w:rPr>
                <w:rFonts w:ascii="Cambria Math" w:hAnsi="Cambria Math" w:eastAsia="標楷體" w:cs="Times New Roman"/>
              </w:rPr>
              <m:t>∙</m:t>
            </m:r>
          </m:e>
        </m:d>
      </m:oMath>
      <w:r w:rsidRPr="009A2D5F" w:rsidR="00643E1B">
        <w:rPr>
          <w:rFonts w:ascii="Times New Roman" w:hAnsi="Times New Roman" w:eastAsia="標楷體" w:cs="Times New Roman"/>
        </w:rPr>
        <w:t>數值相對較小</w:t>
      </w:r>
      <w:r w:rsidRPr="009A2D5F" w:rsidR="00945BE9">
        <w:rPr>
          <w:rFonts w:ascii="Times New Roman" w:hAnsi="Times New Roman" w:eastAsia="標楷體" w:cs="Times New Roman"/>
        </w:rPr>
        <w:t>。</w:t>
      </w:r>
    </w:p>
    <w:p w:rsidRPr="009A2D5F" w:rsidR="00EB5A8C" w:rsidP="003B3B4C" w:rsidRDefault="00945BE9" w14:paraId="31B3DBB5" w14:textId="2DEC5DA0">
      <w:pPr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因為時間點</w:t>
      </w:r>
      <w:r w:rsidRPr="009A2D5F">
        <w:rPr>
          <w:rFonts w:ascii="Times New Roman" w:hAnsi="Times New Roman" w:eastAsia="標楷體" w:cs="Times New Roman"/>
        </w:rPr>
        <w:t xml:space="preserve"> </w:t>
      </w:r>
      <m:oMath>
        <m:r>
          <w:rPr>
            <w:rFonts w:ascii="Cambria Math" w:hAnsi="Cambria Math" w:eastAsia="標楷體" w:cs="Times New Roman"/>
          </w:rPr>
          <m:t>t</m:t>
        </m:r>
      </m:oMath>
      <w:r w:rsidRPr="009A2D5F">
        <w:rPr>
          <w:rFonts w:ascii="Times New Roman" w:hAnsi="Times New Roman" w:eastAsia="標楷體" w:cs="Times New Roman"/>
        </w:rPr>
        <w:t xml:space="preserve"> </w:t>
      </w:r>
      <w:r w:rsidRPr="009A2D5F">
        <w:rPr>
          <w:rFonts w:ascii="Times New Roman" w:hAnsi="Times New Roman" w:eastAsia="標楷體" w:cs="Times New Roman"/>
        </w:rPr>
        <w:t>只有</w:t>
      </w:r>
      <w:r w:rsidRPr="009A2D5F" w:rsidR="00253839">
        <w:rPr>
          <w:rFonts w:ascii="Times New Roman" w:hAnsi="Times New Roman" w:eastAsia="標楷體" w:cs="Times New Roman"/>
        </w:rPr>
        <w:t>單</w:t>
      </w:r>
      <w:r w:rsidRPr="009A2D5F">
        <w:rPr>
          <w:rFonts w:ascii="Times New Roman" w:hAnsi="Times New Roman" w:eastAsia="標楷體" w:cs="Times New Roman"/>
        </w:rPr>
        <w:t>一</w:t>
      </w:r>
      <w:r w:rsidRPr="009A2D5F">
        <w:rPr>
          <w:rFonts w:ascii="Times New Roman" w:hAnsi="Times New Roman" w:eastAsia="標楷體" w:cs="Times New Roman"/>
        </w:rPr>
        <w:t xml:space="preserve"> </w:t>
      </w:r>
      <m:oMath>
        <m:r>
          <m:rPr>
            <m:nor/>
          </m:rPr>
          <w:rPr>
            <w:rFonts w:ascii="Times New Roman" w:hAnsi="Times New Roman" w:eastAsia="標楷體" w:cs="Times New Roman"/>
          </w:rPr>
          <m:t>ln</m:t>
        </m:r>
        <m:d>
          <m:dPr>
            <m:ctrlPr>
              <w:rPr>
                <w:rFonts w:ascii="Cambria Math" w:hAnsi="Cambria Math" w:eastAsia="標楷體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標楷體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標楷體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標楷體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eastAsia="標楷體" w:cs="Times New Roman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eastAsia="標楷體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標楷體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eastAsia="標楷體" w:cs="Times New Roman"/>
                      </w:rPr>
                      <m:t>jt</m:t>
                    </m:r>
                  </m:sub>
                </m:sSub>
              </m:den>
            </m:f>
          </m:e>
        </m:d>
      </m:oMath>
      <w:r w:rsidRPr="009A2D5F" w:rsidR="005F43C1">
        <w:rPr>
          <w:rFonts w:ascii="Times New Roman" w:hAnsi="Times New Roman" w:eastAsia="標楷體" w:cs="Times New Roman"/>
        </w:rPr>
        <w:t>數值，</w:t>
      </w:r>
      <w:r w:rsidRPr="009A2D5F">
        <w:rPr>
          <w:rFonts w:ascii="Times New Roman" w:hAnsi="Times New Roman" w:eastAsia="標楷體" w:cs="Times New Roman"/>
        </w:rPr>
        <w:t>無法計算標準差，因此本文</w:t>
      </w:r>
      <w:r w:rsidRPr="009A2D5F" w:rsidR="00676B81">
        <w:rPr>
          <w:rFonts w:ascii="Times New Roman" w:hAnsi="Times New Roman" w:eastAsia="標楷體" w:cs="Times New Roman"/>
        </w:rPr>
        <w:t>採用移動窗口</w:t>
      </w:r>
      <w:r w:rsidRPr="009A2D5F" w:rsidR="00676B81">
        <w:rPr>
          <w:rFonts w:ascii="Times New Roman" w:hAnsi="Times New Roman" w:eastAsia="標楷體" w:cs="Times New Roman"/>
        </w:rPr>
        <w:t>(moving window)</w:t>
      </w:r>
      <w:r w:rsidRPr="009A2D5F" w:rsidR="00676B81">
        <w:rPr>
          <w:rFonts w:ascii="Times New Roman" w:hAnsi="Times New Roman" w:eastAsia="標楷體" w:cs="Times New Roman"/>
        </w:rPr>
        <w:t>方法</w:t>
      </w:r>
      <w:r w:rsidRPr="009A2D5F" w:rsidR="005F43C1">
        <w:rPr>
          <w:rFonts w:ascii="Times New Roman" w:hAnsi="Times New Roman" w:eastAsia="標楷體" w:cs="Times New Roman"/>
        </w:rPr>
        <w:t>產生足夠樣本點，以</w:t>
      </w:r>
      <w:r w:rsidRPr="009A2D5F">
        <w:rPr>
          <w:rFonts w:ascii="Times New Roman" w:hAnsi="Times New Roman" w:eastAsia="標楷體" w:cs="Times New Roman"/>
        </w:rPr>
        <w:t>計算每個月的標準差</w:t>
      </w:r>
      <w:r w:rsidRPr="009A2D5F" w:rsidR="00676B81">
        <w:rPr>
          <w:rFonts w:ascii="Times New Roman" w:hAnsi="Times New Roman" w:eastAsia="標楷體" w:cs="Times New Roman"/>
        </w:rPr>
        <w:t>(</w:t>
      </w:r>
      <w:r w:rsidRPr="009A2D5F" w:rsidR="00253839">
        <w:rPr>
          <w:rFonts w:ascii="Times New Roman" w:hAnsi="Times New Roman" w:eastAsia="標楷體" w:cs="Times New Roman"/>
        </w:rPr>
        <w:t>Studer 2008</w:t>
      </w:r>
      <w:r w:rsidRPr="009A2D5F" w:rsidR="00253839">
        <w:rPr>
          <w:rFonts w:ascii="Times New Roman" w:hAnsi="Times New Roman" w:eastAsia="標楷體" w:cs="Times New Roman"/>
        </w:rPr>
        <w:t>，</w:t>
      </w:r>
      <w:proofErr w:type="spellStart"/>
      <w:r w:rsidRPr="009A2D5F" w:rsidR="00676B81">
        <w:rPr>
          <w:rFonts w:ascii="Times New Roman" w:hAnsi="Times New Roman" w:eastAsia="標楷體" w:cs="Times New Roman"/>
        </w:rPr>
        <w:t>Zivot</w:t>
      </w:r>
      <w:proofErr w:type="spellEnd"/>
      <w:r w:rsidRPr="009A2D5F" w:rsidR="00676B81">
        <w:rPr>
          <w:rFonts w:ascii="Times New Roman" w:hAnsi="Times New Roman" w:eastAsia="標楷體" w:cs="Times New Roman"/>
        </w:rPr>
        <w:t xml:space="preserve"> and Wang 2003)</w:t>
      </w:r>
      <w:r w:rsidRPr="009A2D5F" w:rsidR="00E0464B">
        <w:rPr>
          <w:rFonts w:ascii="Times New Roman" w:hAnsi="Times New Roman" w:eastAsia="標楷體" w:cs="Times New Roman"/>
        </w:rPr>
        <w:t>。</w:t>
      </w:r>
      <w:r w:rsidRPr="009A2D5F" w:rsidR="00A85571">
        <w:rPr>
          <w:rFonts w:ascii="Times New Roman" w:hAnsi="Times New Roman" w:eastAsia="標楷體" w:cs="Times New Roman"/>
        </w:rPr>
        <w:t>以廣西桂林府與廣東廣州府配對之中米最高價為例</w:t>
      </w:r>
      <w:r w:rsidRPr="009A2D5F" w:rsidR="00676B81">
        <w:rPr>
          <w:rFonts w:ascii="Times New Roman" w:hAnsi="Times New Roman" w:eastAsia="標楷體" w:cs="Times New Roman"/>
        </w:rPr>
        <w:t>：</w:t>
      </w:r>
      <w:r w:rsidRPr="009A2D5F">
        <w:rPr>
          <w:rFonts w:ascii="Times New Roman" w:hAnsi="Times New Roman" w:eastAsia="標楷體" w:cs="Times New Roman"/>
        </w:rPr>
        <w:t>將移動窗口定為十年，</w:t>
      </w:r>
      <w:r w:rsidRPr="009A2D5F" w:rsidR="00A85571">
        <w:rPr>
          <w:rFonts w:ascii="Times New Roman" w:hAnsi="Times New Roman" w:eastAsia="標楷體" w:cs="Times New Roman"/>
        </w:rPr>
        <w:t>第一組移動窗口</w:t>
      </w:r>
      <w:r w:rsidRPr="009A2D5F" w:rsidR="00676B81">
        <w:rPr>
          <w:rFonts w:ascii="Times New Roman" w:hAnsi="Times New Roman" w:eastAsia="標楷體" w:cs="Times New Roman"/>
        </w:rPr>
        <w:t>以</w:t>
      </w:r>
      <w:r w:rsidRPr="009A2D5F" w:rsidR="00B87182">
        <w:rPr>
          <w:rFonts w:ascii="Times New Roman" w:hAnsi="Times New Roman" w:eastAsia="標楷體" w:cs="Times New Roman"/>
        </w:rPr>
        <w:t>乾隆元年正月到乾隆十年十二月</w:t>
      </w:r>
      <w:r w:rsidRPr="009A2D5F" w:rsidR="00676B81">
        <w:rPr>
          <w:rFonts w:ascii="Times New Roman" w:hAnsi="Times New Roman" w:eastAsia="標楷體" w:cs="Times New Roman"/>
        </w:rPr>
        <w:t>共計</w:t>
      </w:r>
      <w:r w:rsidRPr="009A2D5F" w:rsidR="00B87182">
        <w:rPr>
          <w:rFonts w:ascii="Times New Roman" w:hAnsi="Times New Roman" w:eastAsia="標楷體" w:cs="Times New Roman"/>
        </w:rPr>
        <w:t>123</w:t>
      </w:r>
      <w:r w:rsidRPr="009A2D5F" w:rsidR="00B87182">
        <w:rPr>
          <w:rFonts w:ascii="Times New Roman" w:hAnsi="Times New Roman" w:eastAsia="標楷體" w:cs="Times New Roman"/>
        </w:rPr>
        <w:t>個月</w:t>
      </w:r>
      <w:r w:rsidRPr="009A2D5F" w:rsidR="00B87182">
        <w:rPr>
          <w:rStyle w:val="af0"/>
          <w:rFonts w:ascii="Times New Roman" w:hAnsi="Times New Roman" w:eastAsia="標楷體" w:cs="Times New Roman"/>
        </w:rPr>
        <w:footnoteReference w:id="1"/>
      </w:r>
      <w:r w:rsidRPr="009A2D5F" w:rsidR="00AE59BE">
        <w:rPr>
          <w:rFonts w:ascii="Times New Roman" w:hAnsi="Times New Roman" w:eastAsia="標楷體" w:cs="Times New Roman"/>
        </w:rPr>
        <w:t>期間</w:t>
      </w:r>
      <w:r w:rsidRPr="009A2D5F" w:rsidR="00253839">
        <w:rPr>
          <w:rFonts w:ascii="Times New Roman" w:hAnsi="Times New Roman" w:eastAsia="標楷體" w:cs="Times New Roman"/>
        </w:rPr>
        <w:t>所有</w:t>
      </w:r>
      <w:r w:rsidRPr="009A2D5F" w:rsidR="00676B81">
        <w:rPr>
          <w:rFonts w:ascii="Times New Roman" w:hAnsi="Times New Roman" w:eastAsia="標楷體" w:cs="Times New Roman"/>
        </w:rPr>
        <w:t>月資料</w:t>
      </w:r>
      <w:r w:rsidRPr="009A2D5F" w:rsidR="00253839">
        <w:rPr>
          <w:rFonts w:ascii="Times New Roman" w:hAnsi="Times New Roman" w:eastAsia="標楷體" w:cs="Times New Roman"/>
        </w:rPr>
        <w:t>(</w:t>
      </w:r>
      <w:r w:rsidRPr="009A2D5F" w:rsidR="00A85571">
        <w:rPr>
          <w:rFonts w:ascii="Times New Roman" w:hAnsi="Times New Roman" w:eastAsia="標楷體" w:cs="Times New Roman"/>
        </w:rPr>
        <w:t>實際上</w:t>
      </w:r>
      <w:r w:rsidRPr="009A2D5F" w:rsidR="00253839">
        <w:rPr>
          <w:rFonts w:ascii="Times New Roman" w:hAnsi="Times New Roman" w:eastAsia="標楷體" w:cs="Times New Roman"/>
        </w:rPr>
        <w:t>只有</w:t>
      </w:r>
      <w:r w:rsidRPr="009A2D5F" w:rsidR="00A85571">
        <w:rPr>
          <w:rFonts w:ascii="Times New Roman" w:hAnsi="Times New Roman" w:eastAsia="標楷體" w:cs="Times New Roman"/>
        </w:rPr>
        <w:t>62</w:t>
      </w:r>
      <w:r w:rsidRPr="009A2D5F" w:rsidR="00A85571">
        <w:rPr>
          <w:rFonts w:ascii="Times New Roman" w:hAnsi="Times New Roman" w:eastAsia="標楷體" w:cs="Times New Roman"/>
        </w:rPr>
        <w:t>個資料點</w:t>
      </w:r>
      <w:r w:rsidRPr="009A2D5F" w:rsidR="00253839">
        <w:rPr>
          <w:rFonts w:ascii="Times New Roman" w:hAnsi="Times New Roman" w:eastAsia="標楷體" w:cs="Times New Roman"/>
        </w:rPr>
        <w:t>)</w:t>
      </w:r>
      <w:r w:rsidRPr="009A2D5F" w:rsidR="00253839">
        <w:rPr>
          <w:rFonts w:ascii="Times New Roman" w:hAnsi="Times New Roman" w:eastAsia="標楷體" w:cs="Times New Roman"/>
        </w:rPr>
        <w:t>產生</w:t>
      </w:r>
      <w:r w:rsidRPr="009A2D5F" w:rsidR="00237AA8">
        <w:rPr>
          <w:rFonts w:ascii="Times New Roman" w:hAnsi="Times New Roman" w:eastAsia="標楷體" w:cs="Times New Roman"/>
        </w:rPr>
        <w:t>之</w:t>
      </w:r>
      <w:r w:rsidRPr="009A2D5F" w:rsidR="00A85571">
        <w:rPr>
          <w:rFonts w:ascii="Times New Roman" w:hAnsi="Times New Roman" w:eastAsia="標楷體" w:cs="Times New Roman"/>
        </w:rPr>
        <w:t>相對糧價，</w:t>
      </w:r>
      <w:r w:rsidRPr="009A2D5F" w:rsidR="00253839">
        <w:rPr>
          <w:rFonts w:ascii="Times New Roman" w:hAnsi="Times New Roman" w:eastAsia="標楷體" w:cs="Times New Roman"/>
        </w:rPr>
        <w:t>計算</w:t>
      </w:r>
      <w:r w:rsidRPr="009A2D5F" w:rsidR="00E0464B">
        <w:rPr>
          <w:rFonts w:ascii="Times New Roman" w:hAnsi="Times New Roman" w:eastAsia="標楷體" w:cs="Times New Roman"/>
        </w:rPr>
        <w:t>出</w:t>
      </w:r>
      <w:r w:rsidRPr="009A2D5F" w:rsidR="00AE59BE">
        <w:rPr>
          <w:rFonts w:ascii="Times New Roman" w:hAnsi="Times New Roman" w:eastAsia="標楷體" w:cs="Times New Roman"/>
        </w:rPr>
        <w:t>標準差</w:t>
      </w:r>
      <w:r w:rsidRPr="009A2D5F" w:rsidR="00A85571">
        <w:rPr>
          <w:rFonts w:ascii="Times New Roman" w:hAnsi="Times New Roman" w:eastAsia="標楷體" w:cs="Times New Roman"/>
        </w:rPr>
        <w:t>為</w:t>
      </w:r>
      <w:r w:rsidRPr="009A2D5F" w:rsidR="00A85571">
        <w:rPr>
          <w:rFonts w:ascii="Times New Roman" w:hAnsi="Times New Roman" w:eastAsia="標楷體" w:cs="Times New Roman"/>
        </w:rPr>
        <w:t>0.1746</w:t>
      </w:r>
      <w:r w:rsidRPr="009A2D5F" w:rsidR="00A85571">
        <w:rPr>
          <w:rFonts w:ascii="Times New Roman" w:hAnsi="Times New Roman" w:eastAsia="標楷體" w:cs="Times New Roman"/>
        </w:rPr>
        <w:t>，</w:t>
      </w:r>
      <w:r w:rsidRPr="009A2D5F" w:rsidR="00E0464B">
        <w:rPr>
          <w:rFonts w:ascii="Times New Roman" w:hAnsi="Times New Roman" w:eastAsia="標楷體" w:cs="Times New Roman"/>
        </w:rPr>
        <w:t>將其定義為</w:t>
      </w:r>
      <w:r w:rsidRPr="009A2D5F" w:rsidR="00A85571">
        <w:rPr>
          <w:rFonts w:ascii="Times New Roman" w:hAnsi="Times New Roman" w:eastAsia="標楷體" w:cs="Times New Roman"/>
        </w:rPr>
        <w:t>移動窗口</w:t>
      </w:r>
      <w:r w:rsidRPr="009A2D5F" w:rsidR="00AE59BE">
        <w:rPr>
          <w:rFonts w:ascii="Times New Roman" w:hAnsi="Times New Roman" w:eastAsia="標楷體" w:cs="Times New Roman"/>
        </w:rPr>
        <w:t>中點</w:t>
      </w:r>
      <w:r w:rsidRPr="009A2D5F" w:rsidR="00676B81">
        <w:rPr>
          <w:rFonts w:ascii="Times New Roman" w:hAnsi="Times New Roman" w:eastAsia="標楷體" w:cs="Times New Roman"/>
        </w:rPr>
        <w:t>(</w:t>
      </w:r>
      <w:r w:rsidRPr="009A2D5F" w:rsidR="00676B81">
        <w:rPr>
          <w:rFonts w:ascii="Times New Roman" w:hAnsi="Times New Roman" w:eastAsia="標楷體" w:cs="Times New Roman"/>
        </w:rPr>
        <w:t>乾隆五年十二月</w:t>
      </w:r>
      <w:r w:rsidRPr="009A2D5F" w:rsidR="00676B81">
        <w:rPr>
          <w:rFonts w:ascii="Times New Roman" w:hAnsi="Times New Roman" w:eastAsia="標楷體" w:cs="Times New Roman"/>
        </w:rPr>
        <w:t>)</w:t>
      </w:r>
      <w:r w:rsidRPr="009A2D5F" w:rsidR="00AE59BE">
        <w:rPr>
          <w:rFonts w:ascii="Times New Roman" w:hAnsi="Times New Roman" w:eastAsia="標楷體" w:cs="Times New Roman"/>
        </w:rPr>
        <w:t>的標準差</w:t>
      </w:r>
      <w:r w:rsidRPr="009A2D5F" w:rsidR="00A85571">
        <w:rPr>
          <w:rFonts w:ascii="Times New Roman" w:hAnsi="Times New Roman" w:eastAsia="標楷體" w:cs="Times New Roman"/>
        </w:rPr>
        <w:t>；</w:t>
      </w:r>
      <w:r w:rsidRPr="009A2D5F" w:rsidR="00374987">
        <w:rPr>
          <w:rFonts w:ascii="Times New Roman" w:hAnsi="Times New Roman" w:eastAsia="標楷體" w:cs="Times New Roman"/>
        </w:rPr>
        <w:t>再將起始月與結束月分別往</w:t>
      </w:r>
      <w:r w:rsidRPr="009A2D5F" w:rsidR="003C46D5">
        <w:rPr>
          <w:rFonts w:ascii="Times New Roman" w:hAnsi="Times New Roman" w:eastAsia="標楷體" w:cs="Times New Roman"/>
        </w:rPr>
        <w:t>前</w:t>
      </w:r>
      <w:r w:rsidRPr="009A2D5F" w:rsidR="00374987">
        <w:rPr>
          <w:rFonts w:ascii="Times New Roman" w:hAnsi="Times New Roman" w:eastAsia="標楷體" w:cs="Times New Roman"/>
        </w:rPr>
        <w:t>移動一個月</w:t>
      </w:r>
      <w:r w:rsidRPr="009A2D5F" w:rsidR="00374987">
        <w:rPr>
          <w:rFonts w:ascii="Times New Roman" w:hAnsi="Times New Roman" w:eastAsia="標楷體" w:cs="Times New Roman"/>
        </w:rPr>
        <w:t>(</w:t>
      </w:r>
      <w:r w:rsidRPr="009A2D5F" w:rsidR="00374987">
        <w:rPr>
          <w:rFonts w:ascii="Times New Roman" w:hAnsi="Times New Roman" w:eastAsia="標楷體" w:cs="Times New Roman"/>
        </w:rPr>
        <w:t>乾隆元年二月與十一年正月</w:t>
      </w:r>
      <w:r w:rsidRPr="009A2D5F" w:rsidR="00374987">
        <w:rPr>
          <w:rFonts w:ascii="Times New Roman" w:hAnsi="Times New Roman" w:eastAsia="標楷體" w:cs="Times New Roman"/>
        </w:rPr>
        <w:t>)</w:t>
      </w:r>
      <w:r w:rsidRPr="009A2D5F" w:rsidR="00374987">
        <w:rPr>
          <w:rFonts w:ascii="Times New Roman" w:hAnsi="Times New Roman" w:eastAsia="標楷體" w:cs="Times New Roman"/>
        </w:rPr>
        <w:t>，計算新區間的標準差</w:t>
      </w:r>
      <w:r w:rsidRPr="009A2D5F" w:rsidR="00A85571">
        <w:rPr>
          <w:rFonts w:ascii="Times New Roman" w:hAnsi="Times New Roman" w:eastAsia="標楷體" w:cs="Times New Roman"/>
        </w:rPr>
        <w:t>0.17</w:t>
      </w:r>
      <w:r w:rsidRPr="009A2D5F" w:rsidR="00A7508F">
        <w:rPr>
          <w:rFonts w:ascii="Times New Roman" w:hAnsi="Times New Roman" w:eastAsia="標楷體" w:cs="Times New Roman"/>
        </w:rPr>
        <w:t>46</w:t>
      </w:r>
      <w:r w:rsidRPr="009A2D5F" w:rsidR="00374987">
        <w:rPr>
          <w:rFonts w:ascii="Times New Roman" w:hAnsi="Times New Roman" w:eastAsia="標楷體" w:cs="Times New Roman"/>
        </w:rPr>
        <w:t>，即為乾隆六年正月之相對糧價標準差</w:t>
      </w:r>
      <w:r w:rsidRPr="009A2D5F" w:rsidR="00676B81">
        <w:rPr>
          <w:rFonts w:ascii="Times New Roman" w:hAnsi="Times New Roman" w:eastAsia="標楷體" w:cs="Times New Roman"/>
        </w:rPr>
        <w:t>，</w:t>
      </w:r>
      <w:r w:rsidRPr="009A2D5F" w:rsidR="00374987">
        <w:rPr>
          <w:rFonts w:ascii="Times New Roman" w:hAnsi="Times New Roman" w:eastAsia="標楷體" w:cs="Times New Roman"/>
        </w:rPr>
        <w:t>餘此類推</w:t>
      </w:r>
      <w:r w:rsidRPr="009A2D5F" w:rsidR="005E14DD">
        <w:rPr>
          <w:rFonts w:ascii="Times New Roman" w:hAnsi="Times New Roman" w:eastAsia="標楷體" w:cs="Times New Roman"/>
        </w:rPr>
        <w:t>，即</w:t>
      </w:r>
      <w:r w:rsidRPr="009A2D5F" w:rsidR="00676B81">
        <w:rPr>
          <w:rFonts w:ascii="Times New Roman" w:hAnsi="Times New Roman" w:eastAsia="標楷體" w:cs="Times New Roman"/>
        </w:rPr>
        <w:t>可</w:t>
      </w:r>
      <w:r w:rsidRPr="009A2D5F" w:rsidR="00E0464B">
        <w:rPr>
          <w:rFonts w:ascii="Times New Roman" w:hAnsi="Times New Roman" w:eastAsia="標楷體" w:cs="Times New Roman"/>
        </w:rPr>
        <w:t>估算</w:t>
      </w:r>
      <w:r w:rsidRPr="009A2D5F" w:rsidR="00676B81">
        <w:rPr>
          <w:rFonts w:ascii="Times New Roman" w:hAnsi="Times New Roman" w:eastAsia="標楷體" w:cs="Times New Roman"/>
        </w:rPr>
        <w:t>每個</w:t>
      </w:r>
      <w:r w:rsidRPr="009A2D5F" w:rsidR="005E14DD">
        <w:rPr>
          <w:rFonts w:ascii="Times New Roman" w:hAnsi="Times New Roman" w:eastAsia="標楷體" w:cs="Times New Roman"/>
        </w:rPr>
        <w:t>各年月之</w:t>
      </w:r>
      <w:r w:rsidRPr="009A2D5F" w:rsidR="0012615E">
        <w:rPr>
          <w:rFonts w:ascii="Times New Roman" w:hAnsi="Times New Roman" w:eastAsia="標楷體" w:cs="Times New Roman"/>
        </w:rPr>
        <w:t>相對糧價</w:t>
      </w:r>
      <w:r w:rsidRPr="009A2D5F" w:rsidR="005E14DD">
        <w:rPr>
          <w:rFonts w:ascii="Times New Roman" w:hAnsi="Times New Roman" w:eastAsia="標楷體" w:cs="Times New Roman"/>
        </w:rPr>
        <w:t>標準差</w:t>
      </w:r>
      <w:r w:rsidRPr="009A2D5F" w:rsidR="00676B81">
        <w:rPr>
          <w:rFonts w:ascii="Times New Roman" w:hAnsi="Times New Roman" w:eastAsia="標楷體" w:cs="Times New Roman"/>
        </w:rPr>
        <w:t>。</w:t>
      </w:r>
    </w:p>
    <w:p w:rsidRPr="009A2D5F" w:rsidR="0045474D" w:rsidP="003B3B4C" w:rsidRDefault="00273DC5" w14:paraId="3743E57C" w14:textId="0B85AE6D">
      <w:pPr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圖</w:t>
      </w:r>
      <w:r w:rsidRPr="009A2D5F">
        <w:rPr>
          <w:rFonts w:ascii="Times New Roman" w:hAnsi="Times New Roman" w:eastAsia="標楷體" w:cs="Times New Roman"/>
        </w:rPr>
        <w:t>1</w:t>
      </w:r>
      <w:r w:rsidRPr="009A2D5F" w:rsidR="00575769">
        <w:rPr>
          <w:rFonts w:ascii="Times New Roman" w:hAnsi="Times New Roman" w:eastAsia="標楷體" w:cs="Times New Roman"/>
        </w:rPr>
        <w:t>、</w:t>
      </w:r>
      <w:r w:rsidRPr="009A2D5F" w:rsidR="00575769">
        <w:rPr>
          <w:rFonts w:ascii="Times New Roman" w:hAnsi="Times New Roman" w:eastAsia="標楷體" w:cs="Times New Roman"/>
        </w:rPr>
        <w:t>2</w:t>
      </w:r>
      <w:r w:rsidRPr="009A2D5F" w:rsidR="00575769">
        <w:rPr>
          <w:rFonts w:ascii="Times New Roman" w:hAnsi="Times New Roman" w:eastAsia="標楷體" w:cs="Times New Roman"/>
        </w:rPr>
        <w:t>分別</w:t>
      </w:r>
      <w:r w:rsidRPr="009A2D5F">
        <w:rPr>
          <w:rFonts w:ascii="Times New Roman" w:hAnsi="Times New Roman" w:eastAsia="標楷體" w:cs="Times New Roman"/>
        </w:rPr>
        <w:t>為</w:t>
      </w:r>
      <w:r w:rsidRPr="009A2D5F" w:rsidR="00847317">
        <w:rPr>
          <w:rFonts w:ascii="Times New Roman" w:hAnsi="Times New Roman" w:eastAsia="標楷體" w:cs="Times New Roman"/>
        </w:rPr>
        <w:t>桂林府與廣州府</w:t>
      </w:r>
      <w:r w:rsidRPr="009A2D5F">
        <w:rPr>
          <w:rFonts w:ascii="Times New Roman" w:hAnsi="Times New Roman" w:eastAsia="標楷體" w:cs="Times New Roman"/>
        </w:rPr>
        <w:t>相對價格</w:t>
      </w:r>
      <w:r w:rsidRPr="009A2D5F" w:rsidR="00575769">
        <w:rPr>
          <w:rFonts w:ascii="Times New Roman" w:hAnsi="Times New Roman" w:eastAsia="標楷體" w:cs="Times New Roman"/>
        </w:rPr>
        <w:t>與其</w:t>
      </w:r>
      <w:r w:rsidRPr="009A2D5F">
        <w:rPr>
          <w:rFonts w:ascii="Times New Roman" w:hAnsi="Times New Roman" w:eastAsia="標楷體" w:cs="Times New Roman"/>
        </w:rPr>
        <w:t>標準差的時間序列圖</w:t>
      </w:r>
      <w:r w:rsidRPr="009A2D5F" w:rsidR="006A10FD">
        <w:rPr>
          <w:rFonts w:ascii="Times New Roman" w:hAnsi="Times New Roman" w:eastAsia="標楷體" w:cs="Times New Roman"/>
        </w:rPr>
        <w:t>，圖</w:t>
      </w:r>
      <w:r w:rsidRPr="009A2D5F" w:rsidR="00EB5A8C">
        <w:rPr>
          <w:rFonts w:ascii="Times New Roman" w:hAnsi="Times New Roman" w:eastAsia="標楷體" w:cs="Times New Roman"/>
        </w:rPr>
        <w:t>2</w:t>
      </w:r>
      <w:r w:rsidRPr="009A2D5F" w:rsidR="006A10FD">
        <w:rPr>
          <w:rFonts w:ascii="Times New Roman" w:hAnsi="Times New Roman" w:eastAsia="標楷體" w:cs="Times New Roman"/>
        </w:rPr>
        <w:t>顯示</w:t>
      </w:r>
      <w:r w:rsidRPr="009A2D5F" w:rsidR="00F123DA">
        <w:rPr>
          <w:rFonts w:ascii="Times New Roman" w:hAnsi="Times New Roman" w:eastAsia="標楷體" w:cs="Times New Roman"/>
        </w:rPr>
        <w:t>，</w:t>
      </w:r>
      <w:r w:rsidRPr="009A2D5F" w:rsidR="006A10FD">
        <w:rPr>
          <w:rFonts w:ascii="Times New Roman" w:hAnsi="Times New Roman" w:eastAsia="標楷體" w:cs="Times New Roman"/>
        </w:rPr>
        <w:t>乾隆期間兩府中米</w:t>
      </w:r>
      <w:r w:rsidRPr="009A2D5F" w:rsidR="000779E6">
        <w:rPr>
          <w:rFonts w:ascii="Times New Roman" w:hAnsi="Times New Roman" w:eastAsia="標楷體" w:cs="Times New Roman"/>
        </w:rPr>
        <w:t>最高價</w:t>
      </w:r>
      <w:r w:rsidRPr="009A2D5F" w:rsidR="006A10FD">
        <w:rPr>
          <w:rFonts w:ascii="Times New Roman" w:hAnsi="Times New Roman" w:eastAsia="標楷體" w:cs="Times New Roman"/>
        </w:rPr>
        <w:t>相對價</w:t>
      </w:r>
      <w:r w:rsidRPr="009A2D5F" w:rsidR="000779E6">
        <w:rPr>
          <w:rFonts w:ascii="Times New Roman" w:hAnsi="Times New Roman" w:eastAsia="標楷體" w:cs="Times New Roman"/>
        </w:rPr>
        <w:t>格</w:t>
      </w:r>
      <w:r w:rsidRPr="009A2D5F" w:rsidR="006A10FD">
        <w:rPr>
          <w:rFonts w:ascii="Times New Roman" w:hAnsi="Times New Roman" w:eastAsia="標楷體" w:cs="Times New Roman"/>
        </w:rPr>
        <w:t>標準差</w:t>
      </w:r>
      <w:r w:rsidRPr="009A2D5F" w:rsidR="001B3469">
        <w:rPr>
          <w:rFonts w:ascii="Times New Roman" w:hAnsi="Times New Roman" w:eastAsia="標楷體" w:cs="Times New Roman"/>
        </w:rPr>
        <w:t>呈現穩定下降趨勢，</w:t>
      </w:r>
      <w:r w:rsidRPr="009A2D5F" w:rsidR="000779E6">
        <w:rPr>
          <w:rFonts w:ascii="Times New Roman" w:hAnsi="Times New Roman" w:eastAsia="標楷體" w:cs="Times New Roman"/>
        </w:rPr>
        <w:t>從乾隆五年十二月之</w:t>
      </w:r>
      <w:r w:rsidRPr="009A2D5F" w:rsidR="000779E6">
        <w:rPr>
          <w:rFonts w:ascii="Times New Roman" w:hAnsi="Times New Roman" w:eastAsia="標楷體" w:cs="Times New Roman"/>
        </w:rPr>
        <w:t>0.1746</w:t>
      </w:r>
      <w:r w:rsidRPr="009A2D5F" w:rsidR="000779E6">
        <w:rPr>
          <w:rFonts w:ascii="Times New Roman" w:hAnsi="Times New Roman" w:eastAsia="標楷體" w:cs="Times New Roman"/>
        </w:rPr>
        <w:t>，降至乾隆</w:t>
      </w:r>
      <w:r w:rsidRPr="009A2D5F" w:rsidR="00E679EE">
        <w:rPr>
          <w:rFonts w:ascii="Times New Roman" w:hAnsi="Times New Roman" w:eastAsia="標楷體" w:cs="Times New Roman"/>
        </w:rPr>
        <w:t>五十九</w:t>
      </w:r>
      <w:r w:rsidRPr="009A2D5F" w:rsidR="000779E6">
        <w:rPr>
          <w:rFonts w:ascii="Times New Roman" w:hAnsi="Times New Roman" w:eastAsia="標楷體" w:cs="Times New Roman"/>
        </w:rPr>
        <w:t>年十月</w:t>
      </w:r>
      <w:r w:rsidRPr="009A2D5F" w:rsidR="000779E6">
        <w:rPr>
          <w:rFonts w:ascii="Times New Roman" w:hAnsi="Times New Roman" w:eastAsia="標楷體" w:cs="Times New Roman"/>
        </w:rPr>
        <w:t>0.0</w:t>
      </w:r>
      <w:r w:rsidRPr="009A2D5F" w:rsidR="00E679EE">
        <w:rPr>
          <w:rFonts w:ascii="Times New Roman" w:hAnsi="Times New Roman" w:eastAsia="標楷體" w:cs="Times New Roman"/>
        </w:rPr>
        <w:t>247</w:t>
      </w:r>
      <w:r w:rsidRPr="009A2D5F" w:rsidR="00366F84">
        <w:rPr>
          <w:rFonts w:ascii="Times New Roman" w:hAnsi="Times New Roman" w:eastAsia="標楷體" w:cs="Times New Roman"/>
        </w:rPr>
        <w:t>；</w:t>
      </w:r>
      <w:r w:rsidRPr="009A2D5F" w:rsidR="000779E6">
        <w:rPr>
          <w:rFonts w:ascii="Times New Roman" w:hAnsi="Times New Roman" w:eastAsia="標楷體" w:cs="Times New Roman"/>
        </w:rPr>
        <w:t>在</w:t>
      </w:r>
      <w:r w:rsidRPr="009A2D5F" w:rsidR="00575769">
        <w:rPr>
          <w:rFonts w:ascii="Times New Roman" w:hAnsi="Times New Roman" w:eastAsia="標楷體" w:cs="Times New Roman"/>
        </w:rPr>
        <w:t>嘉慶</w:t>
      </w:r>
      <w:r w:rsidRPr="009A2D5F" w:rsidR="000779E6">
        <w:rPr>
          <w:rFonts w:ascii="Times New Roman" w:hAnsi="Times New Roman" w:eastAsia="標楷體" w:cs="Times New Roman"/>
        </w:rPr>
        <w:t>期間</w:t>
      </w:r>
      <w:r w:rsidRPr="009A2D5F" w:rsidR="00575769">
        <w:rPr>
          <w:rFonts w:ascii="Times New Roman" w:hAnsi="Times New Roman" w:eastAsia="標楷體" w:cs="Times New Roman"/>
        </w:rPr>
        <w:t>，標準差</w:t>
      </w:r>
      <w:r w:rsidRPr="009A2D5F" w:rsidR="00EB5A8C">
        <w:rPr>
          <w:rFonts w:ascii="Times New Roman" w:hAnsi="Times New Roman" w:eastAsia="標楷體" w:cs="Times New Roman"/>
        </w:rPr>
        <w:t>變化</w:t>
      </w:r>
      <w:r w:rsidRPr="009A2D5F" w:rsidR="00575769">
        <w:rPr>
          <w:rFonts w:ascii="Times New Roman" w:hAnsi="Times New Roman" w:eastAsia="標楷體" w:cs="Times New Roman"/>
        </w:rPr>
        <w:t>趨勢</w:t>
      </w:r>
      <w:r w:rsidRPr="009A2D5F" w:rsidR="00847317">
        <w:rPr>
          <w:rFonts w:ascii="Times New Roman" w:hAnsi="Times New Roman" w:eastAsia="標楷體" w:cs="Times New Roman"/>
        </w:rPr>
        <w:t>變</w:t>
      </w:r>
      <w:r w:rsidRPr="009A2D5F" w:rsidR="000779E6">
        <w:rPr>
          <w:rFonts w:ascii="Times New Roman" w:hAnsi="Times New Roman" w:eastAsia="標楷體" w:cs="Times New Roman"/>
        </w:rPr>
        <w:t>大</w:t>
      </w:r>
      <w:r w:rsidRPr="009A2D5F" w:rsidR="00847317">
        <w:rPr>
          <w:rFonts w:ascii="Times New Roman" w:hAnsi="Times New Roman" w:eastAsia="標楷體" w:cs="Times New Roman"/>
        </w:rPr>
        <w:t>，主要與嘉慶</w:t>
      </w:r>
      <w:r w:rsidRPr="009A2D5F" w:rsidR="00506578">
        <w:rPr>
          <w:rFonts w:ascii="Times New Roman" w:hAnsi="Times New Roman" w:eastAsia="標楷體" w:cs="Times New Roman"/>
        </w:rPr>
        <w:t>九</w:t>
      </w:r>
      <w:r w:rsidRPr="009A2D5F" w:rsidR="00847317">
        <w:rPr>
          <w:rFonts w:ascii="Times New Roman" w:hAnsi="Times New Roman" w:eastAsia="標楷體" w:cs="Times New Roman"/>
        </w:rPr>
        <w:t>年、</w:t>
      </w:r>
      <w:r w:rsidRPr="009A2D5F" w:rsidR="00506578">
        <w:rPr>
          <w:rFonts w:ascii="Times New Roman" w:hAnsi="Times New Roman" w:eastAsia="標楷體" w:cs="Times New Roman"/>
        </w:rPr>
        <w:t>十四</w:t>
      </w:r>
      <w:r w:rsidRPr="009A2D5F" w:rsidR="00847317">
        <w:rPr>
          <w:rFonts w:ascii="Times New Roman" w:hAnsi="Times New Roman" w:eastAsia="標楷體" w:cs="Times New Roman"/>
        </w:rPr>
        <w:t>年兩次相對價格下降有關；自</w:t>
      </w:r>
      <w:r w:rsidRPr="009A2D5F" w:rsidR="000779E6">
        <w:rPr>
          <w:rFonts w:ascii="Times New Roman" w:hAnsi="Times New Roman" w:eastAsia="標楷體" w:cs="Times New Roman"/>
        </w:rPr>
        <w:t>道光起，標準差大多穩定維持在</w:t>
      </w:r>
      <w:r w:rsidRPr="009A2D5F" w:rsidR="000779E6">
        <w:rPr>
          <w:rFonts w:ascii="Times New Roman" w:hAnsi="Times New Roman" w:eastAsia="標楷體" w:cs="Times New Roman"/>
        </w:rPr>
        <w:t>0.05</w:t>
      </w:r>
      <w:r w:rsidRPr="009A2D5F" w:rsidR="000779E6">
        <w:rPr>
          <w:rFonts w:ascii="Times New Roman" w:hAnsi="Times New Roman" w:eastAsia="標楷體" w:cs="Times New Roman"/>
        </w:rPr>
        <w:t>以下，</w:t>
      </w:r>
      <w:r w:rsidRPr="009A2D5F" w:rsidR="00366F84">
        <w:rPr>
          <w:rFonts w:ascii="Times New Roman" w:hAnsi="Times New Roman" w:eastAsia="標楷體" w:cs="Times New Roman"/>
        </w:rPr>
        <w:t>但</w:t>
      </w:r>
      <w:r w:rsidRPr="009A2D5F" w:rsidR="00575769">
        <w:rPr>
          <w:rFonts w:ascii="Times New Roman" w:hAnsi="Times New Roman" w:eastAsia="標楷體" w:cs="Times New Roman"/>
        </w:rPr>
        <w:t>部分時間</w:t>
      </w:r>
      <w:r w:rsidRPr="009A2D5F" w:rsidR="00366F84">
        <w:rPr>
          <w:rFonts w:ascii="Times New Roman" w:hAnsi="Times New Roman" w:eastAsia="標楷體" w:cs="Times New Roman"/>
        </w:rPr>
        <w:t>又</w:t>
      </w:r>
      <w:r w:rsidRPr="009A2D5F" w:rsidR="00575769">
        <w:rPr>
          <w:rFonts w:ascii="Times New Roman" w:hAnsi="Times New Roman" w:eastAsia="標楷體" w:cs="Times New Roman"/>
        </w:rPr>
        <w:t>突然</w:t>
      </w:r>
      <w:r w:rsidRPr="009A2D5F" w:rsidR="00366F84">
        <w:rPr>
          <w:rFonts w:ascii="Times New Roman" w:hAnsi="Times New Roman" w:eastAsia="標楷體" w:cs="Times New Roman"/>
        </w:rPr>
        <w:t>出現大幅</w:t>
      </w:r>
      <w:r w:rsidRPr="009A2D5F" w:rsidR="00575769">
        <w:rPr>
          <w:rFonts w:ascii="Times New Roman" w:hAnsi="Times New Roman" w:eastAsia="標楷體" w:cs="Times New Roman"/>
        </w:rPr>
        <w:t>變動</w:t>
      </w:r>
      <w:r w:rsidRPr="009A2D5F" w:rsidR="00847317">
        <w:rPr>
          <w:rFonts w:ascii="Times New Roman" w:hAnsi="Times New Roman" w:eastAsia="標楷體" w:cs="Times New Roman"/>
        </w:rPr>
        <w:t>。</w:t>
      </w:r>
      <w:r w:rsidRPr="009A2D5F" w:rsidR="00847317">
        <w:rPr>
          <w:rFonts w:ascii="Times New Roman" w:hAnsi="Times New Roman" w:eastAsia="標楷體" w:cs="Times New Roman"/>
        </w:rPr>
        <w:t xml:space="preserve"> </w:t>
      </w:r>
    </w:p>
    <w:p w:rsidRPr="009A2D5F" w:rsidR="00CB13CE" w:rsidP="73F86127" w:rsidRDefault="00E0464B" w14:paraId="3B211013" w14:textId="3BB77142">
      <w:pPr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為何出現這些標準差大幅起伏的現象？</w:t>
      </w:r>
      <w:r w:rsidRPr="009A2D5F" w:rsidR="00575769">
        <w:rPr>
          <w:rFonts w:ascii="Times New Roman" w:hAnsi="Times New Roman" w:eastAsia="標楷體" w:cs="Times New Roman"/>
        </w:rPr>
        <w:t>對照圖</w:t>
      </w:r>
      <w:r w:rsidRPr="009A2D5F" w:rsidR="00575769">
        <w:rPr>
          <w:rFonts w:ascii="Times New Roman" w:hAnsi="Times New Roman" w:eastAsia="標楷體" w:cs="Times New Roman"/>
        </w:rPr>
        <w:t>1</w:t>
      </w:r>
      <w:r w:rsidRPr="009A2D5F" w:rsidR="00CF23AA">
        <w:rPr>
          <w:rFonts w:ascii="Times New Roman" w:hAnsi="Times New Roman" w:eastAsia="標楷體" w:cs="Times New Roman"/>
        </w:rPr>
        <w:t>相對價格的</w:t>
      </w:r>
      <w:r w:rsidRPr="009A2D5F" w:rsidR="00EB5A8C">
        <w:rPr>
          <w:rFonts w:ascii="Times New Roman" w:hAnsi="Times New Roman" w:eastAsia="標楷體" w:cs="Times New Roman"/>
        </w:rPr>
        <w:t>變化</w:t>
      </w:r>
      <w:r w:rsidRPr="009A2D5F" w:rsidR="00575769">
        <w:rPr>
          <w:rFonts w:ascii="Times New Roman" w:hAnsi="Times New Roman" w:eastAsia="標楷體" w:cs="Times New Roman"/>
        </w:rPr>
        <w:t>可</w:t>
      </w:r>
      <w:r w:rsidRPr="009A2D5F" w:rsidR="00CF23AA">
        <w:rPr>
          <w:rFonts w:ascii="Times New Roman" w:hAnsi="Times New Roman" w:eastAsia="標楷體" w:cs="Times New Roman"/>
        </w:rPr>
        <w:t>知</w:t>
      </w:r>
      <w:r w:rsidRPr="009A2D5F" w:rsidR="00575769">
        <w:rPr>
          <w:rFonts w:ascii="Times New Roman" w:hAnsi="Times New Roman" w:eastAsia="標楷體" w:cs="Times New Roman"/>
        </w:rPr>
        <w:t>，圖</w:t>
      </w:r>
      <w:r w:rsidRPr="009A2D5F" w:rsidR="00575769">
        <w:rPr>
          <w:rFonts w:ascii="Times New Roman" w:hAnsi="Times New Roman" w:eastAsia="標楷體" w:cs="Times New Roman"/>
        </w:rPr>
        <w:t>2</w:t>
      </w:r>
      <w:r w:rsidRPr="009A2D5F" w:rsidR="00575769">
        <w:rPr>
          <w:rFonts w:ascii="Times New Roman" w:hAnsi="Times New Roman" w:eastAsia="標楷體" w:cs="Times New Roman"/>
        </w:rPr>
        <w:t>中起伏較大的</w:t>
      </w:r>
      <w:r w:rsidRPr="009A2D5F" w:rsidR="00CF23AA">
        <w:rPr>
          <w:rFonts w:ascii="Times New Roman" w:hAnsi="Times New Roman" w:eastAsia="標楷體" w:cs="Times New Roman"/>
        </w:rPr>
        <w:t>時間點</w:t>
      </w:r>
      <w:r w:rsidRPr="009A2D5F" w:rsidR="00575769">
        <w:rPr>
          <w:rFonts w:ascii="Times New Roman" w:hAnsi="Times New Roman" w:eastAsia="標楷體" w:cs="Times New Roman"/>
        </w:rPr>
        <w:t>，都是因為相對價格突然大幅變化</w:t>
      </w:r>
      <w:r w:rsidRPr="009A2D5F" w:rsidR="00CF23AA">
        <w:rPr>
          <w:rFonts w:ascii="Times New Roman" w:hAnsi="Times New Roman" w:eastAsia="標楷體" w:cs="Times New Roman"/>
        </w:rPr>
        <w:t>的遞延效果</w:t>
      </w:r>
      <w:r w:rsidRPr="009A2D5F" w:rsidR="00CF23AA">
        <w:rPr>
          <w:rStyle w:val="af0"/>
          <w:rFonts w:ascii="Times New Roman" w:hAnsi="Times New Roman" w:eastAsia="標楷體" w:cs="Times New Roman"/>
        </w:rPr>
        <w:footnoteReference w:id="2"/>
      </w:r>
      <w:r w:rsidRPr="009A2D5F" w:rsidR="000779E6">
        <w:rPr>
          <w:rFonts w:ascii="Times New Roman" w:hAnsi="Times New Roman" w:eastAsia="標楷體" w:cs="Times New Roman"/>
        </w:rPr>
        <w:t>，例如</w:t>
      </w:r>
      <w:r w:rsidRPr="009A2D5F" w:rsidR="009823A2">
        <w:rPr>
          <w:rFonts w:ascii="Times New Roman" w:hAnsi="Times New Roman" w:eastAsia="標楷體" w:cs="Times New Roman"/>
        </w:rPr>
        <w:t>，桂林府</w:t>
      </w:r>
      <w:r w:rsidRPr="009A2D5F" w:rsidR="00A85828">
        <w:rPr>
          <w:rFonts w:ascii="Times New Roman" w:hAnsi="Times New Roman" w:eastAsia="標楷體" w:cs="Times New Roman"/>
        </w:rPr>
        <w:t>中米從咸豐</w:t>
      </w:r>
      <w:r w:rsidRPr="009A2D5F" w:rsidR="00E06215">
        <w:rPr>
          <w:rFonts w:ascii="Times New Roman" w:hAnsi="Times New Roman" w:eastAsia="標楷體" w:cs="Times New Roman"/>
        </w:rPr>
        <w:t>六</w:t>
      </w:r>
      <w:r w:rsidRPr="009A2D5F" w:rsidR="00A85828">
        <w:rPr>
          <w:rFonts w:ascii="Times New Roman" w:hAnsi="Times New Roman" w:eastAsia="標楷體" w:cs="Times New Roman"/>
        </w:rPr>
        <w:t>年</w:t>
      </w:r>
      <w:r w:rsidRPr="009A2D5F" w:rsidR="00E06215">
        <w:rPr>
          <w:rFonts w:ascii="Times New Roman" w:hAnsi="Times New Roman" w:eastAsia="標楷體" w:cs="Times New Roman"/>
        </w:rPr>
        <w:t>九</w:t>
      </w:r>
      <w:r w:rsidRPr="009A2D5F" w:rsidR="00A85828">
        <w:rPr>
          <w:rFonts w:ascii="Times New Roman" w:hAnsi="Times New Roman" w:eastAsia="標楷體" w:cs="Times New Roman"/>
        </w:rPr>
        <w:t>月</w:t>
      </w:r>
      <w:r w:rsidRPr="009A2D5F" w:rsidR="00E06215">
        <w:rPr>
          <w:rFonts w:ascii="Times New Roman" w:hAnsi="Times New Roman" w:eastAsia="標楷體" w:cs="Times New Roman"/>
        </w:rPr>
        <w:t>到咸豐七年七月，</w:t>
      </w:r>
      <w:r w:rsidRPr="009A2D5F" w:rsidR="00A85828">
        <w:rPr>
          <w:rFonts w:ascii="Times New Roman" w:hAnsi="Times New Roman" w:eastAsia="標楷體" w:cs="Times New Roman"/>
        </w:rPr>
        <w:t>每石</w:t>
      </w:r>
      <w:r w:rsidRPr="009A2D5F" w:rsidR="00E06215">
        <w:rPr>
          <w:rFonts w:ascii="Times New Roman" w:hAnsi="Times New Roman" w:eastAsia="標楷體" w:cs="Times New Roman"/>
        </w:rPr>
        <w:t>均維持在</w:t>
      </w:r>
      <w:r w:rsidRPr="009A2D5F" w:rsidR="00A85828">
        <w:rPr>
          <w:rFonts w:ascii="Times New Roman" w:hAnsi="Times New Roman" w:eastAsia="標楷體" w:cs="Times New Roman"/>
        </w:rPr>
        <w:t>1</w:t>
      </w:r>
      <w:r w:rsidRPr="009A2D5F" w:rsidR="00A85828">
        <w:rPr>
          <w:rFonts w:ascii="Times New Roman" w:hAnsi="Times New Roman" w:eastAsia="標楷體" w:cs="Times New Roman"/>
        </w:rPr>
        <w:t>兩</w:t>
      </w:r>
      <w:r w:rsidRPr="009A2D5F" w:rsidR="00E06215">
        <w:rPr>
          <w:rFonts w:ascii="Times New Roman" w:hAnsi="Times New Roman" w:eastAsia="標楷體" w:cs="Times New Roman"/>
        </w:rPr>
        <w:t>3</w:t>
      </w:r>
      <w:r w:rsidRPr="009A2D5F" w:rsidR="00A85828">
        <w:rPr>
          <w:rFonts w:ascii="Times New Roman" w:hAnsi="Times New Roman" w:eastAsia="標楷體" w:cs="Times New Roman"/>
        </w:rPr>
        <w:t>錢</w:t>
      </w:r>
      <w:r w:rsidRPr="009A2D5F" w:rsidR="00E06215">
        <w:rPr>
          <w:rFonts w:ascii="Times New Roman" w:hAnsi="Times New Roman" w:eastAsia="標楷體" w:cs="Times New Roman"/>
        </w:rPr>
        <w:t>5</w:t>
      </w:r>
      <w:r w:rsidRPr="009A2D5F" w:rsidR="00E06215">
        <w:rPr>
          <w:rFonts w:ascii="Times New Roman" w:hAnsi="Times New Roman" w:eastAsia="標楷體" w:cs="Times New Roman"/>
        </w:rPr>
        <w:t>分左右</w:t>
      </w:r>
      <w:r w:rsidRPr="009A2D5F" w:rsidR="00A85828">
        <w:rPr>
          <w:rFonts w:ascii="Times New Roman" w:hAnsi="Times New Roman" w:eastAsia="標楷體" w:cs="Times New Roman"/>
        </w:rPr>
        <w:t>，</w:t>
      </w:r>
      <w:r w:rsidRPr="009A2D5F" w:rsidR="00E06215">
        <w:rPr>
          <w:rFonts w:ascii="Times New Roman" w:hAnsi="Times New Roman" w:eastAsia="標楷體" w:cs="Times New Roman"/>
        </w:rPr>
        <w:t>同一期間廣州府資料雖有部分缺漏，但中米卻從</w:t>
      </w:r>
      <w:r w:rsidRPr="009A2D5F" w:rsidR="00E06215">
        <w:rPr>
          <w:rFonts w:ascii="Times New Roman" w:hAnsi="Times New Roman" w:eastAsia="標楷體" w:cs="Times New Roman"/>
        </w:rPr>
        <w:t>2</w:t>
      </w:r>
      <w:r w:rsidRPr="009A2D5F" w:rsidR="00A85828">
        <w:rPr>
          <w:rFonts w:ascii="Times New Roman" w:hAnsi="Times New Roman" w:eastAsia="標楷體" w:cs="Times New Roman"/>
        </w:rPr>
        <w:t>兩</w:t>
      </w:r>
      <w:r w:rsidRPr="009A2D5F" w:rsidR="00E06215">
        <w:rPr>
          <w:rFonts w:ascii="Times New Roman" w:hAnsi="Times New Roman" w:eastAsia="標楷體" w:cs="Times New Roman"/>
        </w:rPr>
        <w:t>4</w:t>
      </w:r>
      <w:r w:rsidRPr="009A2D5F" w:rsidR="00A85828">
        <w:rPr>
          <w:rFonts w:ascii="Times New Roman" w:hAnsi="Times New Roman" w:eastAsia="標楷體" w:cs="Times New Roman"/>
        </w:rPr>
        <w:t>錢</w:t>
      </w:r>
      <w:r w:rsidRPr="009A2D5F" w:rsidR="00E06215">
        <w:rPr>
          <w:rFonts w:ascii="Times New Roman" w:hAnsi="Times New Roman" w:eastAsia="標楷體" w:cs="Times New Roman"/>
        </w:rPr>
        <w:t>1</w:t>
      </w:r>
      <w:r w:rsidRPr="009A2D5F" w:rsidR="00A85828">
        <w:rPr>
          <w:rFonts w:ascii="Times New Roman" w:hAnsi="Times New Roman" w:eastAsia="標楷體" w:cs="Times New Roman"/>
        </w:rPr>
        <w:t>分</w:t>
      </w:r>
      <w:r w:rsidRPr="009A2D5F" w:rsidR="00E06215">
        <w:rPr>
          <w:rFonts w:ascii="Times New Roman" w:hAnsi="Times New Roman" w:eastAsia="標楷體" w:cs="Times New Roman"/>
        </w:rPr>
        <w:t>漲到</w:t>
      </w:r>
      <w:r w:rsidRPr="009A2D5F" w:rsidR="00E06215">
        <w:rPr>
          <w:rFonts w:ascii="Times New Roman" w:hAnsi="Times New Roman" w:eastAsia="標楷體" w:cs="Times New Roman"/>
        </w:rPr>
        <w:t>3</w:t>
      </w:r>
      <w:r w:rsidRPr="009A2D5F" w:rsidR="00E06215">
        <w:rPr>
          <w:rFonts w:ascii="Times New Roman" w:hAnsi="Times New Roman" w:eastAsia="標楷體" w:cs="Times New Roman"/>
        </w:rPr>
        <w:t>兩</w:t>
      </w:r>
      <w:r w:rsidRPr="009A2D5F" w:rsidR="00E06215">
        <w:rPr>
          <w:rFonts w:ascii="Times New Roman" w:hAnsi="Times New Roman" w:eastAsia="標楷體" w:cs="Times New Roman"/>
        </w:rPr>
        <w:t>5</w:t>
      </w:r>
      <w:r w:rsidRPr="009A2D5F" w:rsidR="00E06215">
        <w:rPr>
          <w:rFonts w:ascii="Times New Roman" w:hAnsi="Times New Roman" w:eastAsia="標楷體" w:cs="Times New Roman"/>
        </w:rPr>
        <w:t>錢</w:t>
      </w:r>
      <w:r w:rsidRPr="009A2D5F" w:rsidR="00E06215">
        <w:rPr>
          <w:rFonts w:ascii="Times New Roman" w:hAnsi="Times New Roman" w:eastAsia="標楷體" w:cs="Times New Roman"/>
        </w:rPr>
        <w:t>6</w:t>
      </w:r>
      <w:r w:rsidRPr="009A2D5F" w:rsidR="00E06215">
        <w:rPr>
          <w:rFonts w:ascii="Times New Roman" w:hAnsi="Times New Roman" w:eastAsia="標楷體" w:cs="Times New Roman"/>
        </w:rPr>
        <w:t>分</w:t>
      </w:r>
      <w:r w:rsidRPr="009A2D5F" w:rsidR="00A85828">
        <w:rPr>
          <w:rFonts w:ascii="Times New Roman" w:hAnsi="Times New Roman" w:eastAsia="標楷體" w:cs="Times New Roman"/>
        </w:rPr>
        <w:t>，</w:t>
      </w:r>
      <w:r w:rsidRPr="009A2D5F" w:rsidR="00E06215">
        <w:rPr>
          <w:rFonts w:ascii="Times New Roman" w:hAnsi="Times New Roman" w:eastAsia="標楷體" w:cs="Times New Roman"/>
        </w:rPr>
        <w:t>上漲</w:t>
      </w:r>
      <w:r w:rsidRPr="009A2D5F" w:rsidR="00A85828">
        <w:rPr>
          <w:rFonts w:ascii="Times New Roman" w:hAnsi="Times New Roman" w:eastAsia="標楷體" w:cs="Times New Roman"/>
        </w:rPr>
        <w:t>幅度</w:t>
      </w:r>
      <w:r w:rsidRPr="009A2D5F" w:rsidR="00E06215">
        <w:rPr>
          <w:rFonts w:ascii="Times New Roman" w:hAnsi="Times New Roman" w:eastAsia="標楷體" w:cs="Times New Roman"/>
        </w:rPr>
        <w:t>達</w:t>
      </w:r>
      <w:r w:rsidRPr="009A2D5F" w:rsidR="00E06215">
        <w:rPr>
          <w:rFonts w:ascii="Times New Roman" w:hAnsi="Times New Roman" w:eastAsia="標楷體" w:cs="Times New Roman"/>
        </w:rPr>
        <w:t>48</w:t>
      </w:r>
      <w:r w:rsidRPr="009A2D5F" w:rsidR="00A85828">
        <w:rPr>
          <w:rFonts w:ascii="Times New Roman" w:hAnsi="Times New Roman" w:eastAsia="標楷體" w:cs="Times New Roman"/>
        </w:rPr>
        <w:t>％，桂林對廣州之</w:t>
      </w:r>
      <w:r w:rsidRPr="009A2D5F" w:rsidR="009823A2">
        <w:rPr>
          <w:rFonts w:ascii="Times New Roman" w:hAnsi="Times New Roman" w:eastAsia="標楷體" w:cs="Times New Roman"/>
        </w:rPr>
        <w:t>中米</w:t>
      </w:r>
      <w:r w:rsidRPr="009A2D5F" w:rsidR="00A85828">
        <w:rPr>
          <w:rFonts w:ascii="Times New Roman" w:hAnsi="Times New Roman" w:eastAsia="標楷體" w:cs="Times New Roman"/>
        </w:rPr>
        <w:t>相對</w:t>
      </w:r>
      <w:r w:rsidRPr="009A2D5F" w:rsidR="009823A2">
        <w:rPr>
          <w:rFonts w:ascii="Times New Roman" w:hAnsi="Times New Roman" w:eastAsia="標楷體" w:cs="Times New Roman"/>
        </w:rPr>
        <w:t>價格</w:t>
      </w:r>
      <w:r w:rsidRPr="009A2D5F" w:rsidR="005150B2">
        <w:rPr>
          <w:rFonts w:ascii="Times New Roman" w:hAnsi="Times New Roman" w:eastAsia="標楷體" w:cs="Times New Roman"/>
        </w:rPr>
        <w:t>因而</w:t>
      </w:r>
      <w:r w:rsidRPr="009A2D5F" w:rsidR="00E06215">
        <w:rPr>
          <w:rFonts w:ascii="Times New Roman" w:hAnsi="Times New Roman" w:eastAsia="標楷體" w:cs="Times New Roman"/>
        </w:rPr>
        <w:t>從</w:t>
      </w:r>
      <w:r w:rsidRPr="009A2D5F" w:rsidR="00E06215">
        <w:rPr>
          <w:rFonts w:ascii="Times New Roman" w:hAnsi="Times New Roman" w:eastAsia="標楷體" w:cs="Times New Roman"/>
        </w:rPr>
        <w:t>-0.5795</w:t>
      </w:r>
      <w:r w:rsidRPr="009A2D5F" w:rsidR="00E06215">
        <w:rPr>
          <w:rFonts w:ascii="Times New Roman" w:hAnsi="Times New Roman" w:eastAsia="標楷體" w:cs="Times New Roman"/>
        </w:rPr>
        <w:t>驟</w:t>
      </w:r>
      <w:r w:rsidRPr="009A2D5F" w:rsidR="00A85828">
        <w:rPr>
          <w:rFonts w:ascii="Times New Roman" w:hAnsi="Times New Roman" w:eastAsia="標楷體" w:cs="Times New Roman"/>
        </w:rPr>
        <w:t>降</w:t>
      </w:r>
      <w:r w:rsidRPr="009A2D5F" w:rsidR="00E06215">
        <w:rPr>
          <w:rFonts w:ascii="Times New Roman" w:hAnsi="Times New Roman" w:eastAsia="標楷體" w:cs="Times New Roman"/>
        </w:rPr>
        <w:t>為</w:t>
      </w:r>
      <w:r w:rsidRPr="009A2D5F" w:rsidR="00E06215">
        <w:rPr>
          <w:rFonts w:ascii="Times New Roman" w:hAnsi="Times New Roman" w:eastAsia="標楷體" w:cs="Times New Roman"/>
        </w:rPr>
        <w:t>-0.9623</w:t>
      </w:r>
      <w:r w:rsidRPr="009A2D5F" w:rsidR="00A85828">
        <w:rPr>
          <w:rFonts w:ascii="Times New Roman" w:hAnsi="Times New Roman" w:eastAsia="標楷體" w:cs="Times New Roman"/>
        </w:rPr>
        <w:t>，標準差也就因而</w:t>
      </w:r>
      <w:r w:rsidRPr="009A2D5F" w:rsidR="00C35132">
        <w:rPr>
          <w:rFonts w:ascii="Times New Roman" w:hAnsi="Times New Roman" w:eastAsia="標楷體" w:cs="Times New Roman"/>
        </w:rPr>
        <w:t>從不到</w:t>
      </w:r>
      <w:r w:rsidRPr="009A2D5F" w:rsidR="00C35132">
        <w:rPr>
          <w:rFonts w:ascii="Times New Roman" w:hAnsi="Times New Roman" w:eastAsia="標楷體" w:cs="Times New Roman"/>
        </w:rPr>
        <w:t>0.05</w:t>
      </w:r>
      <w:r w:rsidRPr="009A2D5F" w:rsidR="00C35132">
        <w:rPr>
          <w:rFonts w:ascii="Times New Roman" w:hAnsi="Times New Roman" w:eastAsia="標楷體" w:cs="Times New Roman"/>
        </w:rPr>
        <w:t>一舉上升到</w:t>
      </w:r>
      <w:r w:rsidRPr="009A2D5F" w:rsidR="00C35132">
        <w:rPr>
          <w:rFonts w:ascii="Times New Roman" w:hAnsi="Times New Roman" w:eastAsia="標楷體" w:cs="Times New Roman"/>
        </w:rPr>
        <w:t>0.1</w:t>
      </w:r>
      <w:r w:rsidRPr="009A2D5F" w:rsidR="003673EB">
        <w:rPr>
          <w:rFonts w:ascii="Times New Roman" w:hAnsi="Times New Roman" w:eastAsia="標楷體" w:cs="Times New Roman"/>
        </w:rPr>
        <w:t>4</w:t>
      </w:r>
      <w:r w:rsidRPr="009A2D5F" w:rsidR="00575769">
        <w:rPr>
          <w:rFonts w:ascii="Times New Roman" w:hAnsi="Times New Roman" w:eastAsia="標楷體" w:cs="Times New Roman"/>
        </w:rPr>
        <w:t>。</w:t>
      </w:r>
      <w:r w:rsidRPr="009A2D5F" w:rsidR="0045474D">
        <w:rPr>
          <w:rFonts w:ascii="Times New Roman" w:hAnsi="Times New Roman" w:eastAsia="標楷體" w:cs="Times New Roman"/>
        </w:rPr>
        <w:t>類似</w:t>
      </w:r>
      <w:r w:rsidRPr="009A2D5F" w:rsidR="00A85828">
        <w:rPr>
          <w:rFonts w:ascii="Times New Roman" w:hAnsi="Times New Roman" w:eastAsia="標楷體" w:cs="Times New Roman"/>
        </w:rPr>
        <w:t>的狀況也出現</w:t>
      </w:r>
      <w:r w:rsidRPr="009A2D5F" w:rsidR="0045474D">
        <w:rPr>
          <w:rFonts w:ascii="Times New Roman" w:hAnsi="Times New Roman" w:eastAsia="標楷體" w:cs="Times New Roman"/>
        </w:rPr>
        <w:t>光緒十二年五月，桂</w:t>
      </w:r>
      <w:r w:rsidRPr="009A2D5F" w:rsidR="00DC3DC5">
        <w:rPr>
          <w:rFonts w:ascii="Times New Roman" w:hAnsi="Times New Roman" w:eastAsia="標楷體" w:cs="Times New Roman"/>
        </w:rPr>
        <w:t>林</w:t>
      </w:r>
      <w:r w:rsidRPr="009A2D5F" w:rsidR="0045474D">
        <w:rPr>
          <w:rFonts w:ascii="Times New Roman" w:hAnsi="Times New Roman" w:eastAsia="標楷體" w:cs="Times New Roman"/>
        </w:rPr>
        <w:t>糧價突然一舉</w:t>
      </w:r>
      <w:r w:rsidRPr="009A2D5F" w:rsidR="00C35132">
        <w:rPr>
          <w:rFonts w:ascii="Times New Roman" w:hAnsi="Times New Roman" w:eastAsia="標楷體" w:cs="Times New Roman"/>
        </w:rPr>
        <w:t>從四月</w:t>
      </w:r>
      <w:r w:rsidRPr="009A2D5F" w:rsidR="0045474D">
        <w:rPr>
          <w:rFonts w:ascii="Times New Roman" w:hAnsi="Times New Roman" w:eastAsia="標楷體" w:cs="Times New Roman"/>
        </w:rPr>
        <w:t>1</w:t>
      </w:r>
      <w:r w:rsidRPr="009A2D5F" w:rsidR="0045474D">
        <w:rPr>
          <w:rFonts w:ascii="Times New Roman" w:hAnsi="Times New Roman" w:eastAsia="標楷體" w:cs="Times New Roman"/>
        </w:rPr>
        <w:t>兩</w:t>
      </w:r>
      <w:r w:rsidRPr="009A2D5F" w:rsidR="0045474D">
        <w:rPr>
          <w:rFonts w:ascii="Times New Roman" w:hAnsi="Times New Roman" w:eastAsia="標楷體" w:cs="Times New Roman"/>
        </w:rPr>
        <w:t>7</w:t>
      </w:r>
      <w:r w:rsidRPr="009A2D5F" w:rsidR="0045474D">
        <w:rPr>
          <w:rFonts w:ascii="Times New Roman" w:hAnsi="Times New Roman" w:eastAsia="標楷體" w:cs="Times New Roman"/>
        </w:rPr>
        <w:t>錢</w:t>
      </w:r>
      <w:r w:rsidRPr="009A2D5F" w:rsidR="0045474D">
        <w:rPr>
          <w:rFonts w:ascii="Times New Roman" w:hAnsi="Times New Roman" w:eastAsia="標楷體" w:cs="Times New Roman"/>
        </w:rPr>
        <w:t>2</w:t>
      </w:r>
      <w:r w:rsidRPr="009A2D5F" w:rsidR="0045474D">
        <w:rPr>
          <w:rFonts w:ascii="Times New Roman" w:hAnsi="Times New Roman" w:eastAsia="標楷體" w:cs="Times New Roman"/>
        </w:rPr>
        <w:t>分上漲到</w:t>
      </w:r>
      <w:r w:rsidRPr="009A2D5F" w:rsidR="0045474D">
        <w:rPr>
          <w:rFonts w:ascii="Times New Roman" w:hAnsi="Times New Roman" w:eastAsia="標楷體" w:cs="Times New Roman"/>
        </w:rPr>
        <w:t>3</w:t>
      </w:r>
      <w:r w:rsidRPr="009A2D5F" w:rsidR="0045474D">
        <w:rPr>
          <w:rFonts w:ascii="Times New Roman" w:hAnsi="Times New Roman" w:eastAsia="標楷體" w:cs="Times New Roman"/>
        </w:rPr>
        <w:t>兩</w:t>
      </w:r>
      <w:r w:rsidRPr="009A2D5F" w:rsidR="0045474D">
        <w:rPr>
          <w:rFonts w:ascii="Times New Roman" w:hAnsi="Times New Roman" w:eastAsia="標楷體" w:cs="Times New Roman"/>
        </w:rPr>
        <w:t>1</w:t>
      </w:r>
      <w:r w:rsidRPr="009A2D5F" w:rsidR="0045474D">
        <w:rPr>
          <w:rFonts w:ascii="Times New Roman" w:hAnsi="Times New Roman" w:eastAsia="標楷體" w:cs="Times New Roman"/>
        </w:rPr>
        <w:t>錢</w:t>
      </w:r>
      <w:r w:rsidRPr="009A2D5F" w:rsidR="0045474D">
        <w:rPr>
          <w:rFonts w:ascii="Times New Roman" w:hAnsi="Times New Roman" w:eastAsia="標楷體" w:cs="Times New Roman"/>
        </w:rPr>
        <w:t>2</w:t>
      </w:r>
      <w:r w:rsidRPr="009A2D5F" w:rsidR="0045474D">
        <w:rPr>
          <w:rFonts w:ascii="Times New Roman" w:hAnsi="Times New Roman" w:eastAsia="標楷體" w:cs="Times New Roman"/>
        </w:rPr>
        <w:t>分，</w:t>
      </w:r>
      <w:r w:rsidRPr="009A2D5F" w:rsidR="001B3469">
        <w:rPr>
          <w:rFonts w:ascii="Times New Roman" w:hAnsi="Times New Roman" w:eastAsia="標楷體" w:cs="Times New Roman"/>
        </w:rPr>
        <w:t>並一舉超越</w:t>
      </w:r>
      <w:r w:rsidRPr="009A2D5F" w:rsidR="0045474D">
        <w:rPr>
          <w:rFonts w:ascii="Times New Roman" w:hAnsi="Times New Roman" w:eastAsia="標楷體" w:cs="Times New Roman"/>
        </w:rPr>
        <w:t>廣州，</w:t>
      </w:r>
      <w:r w:rsidRPr="009A2D5F" w:rsidR="00BE6768">
        <w:rPr>
          <w:rFonts w:ascii="Times New Roman" w:hAnsi="Times New Roman" w:eastAsia="標楷體" w:cs="Times New Roman"/>
        </w:rPr>
        <w:t>桂林</w:t>
      </w:r>
      <w:r w:rsidRPr="009A2D5F" w:rsidR="0069248D">
        <w:rPr>
          <w:rFonts w:ascii="Times New Roman" w:hAnsi="Times New Roman" w:eastAsia="標楷體" w:cs="Times New Roman"/>
        </w:rPr>
        <w:t>廣州之</w:t>
      </w:r>
      <w:r w:rsidRPr="009A2D5F" w:rsidR="0045474D">
        <w:rPr>
          <w:rFonts w:ascii="Times New Roman" w:hAnsi="Times New Roman" w:eastAsia="標楷體" w:cs="Times New Roman"/>
        </w:rPr>
        <w:t>相對價格也由小於</w:t>
      </w:r>
      <w:r w:rsidRPr="009A2D5F" w:rsidR="0045474D">
        <w:rPr>
          <w:rFonts w:ascii="Times New Roman" w:hAnsi="Times New Roman" w:eastAsia="標楷體" w:cs="Times New Roman"/>
        </w:rPr>
        <w:t>1</w:t>
      </w:r>
      <w:r w:rsidRPr="009A2D5F" w:rsidR="00C35132">
        <w:rPr>
          <w:rFonts w:ascii="Times New Roman" w:hAnsi="Times New Roman" w:eastAsia="標楷體" w:cs="Times New Roman"/>
        </w:rPr>
        <w:t>(</w:t>
      </w:r>
      <w:r w:rsidRPr="009A2D5F" w:rsidR="00C35132">
        <w:rPr>
          <w:rFonts w:ascii="Times New Roman" w:hAnsi="Times New Roman" w:eastAsia="標楷體" w:cs="Times New Roman"/>
        </w:rPr>
        <w:t>對數值</w:t>
      </w:r>
      <w:r w:rsidRPr="009A2D5F" w:rsidR="00C35132">
        <w:rPr>
          <w:rFonts w:ascii="Times New Roman" w:hAnsi="Times New Roman" w:eastAsia="標楷體" w:cs="Times New Roman"/>
        </w:rPr>
        <w:t>-0.3938)</w:t>
      </w:r>
      <w:r w:rsidRPr="009A2D5F" w:rsidR="0045474D">
        <w:rPr>
          <w:rFonts w:ascii="Times New Roman" w:hAnsi="Times New Roman" w:eastAsia="標楷體" w:cs="Times New Roman"/>
        </w:rPr>
        <w:t>轉為大於</w:t>
      </w:r>
      <w:r w:rsidRPr="009A2D5F" w:rsidR="0045474D">
        <w:rPr>
          <w:rFonts w:ascii="Times New Roman" w:hAnsi="Times New Roman" w:eastAsia="標楷體" w:cs="Times New Roman"/>
        </w:rPr>
        <w:t>1</w:t>
      </w:r>
      <w:r w:rsidRPr="009A2D5F" w:rsidR="00C35132">
        <w:rPr>
          <w:rFonts w:ascii="Times New Roman" w:hAnsi="Times New Roman" w:eastAsia="標楷體" w:cs="Times New Roman"/>
        </w:rPr>
        <w:t>(0.2017)</w:t>
      </w:r>
      <w:r w:rsidRPr="009A2D5F" w:rsidR="0069248D">
        <w:rPr>
          <w:rFonts w:ascii="Times New Roman" w:hAnsi="Times New Roman" w:eastAsia="標楷體" w:cs="Times New Roman"/>
        </w:rPr>
        <w:t>，</w:t>
      </w:r>
      <w:r w:rsidRPr="009A2D5F" w:rsidR="00CB13CE">
        <w:rPr>
          <w:rFonts w:ascii="Times New Roman" w:hAnsi="Times New Roman" w:eastAsia="標楷體" w:cs="Times New Roman"/>
        </w:rPr>
        <w:t>標準差大幅提高</w:t>
      </w:r>
      <w:r w:rsidRPr="009A2D5F" w:rsidR="00C35132">
        <w:rPr>
          <w:rFonts w:ascii="Times New Roman" w:hAnsi="Times New Roman" w:eastAsia="標楷體" w:cs="Times New Roman"/>
        </w:rPr>
        <w:t>到</w:t>
      </w:r>
      <w:r w:rsidRPr="009A2D5F" w:rsidR="00C35132">
        <w:rPr>
          <w:rFonts w:ascii="Times New Roman" w:hAnsi="Times New Roman" w:eastAsia="標楷體" w:cs="Times New Roman"/>
        </w:rPr>
        <w:t>0.2</w:t>
      </w:r>
      <w:r w:rsidRPr="009A2D5F" w:rsidR="00C35132">
        <w:rPr>
          <w:rFonts w:ascii="Times New Roman" w:hAnsi="Times New Roman" w:eastAsia="標楷體" w:cs="Times New Roman"/>
        </w:rPr>
        <w:t>以上高點，</w:t>
      </w:r>
      <w:r w:rsidRPr="009A2D5F" w:rsidR="001B3469">
        <w:rPr>
          <w:rFonts w:ascii="Times New Roman" w:hAnsi="Times New Roman" w:eastAsia="標楷體" w:cs="Times New Roman"/>
        </w:rPr>
        <w:t>之後</w:t>
      </w:r>
      <w:r w:rsidRPr="009A2D5F" w:rsidR="00C35132">
        <w:rPr>
          <w:rFonts w:ascii="Times New Roman" w:hAnsi="Times New Roman" w:eastAsia="標楷體" w:cs="Times New Roman"/>
        </w:rPr>
        <w:t>再下降至</w:t>
      </w:r>
      <w:r w:rsidRPr="009A2D5F" w:rsidR="00CB13CE">
        <w:rPr>
          <w:rFonts w:ascii="Times New Roman" w:hAnsi="Times New Roman" w:eastAsia="標楷體" w:cs="Times New Roman"/>
        </w:rPr>
        <w:t>移動窗口不再包含</w:t>
      </w:r>
      <w:r w:rsidRPr="009A2D5F" w:rsidR="00C35132">
        <w:rPr>
          <w:rFonts w:ascii="Times New Roman" w:hAnsi="Times New Roman" w:eastAsia="標楷體" w:cs="Times New Roman"/>
        </w:rPr>
        <w:t>光緒十二年五月</w:t>
      </w:r>
      <w:r w:rsidRPr="009A2D5F" w:rsidR="00CB13CE">
        <w:rPr>
          <w:rFonts w:ascii="Times New Roman" w:hAnsi="Times New Roman" w:eastAsia="標楷體" w:cs="Times New Roman"/>
        </w:rPr>
        <w:t>為止。</w:t>
      </w:r>
      <w:r w:rsidRPr="009A2D5F" w:rsidR="00237AA8">
        <w:rPr>
          <w:rFonts w:ascii="Times New Roman" w:hAnsi="Times New Roman" w:eastAsia="標楷體" w:cs="Times New Roman"/>
        </w:rPr>
        <w:t>因此，</w:t>
      </w:r>
      <w:r w:rsidRPr="009A2D5F" w:rsidR="001B3469">
        <w:rPr>
          <w:rFonts w:ascii="Times New Roman" w:hAnsi="Times New Roman" w:eastAsia="標楷體" w:cs="Times New Roman"/>
        </w:rPr>
        <w:t>嘉慶以後標準差大幅起伏的現象，與相對價格突然性的跳動有明顯關聯，這些離異值造成的結果，無法</w:t>
      </w:r>
      <w:r w:rsidRPr="009A2D5F" w:rsidR="72F7D281">
        <w:rPr>
          <w:rFonts w:ascii="Times New Roman" w:hAnsi="Times New Roman" w:eastAsia="標楷體" w:cs="Times New Roman"/>
        </w:rPr>
        <w:t>代表</w:t>
      </w:r>
      <w:r w:rsidRPr="009A2D5F" w:rsidR="001B3469">
        <w:rPr>
          <w:rFonts w:ascii="Times New Roman" w:hAnsi="Times New Roman" w:eastAsia="標楷體" w:cs="Times New Roman"/>
        </w:rPr>
        <w:t>市場整合的變</w:t>
      </w:r>
      <w:r w:rsidRPr="009A2D5F" w:rsidR="29E81368">
        <w:rPr>
          <w:rFonts w:ascii="Times New Roman" w:hAnsi="Times New Roman" w:eastAsia="標楷體" w:cs="Times New Roman"/>
        </w:rPr>
        <w:t>化</w:t>
      </w:r>
      <w:r w:rsidRPr="009A2D5F" w:rsidR="001B3469">
        <w:rPr>
          <w:rFonts w:ascii="Times New Roman" w:hAnsi="Times New Roman" w:eastAsia="標楷體" w:cs="Times New Roman"/>
        </w:rPr>
        <w:t>。</w:t>
      </w:r>
    </w:p>
    <w:p w:rsidRPr="009A2D5F" w:rsidR="000C32ED" w:rsidP="003B3B4C" w:rsidRDefault="00B03583" w14:paraId="2520F6ED" w14:textId="77777777">
      <w:pPr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綜合以上結果</w:t>
      </w:r>
      <w:r w:rsidRPr="009A2D5F" w:rsidR="008E592E">
        <w:rPr>
          <w:rFonts w:ascii="Times New Roman" w:hAnsi="Times New Roman" w:eastAsia="標楷體" w:cs="Times New Roman"/>
        </w:rPr>
        <w:t>，</w:t>
      </w:r>
      <w:r w:rsidRPr="009A2D5F" w:rsidR="000C32ED">
        <w:rPr>
          <w:rFonts w:ascii="Times New Roman" w:hAnsi="Times New Roman" w:eastAsia="標楷體" w:cs="Times New Roman"/>
        </w:rPr>
        <w:t>在乾隆年間，以</w:t>
      </w:r>
      <w:r w:rsidRPr="009A2D5F" w:rsidR="008E592E">
        <w:rPr>
          <w:rFonts w:ascii="Times New Roman" w:hAnsi="Times New Roman" w:eastAsia="標楷體" w:cs="Times New Roman"/>
        </w:rPr>
        <w:t>桂林府與廣州府</w:t>
      </w:r>
      <w:r w:rsidRPr="009A2D5F" w:rsidR="000C32ED">
        <w:rPr>
          <w:rFonts w:ascii="Times New Roman" w:hAnsi="Times New Roman" w:eastAsia="標楷體" w:cs="Times New Roman"/>
        </w:rPr>
        <w:t>例子而言，</w:t>
      </w:r>
      <w:r w:rsidRPr="009A2D5F" w:rsidR="008E592E">
        <w:rPr>
          <w:rFonts w:ascii="Times New Roman" w:hAnsi="Times New Roman" w:eastAsia="標楷體" w:cs="Times New Roman"/>
        </w:rPr>
        <w:t>相對價格標準差明顯</w:t>
      </w:r>
      <w:r w:rsidRPr="009A2D5F" w:rsidR="000C32ED">
        <w:rPr>
          <w:rFonts w:ascii="Times New Roman" w:hAnsi="Times New Roman" w:eastAsia="標楷體" w:cs="Times New Roman"/>
        </w:rPr>
        <w:t>存有</w:t>
      </w:r>
      <w:r w:rsidRPr="009A2D5F" w:rsidR="008E592E">
        <w:rPr>
          <w:rFonts w:ascii="Times New Roman" w:hAnsi="Times New Roman" w:eastAsia="標楷體" w:cs="Times New Roman"/>
        </w:rPr>
        <w:t>下降趨勢，</w:t>
      </w:r>
      <w:r w:rsidRPr="009A2D5F" w:rsidR="00E15D40">
        <w:rPr>
          <w:rFonts w:ascii="Times New Roman" w:hAnsi="Times New Roman" w:eastAsia="標楷體" w:cs="Times New Roman"/>
        </w:rPr>
        <w:t>顯示兩個府的糧價有趨向整合的情形。</w:t>
      </w:r>
      <w:r w:rsidRPr="009A2D5F" w:rsidR="008E592E">
        <w:rPr>
          <w:rFonts w:ascii="Times New Roman" w:hAnsi="Times New Roman" w:eastAsia="標楷體" w:cs="Times New Roman"/>
        </w:rPr>
        <w:t>這種趨勢在其他配對府中也可普遍見到。</w:t>
      </w:r>
      <w:r w:rsidRPr="009A2D5F" w:rsidR="00E15D40">
        <w:rPr>
          <w:rFonts w:ascii="Times New Roman" w:hAnsi="Times New Roman" w:eastAsia="標楷體" w:cs="Times New Roman"/>
        </w:rPr>
        <w:t>因此，以下將以量化分析的方法，進一步深入探討個別府整合情況</w:t>
      </w:r>
    </w:p>
    <w:p w:rsidRPr="009A2D5F" w:rsidR="008E592E" w:rsidP="003B3B4C" w:rsidRDefault="00E15D40" w14:paraId="20B3D6E4" w14:textId="1187E320">
      <w:pPr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。</w:t>
      </w:r>
    </w:p>
    <w:p w:rsidRPr="009A2D5F" w:rsidR="00575769" w:rsidP="00575769" w:rsidRDefault="00575769" w14:paraId="6443BF6B" w14:textId="552BBB47">
      <w:pPr>
        <w:snapToGrid w:val="0"/>
        <w:spacing w:after="180" w:afterLines="50" w:line="240" w:lineRule="auto"/>
        <w:jc w:val="center"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圖</w:t>
      </w:r>
      <w:r w:rsidRPr="009A2D5F">
        <w:rPr>
          <w:rFonts w:ascii="Times New Roman" w:hAnsi="Times New Roman" w:eastAsia="標楷體" w:cs="Times New Roman"/>
        </w:rPr>
        <w:t xml:space="preserve">1 </w:t>
      </w:r>
      <w:r w:rsidRPr="009A2D5F">
        <w:rPr>
          <w:rFonts w:ascii="Times New Roman" w:hAnsi="Times New Roman" w:eastAsia="標楷體" w:cs="Times New Roman"/>
        </w:rPr>
        <w:t>廣西桂林府</w:t>
      </w:r>
      <w:r w:rsidRPr="009A2D5F">
        <w:rPr>
          <w:rFonts w:ascii="Times New Roman" w:hAnsi="Times New Roman" w:eastAsia="標楷體" w:cs="Times New Roman"/>
        </w:rPr>
        <w:t>-</w:t>
      </w:r>
      <w:r w:rsidRPr="009A2D5F">
        <w:rPr>
          <w:rFonts w:ascii="Times New Roman" w:hAnsi="Times New Roman" w:eastAsia="標楷體" w:cs="Times New Roman"/>
        </w:rPr>
        <w:t>廣東廣州府中米最高價相對價格</w:t>
      </w:r>
    </w:p>
    <w:p w:rsidRPr="009A2D5F" w:rsidR="009C1EFC" w:rsidP="003B3B4C" w:rsidRDefault="00132D21" w14:paraId="1E4C40CB" w14:textId="0DDDE534">
      <w:pPr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  <w:noProof/>
        </w:rPr>
        <w:drawing>
          <wp:inline distT="0" distB="0" distL="0" distR="0" wp14:anchorId="1B3AC4B8" wp14:editId="7CF195FB">
            <wp:extent cx="6188710" cy="1615523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1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2D5F" w:rsidR="006A10FD" w:rsidP="006A10FD" w:rsidRDefault="006A10FD" w14:paraId="46C6E88B" w14:textId="6DABC30B">
      <w:pPr>
        <w:snapToGrid w:val="0"/>
        <w:spacing w:after="180" w:afterLines="50" w:line="240" w:lineRule="auto"/>
        <w:jc w:val="center"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圖</w:t>
      </w:r>
      <w:r w:rsidRPr="009A2D5F" w:rsidR="00F123DA">
        <w:rPr>
          <w:rFonts w:ascii="Times New Roman" w:hAnsi="Times New Roman" w:eastAsia="標楷體" w:cs="Times New Roman"/>
        </w:rPr>
        <w:t>2</w:t>
      </w:r>
      <w:r w:rsidRPr="009A2D5F">
        <w:rPr>
          <w:rFonts w:ascii="Times New Roman" w:hAnsi="Times New Roman" w:eastAsia="標楷體" w:cs="Times New Roman"/>
        </w:rPr>
        <w:t xml:space="preserve"> </w:t>
      </w:r>
      <w:r w:rsidRPr="009A2D5F">
        <w:rPr>
          <w:rFonts w:ascii="Times New Roman" w:hAnsi="Times New Roman" w:eastAsia="標楷體" w:cs="Times New Roman"/>
        </w:rPr>
        <w:t>廣西桂林府</w:t>
      </w:r>
      <w:r w:rsidRPr="009A2D5F">
        <w:rPr>
          <w:rFonts w:ascii="Times New Roman" w:hAnsi="Times New Roman" w:eastAsia="標楷體" w:cs="Times New Roman"/>
        </w:rPr>
        <w:t>-</w:t>
      </w:r>
      <w:r w:rsidRPr="009A2D5F">
        <w:rPr>
          <w:rFonts w:ascii="Times New Roman" w:hAnsi="Times New Roman" w:eastAsia="標楷體" w:cs="Times New Roman"/>
        </w:rPr>
        <w:t>廣東廣州府中米最高價相對價格移動標準差</w:t>
      </w:r>
    </w:p>
    <w:p w:rsidRPr="009A2D5F" w:rsidR="003B3B4C" w:rsidRDefault="00075E85" w14:paraId="06D34519" w14:textId="64CA287A">
      <w:pPr>
        <w:widowControl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  <w:noProof/>
        </w:rPr>
        <w:drawing>
          <wp:inline distT="0" distB="0" distL="0" distR="0" wp14:anchorId="594494F2" wp14:editId="6DC08640">
            <wp:extent cx="6188710" cy="1615523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1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2D5F" w:rsidR="00BC75BA" w:rsidP="00BC75BA" w:rsidRDefault="00BC75BA" w14:paraId="10EA590B" w14:textId="66366920">
      <w:pPr>
        <w:pStyle w:val="2"/>
        <w:rPr>
          <w:rFonts w:ascii="Times New Roman" w:hAnsi="Times New Roman" w:cs="Times New Roman"/>
          <w:color w:val="auto"/>
        </w:rPr>
      </w:pPr>
      <w:bookmarkStart w:name="_Toc206803128" w:id="3"/>
      <w:r w:rsidRPr="009A2D5F">
        <w:rPr>
          <w:rFonts w:ascii="Times New Roman" w:hAnsi="Times New Roman" w:cs="Times New Roman"/>
          <w:color w:val="auto"/>
        </w:rPr>
        <w:t>市場整合之實證</w:t>
      </w:r>
      <w:bookmarkEnd w:id="3"/>
    </w:p>
    <w:p w:rsidRPr="009A2D5F" w:rsidR="00D0070E" w:rsidP="73F86127" w:rsidRDefault="1C0529DA" w14:paraId="7AB55830" w14:textId="0A3C6FC3">
      <w:pPr>
        <w:widowControl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根據前節以中米最高價最低價差異分析，從嘉慶至宣統，各府最高與最低價之價差，與乾隆時期變化已有明顯不同，不僅價差變動減少，甚至從道光起，各府最高與最低價差長期維持固定，顯然督撫向朝廷奏報糧價，可能只是從上月最高最低價資料略做等幅加減，並非完全是真實訪查市場的價格，如此資料品質用於評估市場整合趨勢，結論可信度存疑。因此，以下本文以乾隆年間資料進行市場整合分析。</w:t>
      </w:r>
    </w:p>
    <w:p w:rsidRPr="009A2D5F" w:rsidR="00D0070E" w:rsidP="73F86127" w:rsidRDefault="00D0070E" w14:paraId="7CA56A1E" w14:textId="0B55059A">
      <w:pPr>
        <w:widowControl/>
        <w:rPr>
          <w:rFonts w:ascii="Times New Roman" w:hAnsi="Times New Roman" w:eastAsia="標楷體" w:cs="Times New Roman"/>
        </w:rPr>
      </w:pPr>
    </w:p>
    <w:p w:rsidRPr="009A2D5F" w:rsidR="00D0070E" w:rsidRDefault="00E15D40" w14:paraId="6ED6AD3C" w14:textId="7AD9ED67">
      <w:pPr>
        <w:widowControl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以相對價格標準差做為市場整合之量化指標，</w:t>
      </w:r>
      <w:r w:rsidRPr="009A2D5F" w:rsidR="00675F1F">
        <w:rPr>
          <w:rFonts w:ascii="Times New Roman" w:hAnsi="Times New Roman" w:eastAsia="標楷體" w:cs="Times New Roman"/>
        </w:rPr>
        <w:t>可以從靜態</w:t>
      </w:r>
      <w:r w:rsidRPr="009A2D5F" w:rsidR="00507263">
        <w:rPr>
          <w:rFonts w:ascii="Times New Roman" w:hAnsi="Times New Roman" w:eastAsia="標楷體" w:cs="Times New Roman"/>
        </w:rPr>
        <w:t xml:space="preserve"> (static) </w:t>
      </w:r>
      <w:r w:rsidRPr="009A2D5F" w:rsidR="00675F1F">
        <w:rPr>
          <w:rFonts w:ascii="Times New Roman" w:hAnsi="Times New Roman" w:eastAsia="標楷體" w:cs="Times New Roman"/>
        </w:rPr>
        <w:t>與動態兩角度來觀察</w:t>
      </w:r>
      <w:r w:rsidRPr="009A2D5F" w:rsidR="5C0C3142">
        <w:rPr>
          <w:rFonts w:ascii="Times New Roman" w:hAnsi="Times New Roman" w:eastAsia="標楷體" w:cs="Times New Roman"/>
        </w:rPr>
        <w:t>市場整合</w:t>
      </w:r>
      <w:r w:rsidRPr="009A2D5F" w:rsidR="00675F1F">
        <w:rPr>
          <w:rFonts w:ascii="Times New Roman" w:hAnsi="Times New Roman" w:eastAsia="標楷體" w:cs="Times New Roman"/>
        </w:rPr>
        <w:t>，靜態是指在某一個時間點市場整合的</w:t>
      </w:r>
      <w:r w:rsidRPr="009A2D5F" w:rsidR="00507263">
        <w:rPr>
          <w:rFonts w:ascii="Times New Roman" w:hAnsi="Times New Roman" w:eastAsia="標楷體" w:cs="Times New Roman"/>
        </w:rPr>
        <w:t>絕對</w:t>
      </w:r>
      <w:r w:rsidRPr="009A2D5F" w:rsidR="00675F1F">
        <w:rPr>
          <w:rFonts w:ascii="Times New Roman" w:hAnsi="Times New Roman" w:eastAsia="標楷體" w:cs="Times New Roman"/>
        </w:rPr>
        <w:t>程度，可以當時相對價格標準差衡量；動態</w:t>
      </w:r>
      <w:r w:rsidRPr="009A2D5F" w:rsidR="00507263">
        <w:rPr>
          <w:rFonts w:ascii="Times New Roman" w:hAnsi="Times New Roman" w:eastAsia="標楷體" w:cs="Times New Roman"/>
        </w:rPr>
        <w:t xml:space="preserve"> (dynamic) </w:t>
      </w:r>
      <w:r w:rsidRPr="009A2D5F" w:rsidR="00675F1F">
        <w:rPr>
          <w:rFonts w:ascii="Times New Roman" w:hAnsi="Times New Roman" w:eastAsia="標楷體" w:cs="Times New Roman"/>
        </w:rPr>
        <w:t>角度則是代表一段期間內市場整合</w:t>
      </w:r>
      <w:r w:rsidRPr="009A2D5F" w:rsidR="00507263">
        <w:rPr>
          <w:rFonts w:ascii="Times New Roman" w:hAnsi="Times New Roman" w:eastAsia="標楷體" w:cs="Times New Roman"/>
        </w:rPr>
        <w:t>隨時間變化之</w:t>
      </w:r>
      <w:r w:rsidRPr="009A2D5F" w:rsidR="00675F1F">
        <w:rPr>
          <w:rFonts w:ascii="Times New Roman" w:hAnsi="Times New Roman" w:eastAsia="標楷體" w:cs="Times New Roman"/>
        </w:rPr>
        <w:t>趨勢，換言之，整合程度究竟是越來越高還是越來越低？綜合靜態與動態的觀察，才能完整了解糧價市場整合之發展。</w:t>
      </w:r>
    </w:p>
    <w:p w:rsidRPr="009A2D5F" w:rsidR="00F123DA" w:rsidRDefault="000C32ED" w14:paraId="324CEE7B" w14:textId="39AADA86">
      <w:pPr>
        <w:widowControl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以下</w:t>
      </w:r>
      <w:r w:rsidRPr="009A2D5F" w:rsidR="00EF4B86">
        <w:rPr>
          <w:rFonts w:ascii="Times New Roman" w:hAnsi="Times New Roman" w:eastAsia="標楷體" w:cs="Times New Roman"/>
        </w:rPr>
        <w:t>介紹</w:t>
      </w:r>
      <w:r w:rsidRPr="009A2D5F">
        <w:rPr>
          <w:rFonts w:ascii="Times New Roman" w:hAnsi="Times New Roman" w:eastAsia="標楷體" w:cs="Times New Roman"/>
        </w:rPr>
        <w:t>分析每一個府與府配對糧價整合</w:t>
      </w:r>
      <w:r w:rsidRPr="009A2D5F" w:rsidR="529792B3">
        <w:rPr>
          <w:rFonts w:ascii="Times New Roman" w:hAnsi="Times New Roman" w:eastAsia="標楷體" w:cs="Times New Roman"/>
        </w:rPr>
        <w:t>採用</w:t>
      </w:r>
      <w:r w:rsidRPr="009A2D5F">
        <w:rPr>
          <w:rFonts w:ascii="Times New Roman" w:hAnsi="Times New Roman" w:eastAsia="標楷體" w:cs="Times New Roman"/>
        </w:rPr>
        <w:t>的迴歸模型。</w:t>
      </w:r>
      <w:r w:rsidRPr="009A2D5F" w:rsidR="00EF4B86">
        <w:rPr>
          <w:rFonts w:ascii="Times New Roman" w:hAnsi="Times New Roman" w:eastAsia="標楷體" w:cs="Times New Roman"/>
        </w:rPr>
        <w:t>依據</w:t>
      </w:r>
      <w:r w:rsidRPr="009A2D5F" w:rsidR="00EF4B86">
        <w:rPr>
          <w:rFonts w:ascii="Times New Roman" w:hAnsi="Times New Roman" w:eastAsia="標楷體" w:cs="Times New Roman"/>
        </w:rPr>
        <w:t xml:space="preserve"> </w:t>
      </w:r>
      <w:r w:rsidRPr="009A2D5F" w:rsidR="00265799">
        <w:rPr>
          <w:rFonts w:ascii="Times New Roman" w:hAnsi="Times New Roman" w:eastAsia="標楷體" w:cs="Times New Roman"/>
        </w:rPr>
        <w:t>(1)</w:t>
      </w:r>
      <w:r w:rsidRPr="009A2D5F" w:rsidR="00EF4B86">
        <w:rPr>
          <w:rFonts w:ascii="Times New Roman" w:hAnsi="Times New Roman" w:eastAsia="標楷體" w:cs="Times New Roman"/>
        </w:rPr>
        <w:t xml:space="preserve"> </w:t>
      </w:r>
      <w:r w:rsidRPr="009A2D5F" w:rsidR="00507263">
        <w:rPr>
          <w:rFonts w:ascii="Times New Roman" w:hAnsi="Times New Roman" w:eastAsia="標楷體" w:cs="Times New Roman"/>
        </w:rPr>
        <w:t>式</w:t>
      </w:r>
      <w:r w:rsidRPr="009A2D5F" w:rsidR="00265799">
        <w:rPr>
          <w:rFonts w:ascii="Times New Roman" w:hAnsi="Times New Roman" w:eastAsia="標楷體" w:cs="Times New Roman"/>
        </w:rPr>
        <w:t>，</w:t>
      </w:r>
      <m:oMath>
        <m:r>
          <m:rPr>
            <m:nor/>
          </m:rPr>
          <w:rPr>
            <w:rFonts w:ascii="Times New Roman" w:hAnsi="Times New Roman" w:eastAsia="標楷體" w:cs="Times New Roman"/>
          </w:rPr>
          <m:t>SD</m:t>
        </m:r>
        <m:d>
          <m:dPr>
            <m:ctrlPr>
              <w:rPr>
                <w:rFonts w:ascii="Cambria Math" w:hAnsi="Cambria Math" w:eastAsia="標楷體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標楷體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eastAsia="標楷體" w:cs="Times New Roman"/>
                  </w:rPr>
                  <m:t>p</m:t>
                </m:r>
              </m:e>
              <m:sub>
                <m:r>
                  <w:rPr>
                    <w:rFonts w:ascii="Cambria Math" w:hAnsi="Cambria Math" w:eastAsia="標楷體" w:cs="Times New Roman"/>
                  </w:rPr>
                  <m:t>ij,t</m:t>
                </m:r>
              </m:sub>
            </m:sSub>
          </m:e>
        </m:d>
      </m:oMath>
      <w:r w:rsidRPr="009A2D5F" w:rsidR="00507263">
        <w:rPr>
          <w:rFonts w:ascii="Times New Roman" w:hAnsi="Times New Roman" w:eastAsia="標楷體" w:cs="Times New Roman"/>
        </w:rPr>
        <w:t>表示</w:t>
      </w:r>
      <w:r w:rsidRPr="009A2D5F" w:rsidR="00265799">
        <w:rPr>
          <w:rFonts w:ascii="Times New Roman" w:hAnsi="Times New Roman" w:eastAsia="標楷體" w:cs="Times New Roman"/>
        </w:rPr>
        <w:t>珠江水系府</w:t>
      </w:r>
      <w:r w:rsidRPr="009A2D5F" w:rsidR="00265799">
        <w:rPr>
          <w:rFonts w:ascii="Times New Roman" w:hAnsi="Times New Roman" w:eastAsia="標楷體" w:cs="Times New Roman"/>
        </w:rPr>
        <w:t>(</w:t>
      </w:r>
      <w:r w:rsidRPr="009A2D5F" w:rsidR="00265799">
        <w:rPr>
          <w:rFonts w:ascii="Times New Roman" w:hAnsi="Times New Roman" w:eastAsia="標楷體" w:cs="Times New Roman"/>
        </w:rPr>
        <w:t>非珠江水系府</w:t>
      </w:r>
      <w:r w:rsidRPr="009A2D5F" w:rsidR="00265799">
        <w:rPr>
          <w:rFonts w:ascii="Times New Roman" w:hAnsi="Times New Roman" w:eastAsia="標楷體" w:cs="Times New Roman"/>
        </w:rPr>
        <w:t xml:space="preserve">) </w:t>
      </w:r>
      <m:oMath>
        <m:r>
          <w:rPr>
            <w:rFonts w:ascii="Cambria Math" w:hAnsi="Cambria Math" w:eastAsia="標楷體" w:cs="Times New Roman"/>
          </w:rPr>
          <m:t>i, j</m:t>
        </m:r>
      </m:oMath>
      <w:r w:rsidRPr="009A2D5F" w:rsidR="00265799">
        <w:rPr>
          <w:rFonts w:ascii="Times New Roman" w:hAnsi="Times New Roman" w:eastAsia="標楷體" w:cs="Times New Roman"/>
        </w:rPr>
        <w:t xml:space="preserve"> </w:t>
      </w:r>
      <w:r w:rsidRPr="009A2D5F" w:rsidR="00265799">
        <w:rPr>
          <w:rFonts w:ascii="Times New Roman" w:hAnsi="Times New Roman" w:eastAsia="標楷體" w:cs="Times New Roman"/>
        </w:rPr>
        <w:t>兩個府相對糧價對數值之標準差</w:t>
      </w:r>
      <w:r w:rsidRPr="009A2D5F" w:rsidR="00D33485">
        <w:rPr>
          <w:rFonts w:ascii="Times New Roman" w:hAnsi="Times New Roman" w:eastAsia="標楷體" w:cs="Times New Roman"/>
        </w:rPr>
        <w:t>，</w:t>
      </w:r>
      <w:r w:rsidRPr="009A2D5F" w:rsidR="009E08A3">
        <w:rPr>
          <w:rFonts w:ascii="Times New Roman" w:hAnsi="Times New Roman" w:eastAsia="標楷體" w:cs="Times New Roman"/>
        </w:rPr>
        <w:t>為估計</w:t>
      </w:r>
      <m:oMath>
        <m:r>
          <m:rPr>
            <m:nor/>
          </m:rPr>
          <w:rPr>
            <w:rFonts w:ascii="Times New Roman" w:hAnsi="Times New Roman" w:eastAsia="標楷體" w:cs="Times New Roman"/>
          </w:rPr>
          <m:t>SD</m:t>
        </m:r>
        <m:d>
          <m:dPr>
            <m:ctrlPr>
              <w:rPr>
                <w:rFonts w:ascii="Cambria Math" w:hAnsi="Cambria Math" w:eastAsia="標楷體" w:cs="Times New Roman"/>
                <w:i/>
              </w:rPr>
            </m:ctrlPr>
          </m:dPr>
          <m:e>
            <m:r>
              <w:rPr>
                <w:rFonts w:ascii="Cambria Math" w:hAnsi="Cambria Math" w:eastAsia="標楷體" w:cs="Times New Roman"/>
              </w:rPr>
              <m:t>∙</m:t>
            </m:r>
          </m:e>
        </m:d>
      </m:oMath>
      <w:r w:rsidRPr="009A2D5F" w:rsidR="00DB4A6D">
        <w:rPr>
          <w:rFonts w:ascii="Times New Roman" w:hAnsi="Times New Roman" w:eastAsia="標楷體" w:cs="Times New Roman"/>
        </w:rPr>
        <w:t>是否隨時間而遞減，</w:t>
      </w:r>
      <w:r w:rsidRPr="009A2D5F" w:rsidR="00DD5013">
        <w:rPr>
          <w:rFonts w:ascii="Times New Roman" w:hAnsi="Times New Roman" w:eastAsia="標楷體" w:cs="Times New Roman"/>
        </w:rPr>
        <w:t>將其對第</w:t>
      </w:r>
      <m:oMath>
        <m:r>
          <w:rPr>
            <w:rFonts w:ascii="Cambria Math" w:hAnsi="Cambria Math" w:eastAsia="標楷體" w:cs="Times New Roman"/>
          </w:rPr>
          <m:t>t</m:t>
        </m:r>
      </m:oMath>
      <w:r w:rsidRPr="009A2D5F" w:rsidR="00DD5013">
        <w:rPr>
          <w:rFonts w:ascii="Times New Roman" w:hAnsi="Times New Roman" w:eastAsia="標楷體" w:cs="Times New Roman"/>
        </w:rPr>
        <w:t>期之</w:t>
      </w:r>
      <w:r w:rsidRPr="009A2D5F" w:rsidR="00EF4B86">
        <w:rPr>
          <w:rFonts w:ascii="Times New Roman" w:hAnsi="Times New Roman" w:eastAsia="標楷體" w:cs="Times New Roman"/>
        </w:rPr>
        <w:t>趨勢</w:t>
      </w:r>
      <w:r w:rsidRPr="009A2D5F" w:rsidR="00DD5013">
        <w:rPr>
          <w:rFonts w:ascii="Times New Roman" w:hAnsi="Times New Roman" w:eastAsia="標楷體" w:cs="Times New Roman"/>
        </w:rPr>
        <w:t>對數值</w:t>
      </w:r>
      <m:oMath>
        <m:sSub>
          <m:sSubPr>
            <m:ctrlPr>
              <w:rPr>
                <w:rFonts w:ascii="Cambria Math" w:hAnsi="Cambria Math" w:eastAsia="標楷體" w:cs="Times New Roman"/>
                <w:i/>
              </w:rPr>
            </m:ctrlPr>
          </m:sSubPr>
          <m:e>
            <m:r>
              <w:rPr>
                <w:rFonts w:ascii="Cambria Math" w:hAnsi="Cambria Math" w:eastAsia="標楷體" w:cs="Times New Roman"/>
              </w:rPr>
              <m:t>τ</m:t>
            </m:r>
          </m:e>
          <m:sub>
            <m:r>
              <w:rPr>
                <w:rFonts w:ascii="Cambria Math" w:hAnsi="Cambria Math" w:eastAsia="標楷體" w:cs="Times New Roman"/>
              </w:rPr>
              <m:t>t</m:t>
            </m:r>
          </m:sub>
        </m:sSub>
      </m:oMath>
      <w:r w:rsidRPr="009A2D5F" w:rsidR="00DD5013">
        <w:rPr>
          <w:rFonts w:ascii="Times New Roman" w:hAnsi="Times New Roman" w:eastAsia="標楷體" w:cs="Times New Roman"/>
        </w:rPr>
        <w:t xml:space="preserve"> (</w:t>
      </w:r>
      <m:oMath>
        <m:r>
          <w:rPr>
            <w:rFonts w:ascii="Cambria Math" w:hAnsi="Cambria Math" w:eastAsia="標楷體" w:cs="Times New Roman"/>
          </w:rPr>
          <m:t>=</m:t>
        </m:r>
        <m:r>
          <m:rPr>
            <m:nor/>
          </m:rPr>
          <w:rPr>
            <w:rFonts w:ascii="Times New Roman" w:hAnsi="Times New Roman" w:eastAsia="標楷體" w:cs="Times New Roman"/>
          </w:rPr>
          <m:t xml:space="preserve">ln </m:t>
        </m:r>
        <m:r>
          <w:rPr>
            <w:rFonts w:ascii="Cambria Math" w:hAnsi="Cambria Math" w:eastAsia="標楷體" w:cs="Times New Roman"/>
          </w:rPr>
          <m:t>t</m:t>
        </m:r>
      </m:oMath>
      <w:r w:rsidRPr="009A2D5F" w:rsidR="00DD5013">
        <w:rPr>
          <w:rFonts w:ascii="Times New Roman" w:hAnsi="Times New Roman" w:eastAsia="標楷體" w:cs="Times New Roman"/>
        </w:rPr>
        <w:t>)</w:t>
      </w:r>
      <w:r w:rsidRPr="009A2D5F" w:rsidR="00216B5D">
        <w:rPr>
          <w:rFonts w:ascii="Times New Roman" w:hAnsi="Times New Roman" w:eastAsia="標楷體" w:cs="Times New Roman"/>
        </w:rPr>
        <w:t>迴歸</w:t>
      </w:r>
      <w:r w:rsidRPr="009A2D5F" w:rsidR="009E08A3">
        <w:rPr>
          <w:rFonts w:ascii="Times New Roman" w:hAnsi="Times New Roman" w:eastAsia="標楷體" w:cs="Times New Roman"/>
        </w:rPr>
        <w:t>，方程式可表示為</w:t>
      </w:r>
    </w:p>
    <w:p w:rsidRPr="009A2D5F" w:rsidR="008402BC" w:rsidRDefault="008402BC" w14:paraId="05B1A361" w14:textId="40C096C1">
      <w:pPr>
        <w:widowControl/>
        <w:rPr>
          <w:rFonts w:ascii="Times New Roman" w:hAnsi="Times New Roman" w:eastAsia="標楷體" w:cs="Times New Roman"/>
        </w:rPr>
      </w:pPr>
      <m:oMath>
        <m:r>
          <m:rPr>
            <m:nor/>
          </m:rPr>
          <w:rPr>
            <w:rFonts w:ascii="Times New Roman" w:hAnsi="Times New Roman" w:eastAsia="標楷體" w:cs="Times New Roman"/>
          </w:rPr>
          <m:t>SD</m:t>
        </m:r>
        <m:d>
          <m:dPr>
            <m:ctrlPr>
              <w:rPr>
                <w:rFonts w:ascii="Cambria Math" w:hAnsi="Cambria Math" w:eastAsia="標楷體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標楷體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eastAsia="標楷體" w:cs="Times New Roman"/>
                  </w:rPr>
                  <m:t>p</m:t>
                </m:r>
              </m:e>
              <m:sub>
                <m:r>
                  <w:rPr>
                    <w:rFonts w:ascii="Cambria Math" w:hAnsi="Cambria Math" w:eastAsia="標楷體" w:cs="Times New Roman"/>
                  </w:rPr>
                  <m:t>ij,t</m:t>
                </m:r>
              </m:sub>
            </m:sSub>
          </m:e>
        </m:d>
        <m:r>
          <m:rPr>
            <m:nor/>
          </m:rPr>
          <w:rPr>
            <w:rFonts w:ascii="Times New Roman" w:hAnsi="Times New Roman" w:eastAsia="標楷體" w:cs="Times New Roman"/>
          </w:rPr>
          <m:t>=</m:t>
        </m:r>
        <m:r>
          <w:rPr>
            <w:rFonts w:ascii="Cambria Math" w:hAnsi="Cambria Math" w:eastAsia="標楷體" w:cs="Times New Roman"/>
          </w:rPr>
          <m:t>α+β</m:t>
        </m:r>
        <m:sSub>
          <m:sSubPr>
            <m:ctrlPr>
              <w:rPr>
                <w:rFonts w:ascii="Cambria Math" w:hAnsi="Cambria Math" w:eastAsia="標楷體" w:cs="Times New Roman"/>
                <w:i/>
              </w:rPr>
            </m:ctrlPr>
          </m:sSubPr>
          <m:e>
            <m:r>
              <w:rPr>
                <w:rFonts w:ascii="Cambria Math" w:hAnsi="Cambria Math" w:eastAsia="標楷體" w:cs="Times New Roman"/>
              </w:rPr>
              <m:t>τ</m:t>
            </m:r>
          </m:e>
          <m:sub>
            <m:r>
              <w:rPr>
                <w:rFonts w:ascii="Cambria Math" w:hAnsi="Cambria Math" w:eastAsia="標楷體" w:cs="Times New Roman"/>
              </w:rPr>
              <m:t>t</m:t>
            </m:r>
          </m:sub>
        </m:sSub>
        <m:r>
          <w:rPr>
            <w:rFonts w:ascii="Cambria Math" w:hAnsi="Cambria Math" w:eastAsia="標楷體" w:cs="Times New Roman"/>
          </w:rPr>
          <m:t>+</m:t>
        </m:r>
        <m:sSub>
          <m:sSubPr>
            <m:ctrlPr>
              <w:rPr>
                <w:rFonts w:ascii="Cambria Math" w:hAnsi="Cambria Math" w:eastAsia="標楷體" w:cs="Times New Roman"/>
                <w:i/>
              </w:rPr>
            </m:ctrlPr>
          </m:sSubPr>
          <m:e>
            <m:r>
              <w:rPr>
                <w:rFonts w:ascii="Cambria Math" w:hAnsi="Cambria Math" w:eastAsia="標楷體" w:cs="Times New Roman"/>
              </w:rPr>
              <m:t>ε</m:t>
            </m:r>
          </m:e>
          <m:sub>
            <m:r>
              <w:rPr>
                <w:rFonts w:ascii="Cambria Math" w:hAnsi="Cambria Math" w:eastAsia="標楷體" w:cs="Times New Roman"/>
              </w:rPr>
              <m:t>t</m:t>
            </m:r>
          </m:sub>
        </m:sSub>
      </m:oMath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ab/>
      </w:r>
      <w:r w:rsidRPr="009A2D5F" w:rsidR="00BC75BA">
        <w:rPr>
          <w:rFonts w:ascii="Times New Roman" w:hAnsi="Times New Roman" w:eastAsia="標楷體" w:cs="Times New Roman"/>
        </w:rPr>
        <w:t>(2)</w:t>
      </w:r>
    </w:p>
    <w:p w:rsidRPr="009A2D5F" w:rsidR="008402BC" w:rsidRDefault="00D33485" w14:paraId="1A45CF83" w14:textId="50F6458D">
      <w:pPr>
        <w:widowControl/>
        <w:rPr>
          <w:rFonts w:ascii="Times New Roman" w:hAnsi="Times New Roman" w:eastAsia="標楷體" w:cs="Times New Roman"/>
          <w:iCs/>
        </w:rPr>
      </w:pPr>
      <w:r w:rsidRPr="009A2D5F">
        <w:rPr>
          <w:rFonts w:ascii="Times New Roman" w:hAnsi="Times New Roman" w:eastAsia="標楷體" w:cs="Times New Roman"/>
        </w:rPr>
        <w:t xml:space="preserve"> </w:t>
      </w:r>
      <m:oMath>
        <m:sSub>
          <m:sSubPr>
            <m:ctrlPr>
              <w:rPr>
                <w:rFonts w:ascii="Cambria Math" w:hAnsi="Cambria Math" w:eastAsia="標楷體" w:cs="Times New Roman"/>
                <w:i/>
              </w:rPr>
            </m:ctrlPr>
          </m:sSubPr>
          <m:e>
            <m:r>
              <w:rPr>
                <w:rFonts w:ascii="Cambria Math" w:hAnsi="Cambria Math" w:eastAsia="標楷體" w:cs="Times New Roman"/>
              </w:rPr>
              <m:t>ε</m:t>
            </m:r>
          </m:e>
          <m:sub>
            <m:r>
              <w:rPr>
                <w:rFonts w:ascii="Cambria Math" w:hAnsi="Cambria Math" w:eastAsia="標楷體" w:cs="Times New Roman"/>
              </w:rPr>
              <m:t>t</m:t>
            </m:r>
          </m:sub>
        </m:sSub>
      </m:oMath>
      <w:r w:rsidRPr="009A2D5F" w:rsidR="00AF267E">
        <w:rPr>
          <w:rFonts w:ascii="Times New Roman" w:hAnsi="Times New Roman" w:eastAsia="標楷體" w:cs="Times New Roman"/>
        </w:rPr>
        <w:t>為獨立且無序列相關之誤差項。</w:t>
      </w:r>
      <w:r w:rsidRPr="009A2D5F" w:rsidR="009E08A3">
        <w:rPr>
          <w:rFonts w:ascii="Times New Roman" w:hAnsi="Times New Roman" w:eastAsia="標楷體" w:cs="Times New Roman"/>
        </w:rPr>
        <w:t>以一般使用之最小平方法估計</w:t>
      </w:r>
      <w:r w:rsidRPr="009A2D5F" w:rsidR="00216B5D">
        <w:rPr>
          <w:rFonts w:ascii="Times New Roman" w:hAnsi="Times New Roman" w:eastAsia="標楷體" w:cs="Times New Roman"/>
        </w:rPr>
        <w:t xml:space="preserve"> </w:t>
      </w:r>
      <w:r w:rsidRPr="009A2D5F" w:rsidR="00BC75BA">
        <w:rPr>
          <w:rFonts w:ascii="Times New Roman" w:hAnsi="Times New Roman" w:eastAsia="標楷體" w:cs="Times New Roman"/>
        </w:rPr>
        <w:t>(2)</w:t>
      </w:r>
      <w:r w:rsidRPr="009A2D5F" w:rsidR="00216B5D">
        <w:rPr>
          <w:rFonts w:ascii="Times New Roman" w:hAnsi="Times New Roman" w:eastAsia="標楷體" w:cs="Times New Roman"/>
        </w:rPr>
        <w:t xml:space="preserve"> </w:t>
      </w:r>
      <w:r w:rsidRPr="009A2D5F" w:rsidR="00216B5D">
        <w:rPr>
          <w:rFonts w:ascii="Times New Roman" w:hAnsi="Times New Roman" w:eastAsia="標楷體" w:cs="Times New Roman"/>
        </w:rPr>
        <w:t>式</w:t>
      </w:r>
      <w:r w:rsidRPr="009A2D5F" w:rsidR="009E08A3">
        <w:rPr>
          <w:rFonts w:ascii="Times New Roman" w:hAnsi="Times New Roman" w:eastAsia="標楷體" w:cs="Times New Roman"/>
        </w:rPr>
        <w:t>，</w:t>
      </w:r>
      <w:r w:rsidRPr="009A2D5F" w:rsidR="00274218">
        <w:rPr>
          <w:rFonts w:ascii="Times New Roman" w:hAnsi="Times New Roman" w:eastAsia="標楷體" w:cs="Times New Roman"/>
        </w:rPr>
        <w:t>即</w:t>
      </w:r>
      <w:r w:rsidRPr="009A2D5F" w:rsidR="009E08A3">
        <w:rPr>
          <w:rFonts w:ascii="Times New Roman" w:hAnsi="Times New Roman" w:eastAsia="標楷體" w:cs="Times New Roman"/>
        </w:rPr>
        <w:t>得到</w:t>
      </w:r>
      <w:r w:rsidRPr="009A2D5F" w:rsidR="00274218">
        <w:rPr>
          <w:rFonts w:ascii="Times New Roman" w:hAnsi="Times New Roman" w:eastAsia="標楷體" w:cs="Times New Roman"/>
          <w:iCs/>
        </w:rPr>
        <w:t>估計截距</w:t>
      </w:r>
      <m:oMath>
        <m:r>
          <m:rPr>
            <m:sty m:val="p"/>
          </m:rPr>
          <w:rPr>
            <w:rFonts w:ascii="Cambria Math" w:hAnsi="Cambria Math" w:eastAsia="標楷體" w:cs="Times New Roman"/>
          </w:rPr>
          <m:t>α</m:t>
        </m:r>
      </m:oMath>
      <w:r w:rsidRPr="009A2D5F" w:rsidR="00274218">
        <w:rPr>
          <w:rFonts w:ascii="Times New Roman" w:hAnsi="Times New Roman" w:eastAsia="標楷體" w:cs="Times New Roman"/>
          <w:iCs/>
        </w:rPr>
        <w:t>與趨勢項係數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AC4E4F">
        <w:rPr>
          <w:rFonts w:ascii="Times New Roman" w:hAnsi="Times New Roman" w:eastAsia="標楷體" w:cs="Times New Roman"/>
          <w:iCs/>
        </w:rPr>
        <w:t>，其中</w:t>
      </w:r>
      <m:oMath>
        <m:r>
          <w:rPr>
            <w:rFonts w:ascii="Cambria Math" w:hAnsi="Cambria Math" w:eastAsia="標楷體" w:cs="Times New Roman"/>
          </w:rPr>
          <m:t>α</m:t>
        </m:r>
      </m:oMath>
      <w:r w:rsidRPr="009A2D5F" w:rsidR="00AC4E4F">
        <w:rPr>
          <w:rFonts w:ascii="Times New Roman" w:hAnsi="Times New Roman" w:eastAsia="標楷體" w:cs="Times New Roman"/>
        </w:rPr>
        <w:t>為起始點的相對價格標準差，</w:t>
      </w:r>
      <w:r w:rsidRPr="009A2D5F" w:rsidR="00507263">
        <w:rPr>
          <w:rFonts w:ascii="Times New Roman" w:hAnsi="Times New Roman" w:eastAsia="標楷體" w:cs="Times New Roman"/>
        </w:rPr>
        <w:t>若</w:t>
      </w:r>
      <w:r w:rsidRPr="009A2D5F" w:rsidR="00D62E13">
        <w:rPr>
          <w:rFonts w:ascii="Times New Roman" w:hAnsi="Times New Roman" w:eastAsia="標楷體" w:cs="Times New Roman"/>
        </w:rPr>
        <w:t>從統計學</w:t>
      </w:r>
      <w:r w:rsidRPr="009A2D5F" w:rsidR="00507263">
        <w:rPr>
          <w:rFonts w:ascii="Times New Roman" w:hAnsi="Times New Roman" w:eastAsia="標楷體" w:cs="Times New Roman"/>
        </w:rPr>
        <w:t>最小平方法的估計式</w:t>
      </w:r>
      <w:r w:rsidRPr="009A2D5F" w:rsidR="00D62E13">
        <w:rPr>
          <w:rFonts w:ascii="Times New Roman" w:hAnsi="Times New Roman" w:eastAsia="標楷體" w:cs="Times New Roman"/>
        </w:rPr>
        <w:t>來看</w:t>
      </w:r>
      <w:r w:rsidRPr="009A2D5F" w:rsidR="00507263">
        <w:rPr>
          <w:rFonts w:ascii="Times New Roman" w:hAnsi="Times New Roman" w:eastAsia="標楷體" w:cs="Times New Roman"/>
        </w:rPr>
        <w:t>，</w:t>
      </w:r>
      <m:oMath>
        <m:r>
          <w:rPr>
            <w:rFonts w:ascii="Cambria Math" w:hAnsi="Cambria Math" w:eastAsia="標楷體" w:cs="Times New Roman"/>
          </w:rPr>
          <m:t>α</m:t>
        </m:r>
      </m:oMath>
      <w:r w:rsidRPr="009A2D5F" w:rsidR="00D62E13">
        <w:rPr>
          <w:rFonts w:ascii="Times New Roman" w:hAnsi="Times New Roman" w:eastAsia="標楷體" w:cs="Times New Roman"/>
        </w:rPr>
        <w:t>近似於</w:t>
      </w:r>
      <w:r w:rsidRPr="009A2D5F" w:rsidR="00507263">
        <w:rPr>
          <w:rFonts w:ascii="Times New Roman" w:hAnsi="Times New Roman" w:eastAsia="標楷體" w:cs="Times New Roman"/>
        </w:rPr>
        <w:t>移動窗口</w:t>
      </w:r>
      <w:r w:rsidRPr="009A2D5F" w:rsidR="00D62E13">
        <w:rPr>
          <w:rFonts w:ascii="Times New Roman" w:hAnsi="Times New Roman" w:eastAsia="標楷體" w:cs="Times New Roman"/>
        </w:rPr>
        <w:t>中間時點之</w:t>
      </w:r>
      <w:r w:rsidRPr="009A2D5F" w:rsidR="00507263">
        <w:rPr>
          <w:rFonts w:ascii="Times New Roman" w:hAnsi="Times New Roman" w:eastAsia="標楷體" w:cs="Times New Roman"/>
        </w:rPr>
        <w:t>相對價格標準差，</w:t>
      </w:r>
      <w:r w:rsidRPr="009A2D5F" w:rsidR="00D62E13">
        <w:rPr>
          <w:rFonts w:ascii="Times New Roman" w:hAnsi="Times New Roman" w:eastAsia="標楷體" w:cs="Times New Roman"/>
        </w:rPr>
        <w:t>可視為</w:t>
      </w:r>
      <w:r w:rsidRPr="009A2D5F" w:rsidR="00507263">
        <w:rPr>
          <w:rFonts w:ascii="Times New Roman" w:hAnsi="Times New Roman" w:eastAsia="標楷體" w:cs="Times New Roman"/>
        </w:rPr>
        <w:t>衡量</w:t>
      </w:r>
      <w:r w:rsidRPr="009A2D5F" w:rsidR="00D62E13">
        <w:rPr>
          <w:rFonts w:ascii="Times New Roman" w:hAnsi="Times New Roman" w:eastAsia="標楷體" w:cs="Times New Roman"/>
        </w:rPr>
        <w:t>第</w:t>
      </w:r>
      <m:oMath>
        <m:r>
          <w:rPr>
            <w:rFonts w:ascii="Cambria Math" w:hAnsi="Cambria Math" w:eastAsia="標楷體" w:cs="Times New Roman"/>
          </w:rPr>
          <m:t>t</m:t>
        </m:r>
      </m:oMath>
      <w:r w:rsidRPr="009A2D5F" w:rsidR="00D62E13">
        <w:rPr>
          <w:rFonts w:ascii="Times New Roman" w:hAnsi="Times New Roman" w:eastAsia="標楷體" w:cs="Times New Roman"/>
        </w:rPr>
        <w:t>期</w:t>
      </w:r>
      <w:r w:rsidRPr="009A2D5F" w:rsidR="00507263">
        <w:rPr>
          <w:rFonts w:ascii="Times New Roman" w:hAnsi="Times New Roman" w:eastAsia="標楷體" w:cs="Times New Roman"/>
        </w:rPr>
        <w:t>市場</w:t>
      </w:r>
      <w:r w:rsidRPr="009A2D5F" w:rsidR="00AC4E4F">
        <w:rPr>
          <w:rFonts w:ascii="Times New Roman" w:hAnsi="Times New Roman" w:eastAsia="標楷體" w:cs="Times New Roman"/>
        </w:rPr>
        <w:t>整合程度的靜態指標；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AC4E4F">
        <w:rPr>
          <w:rFonts w:ascii="Times New Roman" w:hAnsi="Times New Roman" w:eastAsia="標楷體" w:cs="Times New Roman"/>
        </w:rPr>
        <w:t>代表</w:t>
      </w:r>
      <w:r w:rsidRPr="009A2D5F" w:rsidR="00D62E13">
        <w:rPr>
          <w:rFonts w:ascii="Times New Roman" w:hAnsi="Times New Roman" w:eastAsia="標楷體" w:cs="Times New Roman"/>
        </w:rPr>
        <w:t>當時間從第</w:t>
      </w:r>
      <m:oMath>
        <m:r>
          <w:rPr>
            <w:rFonts w:ascii="Cambria Math" w:hAnsi="Cambria Math" w:eastAsia="標楷體" w:cs="Times New Roman"/>
          </w:rPr>
          <m:t>t</m:t>
        </m:r>
      </m:oMath>
      <w:r w:rsidRPr="009A2D5F" w:rsidR="00D62E13">
        <w:rPr>
          <w:rFonts w:ascii="Times New Roman" w:hAnsi="Times New Roman" w:eastAsia="標楷體" w:cs="Times New Roman"/>
        </w:rPr>
        <w:t>期到第</w:t>
      </w:r>
      <m:oMath>
        <m:r>
          <w:rPr>
            <w:rFonts w:ascii="Cambria Math" w:hAnsi="Cambria Math" w:eastAsia="標楷體" w:cs="Times New Roman"/>
          </w:rPr>
          <m:t>t+1</m:t>
        </m:r>
      </m:oMath>
      <w:r w:rsidRPr="009A2D5F" w:rsidR="00D62E13">
        <w:rPr>
          <w:rFonts w:ascii="Times New Roman" w:hAnsi="Times New Roman" w:eastAsia="標楷體" w:cs="Times New Roman"/>
        </w:rPr>
        <w:t>期，</w:t>
      </w:r>
      <w:r w:rsidRPr="009A2D5F" w:rsidR="00AC4E4F">
        <w:rPr>
          <w:rFonts w:ascii="Times New Roman" w:hAnsi="Times New Roman" w:eastAsia="標楷體" w:cs="Times New Roman"/>
        </w:rPr>
        <w:t>相對價格標準差</w:t>
      </w:r>
      <w:r w:rsidRPr="009A2D5F" w:rsidR="00D62E13">
        <w:rPr>
          <w:rFonts w:ascii="Times New Roman" w:hAnsi="Times New Roman" w:eastAsia="標楷體" w:cs="Times New Roman"/>
        </w:rPr>
        <w:t>之變化幅度</w:t>
      </w:r>
      <w:r w:rsidRPr="009A2D5F" w:rsidR="00AC4E4F">
        <w:rPr>
          <w:rFonts w:ascii="Times New Roman" w:hAnsi="Times New Roman" w:eastAsia="標楷體" w:cs="Times New Roman"/>
        </w:rPr>
        <w:t>，可</w:t>
      </w:r>
      <w:r w:rsidRPr="009A2D5F" w:rsidR="00D62E13">
        <w:rPr>
          <w:rFonts w:ascii="Times New Roman" w:hAnsi="Times New Roman" w:eastAsia="標楷體" w:cs="Times New Roman"/>
        </w:rPr>
        <w:t>做</w:t>
      </w:r>
      <w:r w:rsidRPr="009A2D5F" w:rsidR="00AC4E4F">
        <w:rPr>
          <w:rFonts w:ascii="Times New Roman" w:hAnsi="Times New Roman" w:eastAsia="標楷體" w:cs="Times New Roman"/>
        </w:rPr>
        <w:t>為市場整合程度變化的動態指標</w:t>
      </w:r>
      <w:r w:rsidRPr="009A2D5F" w:rsidR="00274218">
        <w:rPr>
          <w:rFonts w:ascii="Times New Roman" w:hAnsi="Times New Roman" w:eastAsia="標楷體" w:cs="Times New Roman"/>
          <w:iCs/>
        </w:rPr>
        <w:t>。</w:t>
      </w:r>
      <w:r w:rsidRPr="009A2D5F" w:rsidR="00D62E13">
        <w:rPr>
          <w:rFonts w:ascii="Times New Roman" w:hAnsi="Times New Roman" w:eastAsia="標楷體" w:cs="Times New Roman"/>
          <w:iCs/>
        </w:rPr>
        <w:t>所有府與府的配對，</w:t>
      </w:r>
      <w:r w:rsidRPr="009A2D5F" w:rsidR="00CB5565">
        <w:rPr>
          <w:rFonts w:ascii="Times New Roman" w:hAnsi="Times New Roman" w:eastAsia="標楷體" w:cs="Times New Roman"/>
          <w:iCs/>
        </w:rPr>
        <w:t>均可</w:t>
      </w:r>
      <w:r w:rsidRPr="009A2D5F" w:rsidR="00EF4B86">
        <w:rPr>
          <w:rFonts w:ascii="Times New Roman" w:hAnsi="Times New Roman" w:eastAsia="標楷體" w:cs="Times New Roman"/>
          <w:iCs/>
        </w:rPr>
        <w:t>估計</w:t>
      </w:r>
      <w:r w:rsidRPr="009A2D5F" w:rsidR="00EF4B86">
        <w:rPr>
          <w:rFonts w:ascii="Times New Roman" w:hAnsi="Times New Roman" w:eastAsia="標楷體" w:cs="Times New Roman"/>
          <w:iCs/>
        </w:rPr>
        <w:t xml:space="preserve"> </w:t>
      </w:r>
      <w:r w:rsidRPr="009A2D5F" w:rsidR="00D62E13">
        <w:rPr>
          <w:rFonts w:ascii="Times New Roman" w:hAnsi="Times New Roman" w:eastAsia="標楷體" w:cs="Times New Roman"/>
          <w:iCs/>
        </w:rPr>
        <w:t>(2)</w:t>
      </w:r>
      <w:r w:rsidRPr="009A2D5F" w:rsidR="00EF4B86">
        <w:rPr>
          <w:rFonts w:ascii="Times New Roman" w:hAnsi="Times New Roman" w:eastAsia="標楷體" w:cs="Times New Roman"/>
          <w:iCs/>
        </w:rPr>
        <w:t xml:space="preserve"> </w:t>
      </w:r>
      <w:r w:rsidRPr="009A2D5F" w:rsidR="00D62E13">
        <w:rPr>
          <w:rFonts w:ascii="Times New Roman" w:hAnsi="Times New Roman" w:eastAsia="標楷體" w:cs="Times New Roman"/>
          <w:iCs/>
        </w:rPr>
        <w:t>式</w:t>
      </w:r>
      <w:r w:rsidRPr="009A2D5F" w:rsidR="00EF4B86">
        <w:rPr>
          <w:rFonts w:ascii="Times New Roman" w:hAnsi="Times New Roman" w:eastAsia="標楷體" w:cs="Times New Roman"/>
          <w:iCs/>
        </w:rPr>
        <w:t>的</w:t>
      </w:r>
      <m:oMath>
        <m:r>
          <m:rPr>
            <m:sty m:val="p"/>
          </m:rPr>
          <w:rPr>
            <w:rFonts w:ascii="Cambria Math" w:hAnsi="Cambria Math" w:eastAsia="標楷體" w:cs="Times New Roman"/>
          </w:rPr>
          <m:t>α</m:t>
        </m:r>
      </m:oMath>
      <w:r w:rsidRPr="009A2D5F" w:rsidR="00D62E13">
        <w:rPr>
          <w:rFonts w:ascii="Times New Roman" w:hAnsi="Times New Roman" w:eastAsia="標楷體" w:cs="Times New Roman"/>
          <w:iCs/>
        </w:rPr>
        <w:t>與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CB5565">
        <w:rPr>
          <w:rFonts w:ascii="Times New Roman" w:hAnsi="Times New Roman" w:eastAsia="標楷體" w:cs="Times New Roman"/>
        </w:rPr>
        <w:t>，透過比較不同配對的係數估計結果，分析那些市場整合已經相對成熟，以及那些市場在某一段期間內，市場整合之趨勢較顯著。</w:t>
      </w:r>
    </w:p>
    <w:p w:rsidRPr="009A2D5F" w:rsidR="00193189" w:rsidP="00193189" w:rsidRDefault="00193189" w14:paraId="3492DD3F" w14:textId="24B56222">
      <w:pPr>
        <w:pStyle w:val="2"/>
        <w:rPr>
          <w:rFonts w:ascii="Times New Roman" w:hAnsi="Times New Roman" w:cs="Times New Roman"/>
          <w:color w:val="auto"/>
        </w:rPr>
      </w:pPr>
      <w:bookmarkStart w:name="_Toc206803129" w:id="4"/>
      <w:r w:rsidRPr="009A2D5F">
        <w:rPr>
          <w:rFonts w:ascii="Times New Roman" w:hAnsi="Times New Roman" w:cs="Times New Roman"/>
          <w:color w:val="auto"/>
        </w:rPr>
        <w:t>市場整合趨勢差異</w:t>
      </w:r>
      <w:r w:rsidRPr="009A2D5F" w:rsidR="006B0879">
        <w:rPr>
          <w:rFonts w:ascii="Times New Roman" w:hAnsi="Times New Roman" w:cs="Times New Roman"/>
          <w:color w:val="auto"/>
        </w:rPr>
        <w:t>熱圖分析</w:t>
      </w:r>
      <w:bookmarkEnd w:id="4"/>
    </w:p>
    <w:p w:rsidRPr="009A2D5F" w:rsidR="009E08A3" w:rsidRDefault="00BC75BA" w14:paraId="2485C695" w14:textId="2B558C0F">
      <w:pPr>
        <w:widowControl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  <w:iCs/>
        </w:rPr>
        <w:t>珠江水系</w:t>
      </w:r>
      <w:r w:rsidRPr="009A2D5F" w:rsidR="00CB5565">
        <w:rPr>
          <w:rFonts w:ascii="Times New Roman" w:hAnsi="Times New Roman" w:eastAsia="標楷體" w:cs="Times New Roman"/>
          <w:iCs/>
        </w:rPr>
        <w:t>共流經</w:t>
      </w:r>
      <w:r w:rsidRPr="009A2D5F" w:rsidR="00CB5565">
        <w:rPr>
          <w:rFonts w:ascii="Times New Roman" w:hAnsi="Times New Roman" w:eastAsia="標楷體" w:cs="Times New Roman"/>
          <w:iCs/>
        </w:rPr>
        <w:t>21</w:t>
      </w:r>
      <w:r w:rsidRPr="009A2D5F" w:rsidR="00CB5565">
        <w:rPr>
          <w:rFonts w:ascii="Times New Roman" w:hAnsi="Times New Roman" w:eastAsia="標楷體" w:cs="Times New Roman"/>
          <w:iCs/>
        </w:rPr>
        <w:t>個府</w:t>
      </w:r>
      <w:r w:rsidRPr="009A2D5F">
        <w:rPr>
          <w:rFonts w:ascii="Times New Roman" w:hAnsi="Times New Roman" w:eastAsia="標楷體" w:cs="Times New Roman"/>
          <w:iCs/>
        </w:rPr>
        <w:t>，</w:t>
      </w:r>
      <w:r w:rsidRPr="009A2D5F" w:rsidR="00A13C88">
        <w:rPr>
          <w:rFonts w:ascii="Times New Roman" w:hAnsi="Times New Roman" w:eastAsia="標楷體" w:cs="Times New Roman"/>
          <w:iCs/>
        </w:rPr>
        <w:t>將</w:t>
      </w:r>
      <w:r w:rsidRPr="009A2D5F" w:rsidR="00CB5565">
        <w:rPr>
          <w:rFonts w:ascii="Times New Roman" w:hAnsi="Times New Roman" w:eastAsia="標楷體" w:cs="Times New Roman"/>
          <w:iCs/>
        </w:rPr>
        <w:t>這些</w:t>
      </w:r>
      <w:r w:rsidRPr="009A2D5F" w:rsidR="00A13C88">
        <w:rPr>
          <w:rFonts w:ascii="Times New Roman" w:hAnsi="Times New Roman" w:eastAsia="標楷體" w:cs="Times New Roman"/>
          <w:iCs/>
        </w:rPr>
        <w:t>府兩兩配對，可得不重覆的</w:t>
      </w:r>
      <w:r w:rsidRPr="009A2D5F" w:rsidR="00A13C88">
        <w:rPr>
          <w:rFonts w:ascii="Times New Roman" w:hAnsi="Times New Roman" w:eastAsia="標楷體" w:cs="Times New Roman"/>
          <w:iCs/>
        </w:rPr>
        <w:t>210</w:t>
      </w:r>
      <w:r w:rsidRPr="009A2D5F" w:rsidR="00A13C88">
        <w:rPr>
          <w:rFonts w:ascii="Times New Roman" w:hAnsi="Times New Roman" w:eastAsia="標楷體" w:cs="Times New Roman"/>
          <w:iCs/>
        </w:rPr>
        <w:t>組配對，每一</w:t>
      </w:r>
      <w:r w:rsidRPr="009A2D5F" w:rsidR="00CB5565">
        <w:rPr>
          <w:rFonts w:ascii="Times New Roman" w:hAnsi="Times New Roman" w:eastAsia="標楷體" w:cs="Times New Roman"/>
          <w:iCs/>
        </w:rPr>
        <w:t>組</w:t>
      </w:r>
      <w:r w:rsidRPr="009A2D5F" w:rsidR="00A13C88">
        <w:rPr>
          <w:rFonts w:ascii="Times New Roman" w:hAnsi="Times New Roman" w:eastAsia="標楷體" w:cs="Times New Roman"/>
          <w:iCs/>
        </w:rPr>
        <w:t>配對</w:t>
      </w:r>
      <w:r w:rsidRPr="009A2D5F" w:rsidR="00CB5565">
        <w:rPr>
          <w:rFonts w:ascii="Times New Roman" w:hAnsi="Times New Roman" w:eastAsia="標楷體" w:cs="Times New Roman"/>
          <w:iCs/>
        </w:rPr>
        <w:t>都可透過珠江水系</w:t>
      </w:r>
      <w:r w:rsidRPr="009A2D5F" w:rsidR="00DF77AE">
        <w:rPr>
          <w:rFonts w:ascii="Times New Roman" w:hAnsi="Times New Roman" w:eastAsia="標楷體" w:cs="Times New Roman"/>
          <w:iCs/>
        </w:rPr>
        <w:t>之河流銜接</w:t>
      </w:r>
      <w:r w:rsidRPr="009A2D5F" w:rsidR="00CB5565">
        <w:rPr>
          <w:rFonts w:ascii="Times New Roman" w:hAnsi="Times New Roman" w:eastAsia="標楷體" w:cs="Times New Roman"/>
          <w:iCs/>
        </w:rPr>
        <w:t>進行米糧運輸</w:t>
      </w:r>
      <w:r w:rsidRPr="009A2D5F" w:rsidR="00A13C88">
        <w:rPr>
          <w:rFonts w:ascii="Times New Roman" w:hAnsi="Times New Roman" w:eastAsia="標楷體" w:cs="Times New Roman"/>
          <w:iCs/>
        </w:rPr>
        <w:t>，</w:t>
      </w:r>
      <w:r w:rsidRPr="009A2D5F" w:rsidR="00CB5565">
        <w:rPr>
          <w:rFonts w:ascii="Times New Roman" w:hAnsi="Times New Roman" w:eastAsia="標楷體" w:cs="Times New Roman"/>
          <w:iCs/>
        </w:rPr>
        <w:t>這</w:t>
      </w:r>
      <w:r w:rsidRPr="009A2D5F" w:rsidR="00D221C6">
        <w:rPr>
          <w:rFonts w:ascii="Times New Roman" w:hAnsi="Times New Roman" w:eastAsia="標楷體" w:cs="Times New Roman"/>
          <w:iCs/>
        </w:rPr>
        <w:t>應</w:t>
      </w:r>
      <w:r w:rsidRPr="009A2D5F" w:rsidR="00CB5565">
        <w:rPr>
          <w:rFonts w:ascii="Times New Roman" w:hAnsi="Times New Roman" w:eastAsia="標楷體" w:cs="Times New Roman"/>
          <w:iCs/>
        </w:rPr>
        <w:t>有助於促進兩個府</w:t>
      </w:r>
      <w:r w:rsidRPr="009A2D5F" w:rsidR="00D221C6">
        <w:rPr>
          <w:rFonts w:ascii="Times New Roman" w:hAnsi="Times New Roman" w:eastAsia="標楷體" w:cs="Times New Roman"/>
          <w:iCs/>
        </w:rPr>
        <w:t>間</w:t>
      </w:r>
      <w:r w:rsidRPr="009A2D5F" w:rsidR="00CB5565">
        <w:rPr>
          <w:rFonts w:ascii="Times New Roman" w:hAnsi="Times New Roman" w:eastAsia="標楷體" w:cs="Times New Roman"/>
          <w:iCs/>
        </w:rPr>
        <w:t>之市場整合。</w:t>
      </w:r>
      <w:r w:rsidRPr="009A2D5F" w:rsidR="00DF77AE">
        <w:rPr>
          <w:rFonts w:ascii="Times New Roman" w:hAnsi="Times New Roman" w:eastAsia="標楷體" w:cs="Times New Roman"/>
          <w:iCs/>
        </w:rPr>
        <w:t>但</w:t>
      </w:r>
      <w:r w:rsidRPr="009A2D5F" w:rsidR="00CB5565">
        <w:rPr>
          <w:rFonts w:ascii="Times New Roman" w:hAnsi="Times New Roman" w:eastAsia="標楷體" w:cs="Times New Roman"/>
          <w:iCs/>
        </w:rPr>
        <w:t>貴州到廣東，珠江水系府</w:t>
      </w:r>
      <w:r w:rsidRPr="009A2D5F" w:rsidR="00C81F6E">
        <w:rPr>
          <w:rFonts w:ascii="Times New Roman" w:hAnsi="Times New Roman" w:eastAsia="標楷體" w:cs="Times New Roman"/>
          <w:iCs/>
        </w:rPr>
        <w:t>間</w:t>
      </w:r>
      <w:r w:rsidRPr="009A2D5F" w:rsidR="00CB5565">
        <w:rPr>
          <w:rFonts w:ascii="Times New Roman" w:hAnsi="Times New Roman" w:eastAsia="標楷體" w:cs="Times New Roman"/>
          <w:iCs/>
        </w:rPr>
        <w:t>之距離遠近不一，</w:t>
      </w:r>
      <w:r w:rsidRPr="009A2D5F" w:rsidR="003F1FB2">
        <w:rPr>
          <w:rFonts w:ascii="Times New Roman" w:hAnsi="Times New Roman" w:eastAsia="標楷體" w:cs="Times New Roman"/>
          <w:iCs/>
        </w:rPr>
        <w:t>從最近</w:t>
      </w:r>
      <w:r w:rsidRPr="009A2D5F" w:rsidR="00C81F6E">
        <w:rPr>
          <w:rFonts w:ascii="Times New Roman" w:hAnsi="Times New Roman" w:eastAsia="標楷體" w:cs="Times New Roman"/>
          <w:iCs/>
        </w:rPr>
        <w:t>距離</w:t>
      </w:r>
      <w:r w:rsidRPr="009A2D5F" w:rsidR="003F1FB2">
        <w:rPr>
          <w:rFonts w:ascii="Times New Roman" w:hAnsi="Times New Roman" w:eastAsia="標楷體" w:cs="Times New Roman"/>
          <w:iCs/>
        </w:rPr>
        <w:t>的</w:t>
      </w:r>
      <w:r w:rsidRPr="009A2D5F" w:rsidR="00C81F6E">
        <w:rPr>
          <w:rFonts w:ascii="Times New Roman" w:hAnsi="Times New Roman" w:eastAsia="標楷體" w:cs="Times New Roman"/>
          <w:iCs/>
        </w:rPr>
        <w:t>廣西思恩府與南寧府相距</w:t>
      </w:r>
      <w:r w:rsidRPr="009A2D5F" w:rsidR="00C81F6E">
        <w:rPr>
          <w:rFonts w:ascii="Times New Roman" w:hAnsi="Times New Roman" w:eastAsia="標楷體" w:cs="Times New Roman"/>
          <w:iCs/>
        </w:rPr>
        <w:t>70</w:t>
      </w:r>
      <w:r w:rsidRPr="009A2D5F" w:rsidR="00C81F6E">
        <w:rPr>
          <w:rFonts w:ascii="Times New Roman" w:hAnsi="Times New Roman" w:eastAsia="標楷體" w:cs="Times New Roman"/>
          <w:iCs/>
        </w:rPr>
        <w:t>公里，到最遠</w:t>
      </w:r>
      <w:r w:rsidRPr="009A2D5F" w:rsidR="00CB5565">
        <w:rPr>
          <w:rFonts w:ascii="Times New Roman" w:hAnsi="Times New Roman" w:eastAsia="標楷體" w:cs="Times New Roman"/>
          <w:iCs/>
        </w:rPr>
        <w:t>貴州大定府與廣東惠州</w:t>
      </w:r>
      <w:r w:rsidRPr="009A2D5F" w:rsidR="00C81F6E">
        <w:rPr>
          <w:rFonts w:ascii="Times New Roman" w:hAnsi="Times New Roman" w:eastAsia="標楷體" w:cs="Times New Roman"/>
          <w:iCs/>
        </w:rPr>
        <w:t>府相距</w:t>
      </w:r>
      <w:r w:rsidRPr="009A2D5F" w:rsidR="00C81F6E">
        <w:rPr>
          <w:rFonts w:ascii="Times New Roman" w:hAnsi="Times New Roman" w:eastAsia="標楷體" w:cs="Times New Roman"/>
          <w:iCs/>
        </w:rPr>
        <w:t>995</w:t>
      </w:r>
      <w:r w:rsidRPr="009A2D5F" w:rsidR="00C81F6E">
        <w:rPr>
          <w:rFonts w:ascii="Times New Roman" w:hAnsi="Times New Roman" w:eastAsia="標楷體" w:cs="Times New Roman"/>
          <w:iCs/>
        </w:rPr>
        <w:t>公里</w:t>
      </w:r>
      <w:r w:rsidRPr="009A2D5F" w:rsidR="00C81F6E">
        <w:rPr>
          <w:rStyle w:val="af0"/>
          <w:rFonts w:ascii="Times New Roman" w:hAnsi="Times New Roman" w:eastAsia="標楷體" w:cs="Times New Roman"/>
          <w:iCs/>
        </w:rPr>
        <w:footnoteReference w:id="3"/>
      </w:r>
      <w:r w:rsidRPr="009A2D5F" w:rsidR="00CB5565">
        <w:rPr>
          <w:rFonts w:ascii="Times New Roman" w:hAnsi="Times New Roman" w:eastAsia="標楷體" w:cs="Times New Roman"/>
          <w:iCs/>
        </w:rPr>
        <w:t>，</w:t>
      </w:r>
      <w:r w:rsidRPr="009A2D5F" w:rsidR="00DF77AE">
        <w:rPr>
          <w:rFonts w:ascii="Times New Roman" w:hAnsi="Times New Roman" w:eastAsia="標楷體" w:cs="Times New Roman"/>
          <w:iCs/>
        </w:rPr>
        <w:t>如此大的地理距離差異，整合程度</w:t>
      </w:r>
      <w:r w:rsidRPr="009A2D5F" w:rsidR="003D5B63">
        <w:rPr>
          <w:rFonts w:ascii="Times New Roman" w:hAnsi="Times New Roman" w:eastAsia="標楷體" w:cs="Times New Roman"/>
          <w:iCs/>
        </w:rPr>
        <w:t>必然有所不同</w:t>
      </w:r>
      <w:r w:rsidRPr="009A2D5F" w:rsidR="00DF77AE">
        <w:rPr>
          <w:rFonts w:ascii="Times New Roman" w:hAnsi="Times New Roman" w:eastAsia="標楷體" w:cs="Times New Roman"/>
          <w:iCs/>
        </w:rPr>
        <w:t>。因此我們</w:t>
      </w:r>
      <w:r w:rsidRPr="009A2D5F" w:rsidR="003D5B63">
        <w:rPr>
          <w:rFonts w:ascii="Times New Roman" w:hAnsi="Times New Roman" w:eastAsia="標楷體" w:cs="Times New Roman"/>
          <w:iCs/>
        </w:rPr>
        <w:t>將</w:t>
      </w:r>
      <w:r w:rsidRPr="009A2D5F" w:rsidR="00D221C6">
        <w:rPr>
          <w:rFonts w:ascii="Times New Roman" w:hAnsi="Times New Roman" w:eastAsia="標楷體" w:cs="Times New Roman"/>
          <w:iCs/>
        </w:rPr>
        <w:t>以</w:t>
      </w:r>
      <w:r w:rsidRPr="009A2D5F" w:rsidR="00DF77AE">
        <w:rPr>
          <w:rFonts w:ascii="Times New Roman" w:hAnsi="Times New Roman" w:eastAsia="標楷體" w:cs="Times New Roman"/>
          <w:iCs/>
        </w:rPr>
        <w:t>210</w:t>
      </w:r>
      <w:r w:rsidRPr="009A2D5F" w:rsidR="00D221C6">
        <w:rPr>
          <w:rFonts w:ascii="Times New Roman" w:hAnsi="Times New Roman" w:eastAsia="標楷體" w:cs="Times New Roman"/>
          <w:iCs/>
        </w:rPr>
        <w:t>組</w:t>
      </w:r>
      <w:r w:rsidRPr="009A2D5F" w:rsidR="00DF77AE">
        <w:rPr>
          <w:rFonts w:ascii="Times New Roman" w:hAnsi="Times New Roman" w:eastAsia="標楷體" w:cs="Times New Roman"/>
          <w:iCs/>
        </w:rPr>
        <w:t>估</w:t>
      </w:r>
      <w:r w:rsidRPr="009A2D5F" w:rsidR="00D221C6">
        <w:rPr>
          <w:rFonts w:ascii="Times New Roman" w:hAnsi="Times New Roman" w:eastAsia="標楷體" w:cs="Times New Roman"/>
          <w:iCs/>
        </w:rPr>
        <w:t>得</w:t>
      </w:r>
      <w:r w:rsidRPr="009A2D5F" w:rsidR="00274218">
        <w:rPr>
          <w:rFonts w:ascii="Times New Roman" w:hAnsi="Times New Roman" w:eastAsia="標楷體" w:cs="Times New Roman"/>
          <w:iCs/>
        </w:rPr>
        <w:t>之</w:t>
      </w:r>
      <m:oMath>
        <m:r>
          <w:rPr>
            <w:rFonts w:ascii="Cambria Math" w:hAnsi="Cambria Math" w:eastAsia="標楷體" w:cs="Times New Roman"/>
          </w:rPr>
          <m:t>β</m:t>
        </m:r>
        <m:r>
          <m:rPr>
            <m:sty m:val="p"/>
          </m:rPr>
          <w:rPr>
            <w:rFonts w:ascii="Cambria Math" w:hAnsi="Cambria Math" w:eastAsia="標楷體" w:cs="Times New Roman"/>
          </w:rPr>
          <m:t>係</m:t>
        </m:r>
      </m:oMath>
      <w:r w:rsidRPr="009A2D5F" w:rsidR="00274218">
        <w:rPr>
          <w:rFonts w:ascii="Times New Roman" w:hAnsi="Times New Roman" w:eastAsia="標楷體" w:cs="Times New Roman"/>
        </w:rPr>
        <w:t>數</w:t>
      </w:r>
      <w:r w:rsidRPr="009A2D5F" w:rsidR="00DF77AE">
        <w:rPr>
          <w:rFonts w:ascii="Times New Roman" w:hAnsi="Times New Roman" w:eastAsia="標楷體" w:cs="Times New Roman"/>
        </w:rPr>
        <w:t>，</w:t>
      </w:r>
      <w:r w:rsidRPr="009A2D5F" w:rsidR="003D5B63">
        <w:rPr>
          <w:rFonts w:ascii="Times New Roman" w:hAnsi="Times New Roman" w:eastAsia="標楷體" w:cs="Times New Roman"/>
        </w:rPr>
        <w:t>完整檢視水系不同地區市場整合的動態之差異</w:t>
      </w:r>
      <w:r w:rsidRPr="009A2D5F" w:rsidR="00274218">
        <w:rPr>
          <w:rFonts w:ascii="Times New Roman" w:hAnsi="Times New Roman" w:eastAsia="標楷體" w:cs="Times New Roman"/>
        </w:rPr>
        <w:t>。</w:t>
      </w:r>
    </w:p>
    <w:p w:rsidRPr="009A2D5F" w:rsidR="003D5B63" w:rsidP="006B0879" w:rsidRDefault="006B0879" w14:paraId="5D7BFBC5" w14:textId="3186DAD5">
      <w:pPr>
        <w:pStyle w:val="3"/>
        <w:rPr>
          <w:rFonts w:ascii="Times New Roman" w:hAnsi="Times New Roman" w:cs="Times New Roman"/>
        </w:rPr>
      </w:pPr>
      <w:bookmarkStart w:name="_Toc206803130" w:id="5"/>
      <w:r w:rsidRPr="009A2D5F">
        <w:rPr>
          <w:rFonts w:ascii="Times New Roman" w:hAnsi="Times New Roman" w:cs="Times New Roman"/>
        </w:rPr>
        <w:t>熱圖分析</w:t>
      </w:r>
      <w:r w:rsidRPr="009A2D5F" w:rsidR="00D31F1E">
        <w:rPr>
          <w:rFonts w:ascii="Times New Roman" w:hAnsi="Times New Roman" w:cs="Times New Roman"/>
        </w:rPr>
        <w:t>之</w:t>
      </w:r>
      <w:r w:rsidRPr="009A2D5F" w:rsidR="00DB2E14">
        <w:rPr>
          <w:rFonts w:ascii="Times New Roman" w:hAnsi="Times New Roman" w:cs="Times New Roman"/>
        </w:rPr>
        <w:t>說明</w:t>
      </w:r>
      <w:bookmarkEnd w:id="5"/>
    </w:p>
    <w:p w:rsidRPr="009A2D5F" w:rsidR="006B0879" w:rsidRDefault="006B0879" w14:paraId="2DB64D07" w14:textId="36315B3B">
      <w:pPr>
        <w:widowControl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由於珠江水系</w:t>
      </w:r>
      <w:r w:rsidRPr="009A2D5F">
        <w:rPr>
          <w:rFonts w:ascii="Times New Roman" w:hAnsi="Times New Roman" w:eastAsia="標楷體" w:cs="Times New Roman"/>
        </w:rPr>
        <w:t>210</w:t>
      </w:r>
      <w:r w:rsidRPr="009A2D5F">
        <w:rPr>
          <w:rFonts w:ascii="Times New Roman" w:hAnsi="Times New Roman" w:eastAsia="標楷體" w:cs="Times New Roman"/>
        </w:rPr>
        <w:t>組配對都有</w:t>
      </w:r>
      <w:r w:rsidRPr="009A2D5F" w:rsidR="00E4777A">
        <w:rPr>
          <w:rFonts w:ascii="Times New Roman" w:hAnsi="Times New Roman" w:eastAsia="標楷體" w:cs="Times New Roman"/>
        </w:rPr>
        <w:t>一條</w:t>
      </w:r>
      <w:r w:rsidRPr="009A2D5F" w:rsidR="00D221C6">
        <w:rPr>
          <w:rFonts w:ascii="Times New Roman" w:hAnsi="Times New Roman" w:eastAsia="標楷體" w:cs="Times New Roman"/>
        </w:rPr>
        <w:t>對應的</w:t>
      </w:r>
      <w:r w:rsidRPr="009A2D5F" w:rsidR="00E4777A">
        <w:rPr>
          <w:rFonts w:ascii="Times New Roman" w:hAnsi="Times New Roman" w:eastAsia="標楷體" w:cs="Times New Roman"/>
        </w:rPr>
        <w:t>迴歸方程式估計結果，為有系統地表達整合程度與地理</w:t>
      </w:r>
      <w:r w:rsidRPr="009A2D5F" w:rsidR="00D221C6">
        <w:rPr>
          <w:rFonts w:ascii="Times New Roman" w:hAnsi="Times New Roman" w:eastAsia="標楷體" w:cs="Times New Roman"/>
        </w:rPr>
        <w:t>區域</w:t>
      </w:r>
      <w:r w:rsidRPr="009A2D5F" w:rsidR="00E4777A">
        <w:rPr>
          <w:rFonts w:ascii="Times New Roman" w:hAnsi="Times New Roman" w:eastAsia="標楷體" w:cs="Times New Roman"/>
        </w:rPr>
        <w:t>的關聯，以下</w:t>
      </w:r>
      <w:r w:rsidRPr="009A2D5F" w:rsidR="004C7A85">
        <w:rPr>
          <w:rFonts w:ascii="Times New Roman" w:hAnsi="Times New Roman" w:eastAsia="標楷體" w:cs="Times New Roman"/>
        </w:rPr>
        <w:t>介紹本文</w:t>
      </w:r>
      <w:r w:rsidRPr="009A2D5F" w:rsidR="002806FD">
        <w:rPr>
          <w:rFonts w:ascii="Times New Roman" w:hAnsi="Times New Roman" w:eastAsia="標楷體" w:cs="Times New Roman"/>
        </w:rPr>
        <w:t>如何</w:t>
      </w:r>
      <w:r w:rsidRPr="009A2D5F" w:rsidR="004C7A85">
        <w:rPr>
          <w:rFonts w:ascii="Times New Roman" w:hAnsi="Times New Roman" w:eastAsia="標楷體" w:cs="Times New Roman"/>
        </w:rPr>
        <w:t>使用</w:t>
      </w:r>
      <w:r w:rsidRPr="009A2D5F" w:rsidR="00E4777A">
        <w:rPr>
          <w:rFonts w:ascii="Times New Roman" w:hAnsi="Times New Roman" w:eastAsia="標楷體" w:cs="Times New Roman"/>
        </w:rPr>
        <w:t>熱圖</w:t>
      </w:r>
      <w:r w:rsidRPr="009A2D5F" w:rsidR="00E4777A">
        <w:rPr>
          <w:rFonts w:ascii="Times New Roman" w:hAnsi="Times New Roman" w:eastAsia="標楷體" w:cs="Times New Roman"/>
        </w:rPr>
        <w:t>(heat map)</w:t>
      </w:r>
      <w:r w:rsidRPr="009A2D5F" w:rsidR="00E4777A">
        <w:rPr>
          <w:rFonts w:ascii="Times New Roman" w:hAnsi="Times New Roman" w:eastAsia="標楷體" w:cs="Times New Roman"/>
        </w:rPr>
        <w:t>，按照各省地理位置之區分，呈現各組配對整合趨勢係數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E4777A">
        <w:rPr>
          <w:rFonts w:ascii="Times New Roman" w:hAnsi="Times New Roman" w:eastAsia="標楷體" w:cs="Times New Roman"/>
        </w:rPr>
        <w:t>的估計結果。</w:t>
      </w:r>
    </w:p>
    <w:p w:rsidRPr="009A2D5F" w:rsidR="0084291C" w:rsidRDefault="00E4777A" w14:paraId="2DA3A0F8" w14:textId="3AC915D5">
      <w:pPr>
        <w:widowControl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圖</w:t>
      </w:r>
      <w:r w:rsidRPr="009A2D5F">
        <w:rPr>
          <w:rFonts w:ascii="Times New Roman" w:hAnsi="Times New Roman" w:eastAsia="標楷體" w:cs="Times New Roman"/>
        </w:rPr>
        <w:t>3</w:t>
      </w:r>
      <w:r w:rsidRPr="009A2D5F">
        <w:rPr>
          <w:rFonts w:ascii="Times New Roman" w:hAnsi="Times New Roman" w:eastAsia="標楷體" w:cs="Times New Roman"/>
        </w:rPr>
        <w:t>舉例說明</w:t>
      </w:r>
      <w:r w:rsidRPr="009A2D5F" w:rsidR="00AB6747">
        <w:rPr>
          <w:rFonts w:ascii="Times New Roman" w:hAnsi="Times New Roman" w:eastAsia="標楷體" w:cs="Times New Roman"/>
        </w:rPr>
        <w:t>估計結果如何對應到</w:t>
      </w:r>
      <w:r w:rsidRPr="009A2D5F">
        <w:rPr>
          <w:rFonts w:ascii="Times New Roman" w:hAnsi="Times New Roman" w:eastAsia="標楷體" w:cs="Times New Roman"/>
        </w:rPr>
        <w:t>熱圖的</w:t>
      </w:r>
      <w:r w:rsidRPr="009A2D5F" w:rsidR="00AB6747">
        <w:rPr>
          <w:rFonts w:ascii="Times New Roman" w:hAnsi="Times New Roman" w:eastAsia="標楷體" w:cs="Times New Roman"/>
        </w:rPr>
        <w:t>色階資料</w:t>
      </w:r>
      <w:r w:rsidRPr="009A2D5F">
        <w:rPr>
          <w:rFonts w:ascii="Times New Roman" w:hAnsi="Times New Roman" w:eastAsia="標楷體" w:cs="Times New Roman"/>
        </w:rPr>
        <w:t>。</w:t>
      </w:r>
      <w:r w:rsidRPr="009A2D5F" w:rsidR="00821A5B">
        <w:rPr>
          <w:rFonts w:ascii="Times New Roman" w:hAnsi="Times New Roman" w:eastAsia="標楷體" w:cs="Times New Roman"/>
        </w:rPr>
        <w:t>首先我們參考所有估計結果的最大值與最小值，</w:t>
      </w:r>
      <w:r w:rsidRPr="009A2D5F" w:rsidR="000B4A8F">
        <w:rPr>
          <w:rFonts w:ascii="Times New Roman" w:hAnsi="Times New Roman" w:eastAsia="標楷體" w:cs="Times New Roman"/>
        </w:rPr>
        <w:t>設定</w:t>
      </w:r>
      <w:r w:rsidRPr="009A2D5F" w:rsidR="0084291C">
        <w:rPr>
          <w:rFonts w:ascii="Times New Roman" w:hAnsi="Times New Roman" w:eastAsia="標楷體" w:cs="Times New Roman"/>
        </w:rPr>
        <w:t>為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84291C">
        <w:rPr>
          <w:rFonts w:ascii="Times New Roman" w:hAnsi="Times New Roman" w:eastAsia="標楷體" w:cs="Times New Roman"/>
        </w:rPr>
        <w:t>值</w:t>
      </w:r>
      <w:r w:rsidRPr="009A2D5F" w:rsidR="000B4A8F">
        <w:rPr>
          <w:rFonts w:ascii="Times New Roman" w:hAnsi="Times New Roman" w:eastAsia="標楷體" w:cs="Times New Roman"/>
        </w:rPr>
        <w:t>區間，並依數值大小對</w:t>
      </w:r>
      <w:r w:rsidRPr="009A2D5F" w:rsidR="00D221C6">
        <w:rPr>
          <w:rFonts w:ascii="Times New Roman" w:hAnsi="Times New Roman" w:eastAsia="標楷體" w:cs="Times New Roman"/>
        </w:rPr>
        <w:t>應</w:t>
      </w:r>
      <w:r w:rsidRPr="009A2D5F" w:rsidR="000B4A8F">
        <w:rPr>
          <w:rFonts w:ascii="Times New Roman" w:hAnsi="Times New Roman" w:eastAsia="標楷體" w:cs="Times New Roman"/>
        </w:rPr>
        <w:t>區間</w:t>
      </w:r>
      <w:r w:rsidRPr="009A2D5F" w:rsidR="00D221C6">
        <w:rPr>
          <w:rFonts w:ascii="Times New Roman" w:hAnsi="Times New Roman" w:eastAsia="標楷體" w:cs="Times New Roman"/>
        </w:rPr>
        <w:t>中</w:t>
      </w:r>
      <w:r w:rsidRPr="009A2D5F" w:rsidR="000B4A8F">
        <w:rPr>
          <w:rFonts w:ascii="Times New Roman" w:hAnsi="Times New Roman" w:eastAsia="標楷體" w:cs="Times New Roman"/>
        </w:rPr>
        <w:t>的位置，以不同色階的顏色表示</w:t>
      </w:r>
      <w:r w:rsidRPr="009A2D5F" w:rsidR="0084291C">
        <w:rPr>
          <w:rFonts w:ascii="Times New Roman" w:hAnsi="Times New Roman" w:eastAsia="標楷體" w:cs="Times New Roman"/>
        </w:rPr>
        <w:t>。為凸顯整合趨勢明顯的配對，</w:t>
      </w:r>
      <w:r w:rsidRPr="009A2D5F" w:rsidR="00D221C6">
        <w:rPr>
          <w:rFonts w:ascii="Times New Roman" w:hAnsi="Times New Roman" w:eastAsia="標楷體" w:cs="Times New Roman"/>
        </w:rPr>
        <w:t>我們</w:t>
      </w:r>
      <w:r w:rsidRPr="009A2D5F" w:rsidR="0084291C">
        <w:rPr>
          <w:rFonts w:ascii="Times New Roman" w:hAnsi="Times New Roman" w:eastAsia="標楷體" w:cs="Times New Roman"/>
        </w:rPr>
        <w:t>把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84291C">
        <w:rPr>
          <w:rFonts w:ascii="Times New Roman" w:hAnsi="Times New Roman" w:eastAsia="標楷體" w:cs="Times New Roman"/>
        </w:rPr>
        <w:t>負值</w:t>
      </w:r>
      <w:r w:rsidRPr="009A2D5F" w:rsidR="00D221C6">
        <w:rPr>
          <w:rFonts w:ascii="Times New Roman" w:hAnsi="Times New Roman" w:eastAsia="標楷體" w:cs="Times New Roman"/>
        </w:rPr>
        <w:t>下限</w:t>
      </w:r>
      <w:r w:rsidRPr="009A2D5F" w:rsidR="0084291C">
        <w:rPr>
          <w:rFonts w:ascii="Times New Roman" w:hAnsi="Times New Roman" w:eastAsia="標楷體" w:cs="Times New Roman"/>
        </w:rPr>
        <w:t>(-0.15)</w:t>
      </w:r>
      <w:r w:rsidRPr="009A2D5F" w:rsidR="0084291C">
        <w:rPr>
          <w:rFonts w:ascii="Times New Roman" w:hAnsi="Times New Roman" w:eastAsia="標楷體" w:cs="Times New Roman"/>
        </w:rPr>
        <w:t>設定為最深色，負值越大顏色相對越深，所以在熱圖中顏色最深的區域，代表整合趨勢最明顯。此外，為</w:t>
      </w:r>
      <w:r w:rsidRPr="009A2D5F" w:rsidR="00D221C6">
        <w:rPr>
          <w:rFonts w:ascii="Times New Roman" w:hAnsi="Times New Roman" w:eastAsia="標楷體" w:cs="Times New Roman"/>
        </w:rPr>
        <w:t>確保</w:t>
      </w:r>
      <w:r w:rsidRPr="009A2D5F" w:rsidR="0084291C">
        <w:rPr>
          <w:rFonts w:ascii="Times New Roman" w:hAnsi="Times New Roman" w:eastAsia="標楷體" w:cs="Times New Roman"/>
        </w:rPr>
        <w:t>不同價格</w:t>
      </w:r>
      <w:r w:rsidRPr="009A2D5F" w:rsidR="0084291C">
        <w:rPr>
          <w:rFonts w:ascii="Times New Roman" w:hAnsi="Times New Roman" w:eastAsia="標楷體" w:cs="Times New Roman"/>
        </w:rPr>
        <w:t>(</w:t>
      </w:r>
      <w:r w:rsidRPr="009A2D5F" w:rsidR="0084291C">
        <w:rPr>
          <w:rFonts w:ascii="Times New Roman" w:hAnsi="Times New Roman" w:eastAsia="標楷體" w:cs="Times New Roman"/>
        </w:rPr>
        <w:t>最高價與最低價</w:t>
      </w:r>
      <w:r w:rsidRPr="009A2D5F" w:rsidR="0084291C">
        <w:rPr>
          <w:rFonts w:ascii="Times New Roman" w:hAnsi="Times New Roman" w:eastAsia="標楷體" w:cs="Times New Roman"/>
        </w:rPr>
        <w:t>)</w:t>
      </w:r>
      <w:r w:rsidRPr="009A2D5F" w:rsidR="00D221C6">
        <w:rPr>
          <w:rFonts w:ascii="Times New Roman" w:hAnsi="Times New Roman" w:eastAsia="標楷體" w:cs="Times New Roman"/>
        </w:rPr>
        <w:t>與</w:t>
      </w:r>
      <w:r w:rsidRPr="009A2D5F" w:rsidR="0084291C">
        <w:rPr>
          <w:rFonts w:ascii="Times New Roman" w:hAnsi="Times New Roman" w:eastAsia="標楷體" w:cs="Times New Roman"/>
        </w:rPr>
        <w:t>不同地理特徵</w:t>
      </w:r>
      <w:r w:rsidRPr="009A2D5F" w:rsidR="0084291C">
        <w:rPr>
          <w:rFonts w:ascii="Times New Roman" w:hAnsi="Times New Roman" w:eastAsia="標楷體" w:cs="Times New Roman"/>
        </w:rPr>
        <w:t>(</w:t>
      </w:r>
      <w:r w:rsidRPr="009A2D5F" w:rsidR="0084291C">
        <w:rPr>
          <w:rFonts w:ascii="Times New Roman" w:hAnsi="Times New Roman" w:eastAsia="標楷體" w:cs="Times New Roman"/>
        </w:rPr>
        <w:t>珠江水系府與非珠江水系府</w:t>
      </w:r>
      <w:r w:rsidRPr="009A2D5F" w:rsidR="0084291C">
        <w:rPr>
          <w:rFonts w:ascii="Times New Roman" w:hAnsi="Times New Roman" w:eastAsia="標楷體" w:cs="Times New Roman"/>
        </w:rPr>
        <w:t>)</w:t>
      </w:r>
      <w:r w:rsidRPr="009A2D5F" w:rsidR="0084291C">
        <w:rPr>
          <w:rFonts w:ascii="Times New Roman" w:hAnsi="Times New Roman" w:eastAsia="標楷體" w:cs="Times New Roman"/>
        </w:rPr>
        <w:t>的</w:t>
      </w:r>
      <w:r w:rsidRPr="009A2D5F" w:rsidR="00D221C6">
        <w:rPr>
          <w:rFonts w:ascii="Times New Roman" w:hAnsi="Times New Roman" w:eastAsia="標楷體" w:cs="Times New Roman"/>
        </w:rPr>
        <w:t>熱圖具</w:t>
      </w:r>
      <w:r w:rsidRPr="009A2D5F" w:rsidR="0084291C">
        <w:rPr>
          <w:rFonts w:ascii="Times New Roman" w:hAnsi="Times New Roman" w:eastAsia="標楷體" w:cs="Times New Roman"/>
        </w:rPr>
        <w:t>相互</w:t>
      </w:r>
      <w:r w:rsidRPr="009A2D5F" w:rsidR="00D221C6">
        <w:rPr>
          <w:rFonts w:ascii="Times New Roman" w:hAnsi="Times New Roman" w:eastAsia="標楷體" w:cs="Times New Roman"/>
        </w:rPr>
        <w:t>可</w:t>
      </w:r>
      <w:r w:rsidRPr="009A2D5F" w:rsidR="0084291C">
        <w:rPr>
          <w:rFonts w:ascii="Times New Roman" w:hAnsi="Times New Roman" w:eastAsia="標楷體" w:cs="Times New Roman"/>
        </w:rPr>
        <w:t>比較</w:t>
      </w:r>
      <w:r w:rsidRPr="009A2D5F" w:rsidR="00D221C6">
        <w:rPr>
          <w:rFonts w:ascii="Times New Roman" w:hAnsi="Times New Roman" w:eastAsia="標楷體" w:cs="Times New Roman"/>
        </w:rPr>
        <w:t>性</w:t>
      </w:r>
      <w:r w:rsidRPr="009A2D5F" w:rsidR="0084291C">
        <w:rPr>
          <w:rFonts w:ascii="Times New Roman" w:hAnsi="Times New Roman" w:eastAsia="標楷體" w:cs="Times New Roman"/>
        </w:rPr>
        <w:t>，故</w:t>
      </w:r>
      <w:r w:rsidRPr="009A2D5F" w:rsidR="000B4A8F">
        <w:rPr>
          <w:rFonts w:ascii="Times New Roman" w:hAnsi="Times New Roman" w:eastAsia="標楷體" w:cs="Times New Roman"/>
        </w:rPr>
        <w:t>本文所有熱圖</w:t>
      </w:r>
      <w:r w:rsidRPr="009A2D5F" w:rsidR="00D221C6">
        <w:rPr>
          <w:rFonts w:ascii="Times New Roman" w:hAnsi="Times New Roman" w:eastAsia="標楷體" w:cs="Times New Roman"/>
        </w:rPr>
        <w:t>，圖例</w:t>
      </w:r>
      <w:r w:rsidRPr="009A2D5F" w:rsidR="000B4A8F">
        <w:rPr>
          <w:rFonts w:ascii="Times New Roman" w:hAnsi="Times New Roman" w:eastAsia="標楷體" w:cs="Times New Roman"/>
        </w:rPr>
        <w:t>採用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D221C6">
        <w:rPr>
          <w:rFonts w:ascii="Times New Roman" w:hAnsi="Times New Roman" w:eastAsia="標楷體" w:cs="Times New Roman"/>
        </w:rPr>
        <w:t>值區間</w:t>
      </w:r>
      <w:r w:rsidRPr="009A2D5F" w:rsidR="0084291C">
        <w:rPr>
          <w:rFonts w:ascii="Times New Roman" w:hAnsi="Times New Roman" w:eastAsia="標楷體" w:cs="Times New Roman"/>
        </w:rPr>
        <w:t>範圍</w:t>
      </w:r>
      <w:r w:rsidRPr="009A2D5F" w:rsidR="00D221C6">
        <w:rPr>
          <w:rFonts w:ascii="Times New Roman" w:hAnsi="Times New Roman" w:eastAsia="標楷體" w:cs="Times New Roman"/>
        </w:rPr>
        <w:t>均為</w:t>
      </w:r>
      <w:r w:rsidRPr="009A2D5F" w:rsidR="0084291C">
        <w:rPr>
          <w:rFonts w:ascii="Times New Roman" w:hAnsi="Times New Roman" w:eastAsia="標楷體" w:cs="Times New Roman"/>
        </w:rPr>
        <w:t>(-0.15, 0.05)</w:t>
      </w:r>
      <w:r w:rsidRPr="009A2D5F" w:rsidR="000B4A8F">
        <w:rPr>
          <w:rFonts w:ascii="Times New Roman" w:hAnsi="Times New Roman" w:eastAsia="標楷體" w:cs="Times New Roman"/>
        </w:rPr>
        <w:t>。</w:t>
      </w:r>
    </w:p>
    <w:p w:rsidRPr="009A2D5F" w:rsidR="00E4777A" w:rsidRDefault="0084291C" w14:paraId="1F4736CD" w14:textId="2F015FE0">
      <w:pPr>
        <w:widowControl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根據</w:t>
      </w:r>
      <w:r w:rsidRPr="009A2D5F" w:rsidR="00601FC5">
        <w:rPr>
          <w:rFonts w:ascii="Times New Roman" w:hAnsi="Times New Roman" w:eastAsia="標楷體" w:cs="Times New Roman"/>
        </w:rPr>
        <w:t>上述圖例設定，</w:t>
      </w:r>
      <w:r w:rsidRPr="009A2D5F" w:rsidR="000B4A8F">
        <w:rPr>
          <w:rFonts w:ascii="Times New Roman" w:hAnsi="Times New Roman" w:eastAsia="標楷體" w:cs="Times New Roman"/>
        </w:rPr>
        <w:t>圖</w:t>
      </w:r>
      <w:r w:rsidRPr="009A2D5F" w:rsidR="000B4A8F">
        <w:rPr>
          <w:rFonts w:ascii="Times New Roman" w:hAnsi="Times New Roman" w:eastAsia="標楷體" w:cs="Times New Roman"/>
        </w:rPr>
        <w:t>3</w:t>
      </w:r>
      <w:r w:rsidRPr="009A2D5F" w:rsidR="00770F02">
        <w:rPr>
          <w:rFonts w:ascii="Times New Roman" w:hAnsi="Times New Roman" w:eastAsia="標楷體" w:cs="Times New Roman"/>
        </w:rPr>
        <w:t>以珠江水系府</w:t>
      </w:r>
      <w:r w:rsidRPr="009A2D5F" w:rsidR="00D221C6">
        <w:rPr>
          <w:rFonts w:ascii="Times New Roman" w:hAnsi="Times New Roman" w:eastAsia="標楷體" w:cs="Times New Roman"/>
        </w:rPr>
        <w:t>為例說明熱圖</w:t>
      </w:r>
      <w:r w:rsidRPr="009A2D5F" w:rsidR="00AE6A3C">
        <w:rPr>
          <w:rFonts w:ascii="Times New Roman" w:hAnsi="Times New Roman" w:eastAsia="標楷體" w:cs="Times New Roman"/>
        </w:rPr>
        <w:t>如何</w:t>
      </w:r>
      <w:r w:rsidRPr="009A2D5F" w:rsidR="00D221C6">
        <w:rPr>
          <w:rFonts w:ascii="Times New Roman" w:hAnsi="Times New Roman" w:eastAsia="標楷體" w:cs="Times New Roman"/>
        </w:rPr>
        <w:t>產生</w:t>
      </w:r>
      <w:r w:rsidRPr="009A2D5F" w:rsidR="00226B14">
        <w:rPr>
          <w:rFonts w:ascii="Times New Roman" w:hAnsi="Times New Roman" w:eastAsia="標楷體" w:cs="Times New Roman"/>
        </w:rPr>
        <w:t>。</w:t>
      </w:r>
      <w:r w:rsidRPr="009A2D5F" w:rsidR="00770F02">
        <w:rPr>
          <w:rFonts w:ascii="Times New Roman" w:hAnsi="Times New Roman" w:eastAsia="標楷體" w:cs="Times New Roman"/>
        </w:rPr>
        <w:t>首先以</w:t>
      </w:r>
      <w:r w:rsidRPr="009A2D5F" w:rsidR="00770F02">
        <w:rPr>
          <w:rFonts w:ascii="Times New Roman" w:hAnsi="Times New Roman" w:eastAsia="標楷體" w:cs="Times New Roman"/>
        </w:rPr>
        <w:t>210</w:t>
      </w:r>
      <w:r w:rsidRPr="009A2D5F" w:rsidR="00770F02">
        <w:rPr>
          <w:rFonts w:ascii="Times New Roman" w:hAnsi="Times New Roman" w:eastAsia="標楷體" w:cs="Times New Roman"/>
        </w:rPr>
        <w:t>組</w:t>
      </w:r>
      <w:r w:rsidRPr="009A2D5F" w:rsidR="000B4A8F">
        <w:rPr>
          <w:rFonts w:ascii="Times New Roman" w:hAnsi="Times New Roman" w:eastAsia="標楷體" w:cs="Times New Roman"/>
        </w:rPr>
        <w:t>配對</w:t>
      </w:r>
      <w:r w:rsidRPr="009A2D5F">
        <w:rPr>
          <w:rFonts w:ascii="Times New Roman" w:hAnsi="Times New Roman" w:eastAsia="標楷體" w:cs="Times New Roman"/>
        </w:rPr>
        <w:t>府</w:t>
      </w:r>
      <w:r w:rsidRPr="009A2D5F" w:rsidR="00770F02">
        <w:rPr>
          <w:rFonts w:ascii="Times New Roman" w:hAnsi="Times New Roman" w:eastAsia="標楷體" w:cs="Times New Roman"/>
        </w:rPr>
        <w:t>之</w:t>
      </w:r>
      <w:r w:rsidRPr="009A2D5F" w:rsidR="00DB2E14">
        <w:rPr>
          <w:rFonts w:ascii="Times New Roman" w:hAnsi="Times New Roman" w:eastAsia="標楷體" w:cs="Times New Roman"/>
        </w:rPr>
        <w:t>中米最高價</w:t>
      </w:r>
      <w:r w:rsidRPr="009A2D5F" w:rsidR="00770F02">
        <w:rPr>
          <w:rFonts w:ascii="Times New Roman" w:hAnsi="Times New Roman" w:eastAsia="標楷體" w:cs="Times New Roman"/>
        </w:rPr>
        <w:t>之相對價格數列</w:t>
      </w:r>
      <w:r w:rsidRPr="009A2D5F" w:rsidR="00DB2E14">
        <w:rPr>
          <w:rFonts w:ascii="Times New Roman" w:hAnsi="Times New Roman" w:eastAsia="標楷體" w:cs="Times New Roman"/>
        </w:rPr>
        <w:t>，</w:t>
      </w:r>
      <w:r w:rsidRPr="009A2D5F" w:rsidR="00770F02">
        <w:rPr>
          <w:rFonts w:ascii="Times New Roman" w:hAnsi="Times New Roman" w:eastAsia="標楷體" w:cs="Times New Roman"/>
        </w:rPr>
        <w:t>透過</w:t>
      </w:r>
      <w:r w:rsidRPr="009A2D5F" w:rsidR="000B4A8F">
        <w:rPr>
          <w:rFonts w:ascii="Times New Roman" w:hAnsi="Times New Roman" w:eastAsia="標楷體" w:cs="Times New Roman"/>
        </w:rPr>
        <w:t>(2)</w:t>
      </w:r>
      <w:r w:rsidRPr="009A2D5F" w:rsidR="000B4A8F">
        <w:rPr>
          <w:rFonts w:ascii="Times New Roman" w:hAnsi="Times New Roman" w:eastAsia="標楷體" w:cs="Times New Roman"/>
        </w:rPr>
        <w:t>式</w:t>
      </w:r>
      <w:r w:rsidRPr="009A2D5F" w:rsidR="00770F02">
        <w:rPr>
          <w:rFonts w:ascii="Times New Roman" w:hAnsi="Times New Roman" w:eastAsia="標楷體" w:cs="Times New Roman"/>
        </w:rPr>
        <w:t>迴歸模型</w:t>
      </w:r>
      <w:r w:rsidRPr="009A2D5F" w:rsidR="000B4A8F">
        <w:rPr>
          <w:rFonts w:ascii="Times New Roman" w:hAnsi="Times New Roman" w:eastAsia="標楷體" w:cs="Times New Roman"/>
        </w:rPr>
        <w:t>估得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0B4A8F">
        <w:rPr>
          <w:rFonts w:ascii="Times New Roman" w:hAnsi="Times New Roman" w:eastAsia="標楷體" w:cs="Times New Roman"/>
        </w:rPr>
        <w:t>係數，</w:t>
      </w:r>
      <w:r w:rsidRPr="009A2D5F" w:rsidR="00AE6A3C">
        <w:rPr>
          <w:rFonts w:ascii="Times New Roman" w:hAnsi="Times New Roman" w:eastAsia="標楷體" w:cs="Times New Roman"/>
        </w:rPr>
        <w:t>其次，</w:t>
      </w:r>
      <w:r w:rsidRPr="009A2D5F" w:rsidR="00770F02">
        <w:rPr>
          <w:rFonts w:ascii="Times New Roman" w:hAnsi="Times New Roman" w:eastAsia="標楷體" w:cs="Times New Roman"/>
        </w:rPr>
        <w:t>將估計值對照</w:t>
      </w:r>
      <w:r w:rsidRPr="009A2D5F" w:rsidR="00601FC5">
        <w:rPr>
          <w:rFonts w:ascii="Times New Roman" w:hAnsi="Times New Roman" w:eastAsia="標楷體" w:cs="Times New Roman"/>
        </w:rPr>
        <w:t>圖例</w:t>
      </w:r>
      <w:r w:rsidRPr="009A2D5F" w:rsidR="00770F02">
        <w:rPr>
          <w:rFonts w:ascii="Times New Roman" w:hAnsi="Times New Roman" w:eastAsia="標楷體" w:cs="Times New Roman"/>
        </w:rPr>
        <w:t>，</w:t>
      </w:r>
      <w:r w:rsidRPr="009A2D5F" w:rsidR="000B4A8F">
        <w:rPr>
          <w:rFonts w:ascii="Times New Roman" w:hAnsi="Times New Roman" w:eastAsia="標楷體" w:cs="Times New Roman"/>
        </w:rPr>
        <w:t>對</w:t>
      </w:r>
      <w:r w:rsidRPr="009A2D5F" w:rsidR="00601FC5">
        <w:rPr>
          <w:rFonts w:ascii="Times New Roman" w:hAnsi="Times New Roman" w:eastAsia="標楷體" w:cs="Times New Roman"/>
        </w:rPr>
        <w:t>應</w:t>
      </w:r>
      <w:r w:rsidRPr="009A2D5F" w:rsidR="000B4A8F">
        <w:rPr>
          <w:rFonts w:ascii="Times New Roman" w:hAnsi="Times New Roman" w:eastAsia="標楷體" w:cs="Times New Roman"/>
        </w:rPr>
        <w:t>出該數值所代表之顏色</w:t>
      </w:r>
      <w:r w:rsidRPr="009A2D5F" w:rsidR="00601FC5">
        <w:rPr>
          <w:rStyle w:val="af0"/>
          <w:rFonts w:ascii="Times New Roman" w:hAnsi="Times New Roman" w:eastAsia="標楷體" w:cs="Times New Roman"/>
        </w:rPr>
        <w:footnoteReference w:id="4"/>
      </w:r>
      <w:r w:rsidRPr="009A2D5F" w:rsidR="00E27BC0">
        <w:rPr>
          <w:rFonts w:ascii="Times New Roman" w:hAnsi="Times New Roman" w:eastAsia="標楷體" w:cs="Times New Roman"/>
        </w:rPr>
        <w:t>，再將其填入</w:t>
      </w:r>
      <w:r w:rsidRPr="009A2D5F" w:rsidR="00226B14">
        <w:rPr>
          <w:rFonts w:ascii="Times New Roman" w:hAnsi="Times New Roman" w:eastAsia="標楷體" w:cs="Times New Roman"/>
        </w:rPr>
        <w:t>縱橫項目由各府</w:t>
      </w:r>
      <w:r w:rsidRPr="009A2D5F" w:rsidR="00E27BC0">
        <w:rPr>
          <w:rFonts w:ascii="Times New Roman" w:hAnsi="Times New Roman" w:eastAsia="標楷體" w:cs="Times New Roman"/>
        </w:rPr>
        <w:t>組成</w:t>
      </w:r>
      <w:r w:rsidRPr="009A2D5F" w:rsidR="00226B14">
        <w:rPr>
          <w:rFonts w:ascii="Times New Roman" w:hAnsi="Times New Roman" w:eastAsia="標楷體" w:cs="Times New Roman"/>
        </w:rPr>
        <w:t>的</w:t>
      </w:r>
      <w:r w:rsidRPr="009A2D5F" w:rsidR="00E27BC0">
        <w:rPr>
          <w:rFonts w:ascii="Times New Roman" w:hAnsi="Times New Roman" w:eastAsia="標楷體" w:cs="Times New Roman"/>
        </w:rPr>
        <w:t>上三角矩陣中對應</w:t>
      </w:r>
      <w:r w:rsidRPr="009A2D5F" w:rsidR="00226B14">
        <w:rPr>
          <w:rFonts w:ascii="Times New Roman" w:hAnsi="Times New Roman" w:eastAsia="標楷體" w:cs="Times New Roman"/>
        </w:rPr>
        <w:t>之</w:t>
      </w:r>
      <w:r w:rsidRPr="009A2D5F" w:rsidR="00E27BC0">
        <w:rPr>
          <w:rFonts w:ascii="Times New Roman" w:hAnsi="Times New Roman" w:eastAsia="標楷體" w:cs="Times New Roman"/>
        </w:rPr>
        <w:t>位置</w:t>
      </w:r>
      <w:r w:rsidRPr="009A2D5F" w:rsidR="00A75011">
        <w:rPr>
          <w:rFonts w:ascii="Times New Roman" w:hAnsi="Times New Roman" w:eastAsia="標楷體" w:cs="Times New Roman"/>
        </w:rPr>
        <w:t>。例如，廣東廣</w:t>
      </w:r>
      <w:r w:rsidRPr="009A2D5F" w:rsidR="00A72138">
        <w:rPr>
          <w:rFonts w:ascii="Times New Roman" w:hAnsi="Times New Roman" w:eastAsia="標楷體" w:cs="Times New Roman"/>
        </w:rPr>
        <w:t>州</w:t>
      </w:r>
      <w:r w:rsidRPr="009A2D5F" w:rsidR="00A75011">
        <w:rPr>
          <w:rFonts w:ascii="Times New Roman" w:hAnsi="Times New Roman" w:eastAsia="標楷體" w:cs="Times New Roman"/>
        </w:rPr>
        <w:t>府與羅定直隸州這一組配對估得之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A75011">
        <w:rPr>
          <w:rFonts w:ascii="Times New Roman" w:hAnsi="Times New Roman" w:eastAsia="標楷體" w:cs="Times New Roman"/>
        </w:rPr>
        <w:t>係數為</w:t>
      </w:r>
      <w:r w:rsidRPr="009A2D5F" w:rsidR="00A75011">
        <w:rPr>
          <w:rFonts w:ascii="Times New Roman" w:hAnsi="Times New Roman" w:eastAsia="標楷體" w:cs="Times New Roman"/>
        </w:rPr>
        <w:t>-0.0384</w:t>
      </w:r>
      <w:r w:rsidRPr="009A2D5F" w:rsidR="00A75011">
        <w:rPr>
          <w:rFonts w:ascii="Times New Roman" w:hAnsi="Times New Roman" w:eastAsia="標楷體" w:cs="Times New Roman"/>
        </w:rPr>
        <w:t>，與圖例對照後，將「對應色階」這一欄所</w:t>
      </w:r>
      <w:r w:rsidRPr="009A2D5F" w:rsidR="00403755">
        <w:rPr>
          <w:rFonts w:ascii="Times New Roman" w:hAnsi="Times New Roman" w:eastAsia="標楷體" w:cs="Times New Roman"/>
        </w:rPr>
        <w:t>示</w:t>
      </w:r>
      <w:r w:rsidRPr="009A2D5F" w:rsidR="00A75011">
        <w:rPr>
          <w:rFonts w:ascii="Times New Roman" w:hAnsi="Times New Roman" w:eastAsia="標楷體" w:cs="Times New Roman"/>
        </w:rPr>
        <w:t>顏色</w:t>
      </w:r>
      <w:r w:rsidRPr="009A2D5F" w:rsidR="00403755">
        <w:rPr>
          <w:rFonts w:ascii="Times New Roman" w:hAnsi="Times New Roman" w:eastAsia="標楷體" w:cs="Times New Roman"/>
        </w:rPr>
        <w:t>，</w:t>
      </w:r>
      <w:r w:rsidRPr="009A2D5F" w:rsidR="00A72138">
        <w:rPr>
          <w:rFonts w:ascii="Times New Roman" w:hAnsi="Times New Roman" w:eastAsia="標楷體" w:cs="Times New Roman"/>
        </w:rPr>
        <w:t>填入熱圖</w:t>
      </w:r>
      <w:r w:rsidRPr="009A2D5F" w:rsidR="00A72138">
        <w:rPr>
          <w:rFonts w:ascii="Times New Roman" w:hAnsi="Times New Roman" w:eastAsia="標楷體" w:cs="Times New Roman"/>
        </w:rPr>
        <w:t>1</w:t>
      </w:r>
      <w:r w:rsidRPr="009A2D5F" w:rsidR="00A72138">
        <w:rPr>
          <w:rFonts w:ascii="Times New Roman" w:hAnsi="Times New Roman" w:eastAsia="標楷體" w:cs="Times New Roman"/>
        </w:rPr>
        <w:t>「廣州府</w:t>
      </w:r>
      <w:r w:rsidRPr="009A2D5F" w:rsidR="00A72138">
        <w:rPr>
          <w:rFonts w:ascii="Times New Roman" w:hAnsi="Times New Roman" w:eastAsia="標楷體" w:cs="Times New Roman"/>
        </w:rPr>
        <w:t>-</w:t>
      </w:r>
      <w:r w:rsidRPr="009A2D5F" w:rsidR="00A72138">
        <w:rPr>
          <w:rFonts w:ascii="Times New Roman" w:hAnsi="Times New Roman" w:eastAsia="標楷體" w:cs="Times New Roman"/>
        </w:rPr>
        <w:t>羅定直隸州」之對應格位，將</w:t>
      </w:r>
      <w:r w:rsidRPr="009A2D5F" w:rsidR="00E27BC0">
        <w:rPr>
          <w:rFonts w:ascii="Times New Roman" w:hAnsi="Times New Roman" w:eastAsia="標楷體" w:cs="Times New Roman"/>
        </w:rPr>
        <w:t>210</w:t>
      </w:r>
      <w:r w:rsidRPr="009A2D5F" w:rsidR="00E27BC0">
        <w:rPr>
          <w:rFonts w:ascii="Times New Roman" w:hAnsi="Times New Roman" w:eastAsia="標楷體" w:cs="Times New Roman"/>
        </w:rPr>
        <w:t>個</w:t>
      </w:r>
      <w:r w:rsidRPr="009A2D5F" w:rsidR="00226B14">
        <w:rPr>
          <w:rFonts w:ascii="Times New Roman" w:hAnsi="Times New Roman" w:eastAsia="標楷體" w:cs="Times New Roman"/>
        </w:rPr>
        <w:t>迴歸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DE0473">
        <w:rPr>
          <w:rFonts w:ascii="Times New Roman" w:hAnsi="Times New Roman" w:eastAsia="標楷體" w:cs="Times New Roman"/>
        </w:rPr>
        <w:t>值</w:t>
      </w:r>
      <w:r w:rsidRPr="009A2D5F" w:rsidR="00E27BC0">
        <w:rPr>
          <w:rFonts w:ascii="Times New Roman" w:hAnsi="Times New Roman" w:eastAsia="標楷體" w:cs="Times New Roman"/>
        </w:rPr>
        <w:t>對應</w:t>
      </w:r>
      <w:r w:rsidRPr="009A2D5F" w:rsidR="00226B14">
        <w:rPr>
          <w:rFonts w:ascii="Times New Roman" w:hAnsi="Times New Roman" w:eastAsia="標楷體" w:cs="Times New Roman"/>
        </w:rPr>
        <w:t>之</w:t>
      </w:r>
      <w:r w:rsidRPr="009A2D5F" w:rsidR="00E27BC0">
        <w:rPr>
          <w:rFonts w:ascii="Times New Roman" w:hAnsi="Times New Roman" w:eastAsia="標楷體" w:cs="Times New Roman"/>
        </w:rPr>
        <w:t>顏色，</w:t>
      </w:r>
      <w:r w:rsidRPr="009A2D5F" w:rsidR="00A72138">
        <w:rPr>
          <w:rFonts w:ascii="Times New Roman" w:hAnsi="Times New Roman" w:eastAsia="標楷體" w:cs="Times New Roman"/>
        </w:rPr>
        <w:t>即</w:t>
      </w:r>
      <w:r w:rsidRPr="009A2D5F" w:rsidR="00DE0473">
        <w:rPr>
          <w:rFonts w:ascii="Times New Roman" w:hAnsi="Times New Roman" w:eastAsia="標楷體" w:cs="Times New Roman"/>
        </w:rPr>
        <w:t>可</w:t>
      </w:r>
      <w:r w:rsidRPr="009A2D5F" w:rsidR="00E27BC0">
        <w:rPr>
          <w:rFonts w:ascii="Times New Roman" w:hAnsi="Times New Roman" w:eastAsia="標楷體" w:cs="Times New Roman"/>
        </w:rPr>
        <w:t>將上三角矩陣填滿</w:t>
      </w:r>
      <w:r w:rsidRPr="009A2D5F" w:rsidR="00A72138">
        <w:rPr>
          <w:rFonts w:ascii="Times New Roman" w:hAnsi="Times New Roman" w:eastAsia="標楷體" w:cs="Times New Roman"/>
        </w:rPr>
        <w:t>如</w:t>
      </w:r>
      <w:r w:rsidRPr="009A2D5F" w:rsidR="00DB2E14">
        <w:rPr>
          <w:rFonts w:ascii="Times New Roman" w:hAnsi="Times New Roman" w:eastAsia="標楷體" w:cs="Times New Roman"/>
        </w:rPr>
        <w:t>圖</w:t>
      </w:r>
      <w:r w:rsidRPr="009A2D5F" w:rsidR="00DB2E14">
        <w:rPr>
          <w:rFonts w:ascii="Times New Roman" w:hAnsi="Times New Roman" w:eastAsia="標楷體" w:cs="Times New Roman"/>
        </w:rPr>
        <w:t>1</w:t>
      </w:r>
      <w:r w:rsidRPr="009A2D5F" w:rsidR="00DB2E14">
        <w:rPr>
          <w:rFonts w:ascii="Times New Roman" w:hAnsi="Times New Roman" w:eastAsia="標楷體" w:cs="Times New Roman"/>
        </w:rPr>
        <w:t>所示</w:t>
      </w:r>
      <w:r w:rsidRPr="009A2D5F" w:rsidR="000B4A8F">
        <w:rPr>
          <w:rFonts w:ascii="Times New Roman" w:hAnsi="Times New Roman" w:eastAsia="標楷體" w:cs="Times New Roman"/>
        </w:rPr>
        <w:t>。</w:t>
      </w:r>
      <w:r w:rsidRPr="009A2D5F" w:rsidR="00770F02">
        <w:rPr>
          <w:rFonts w:ascii="Times New Roman" w:hAnsi="Times New Roman" w:eastAsia="標楷體" w:cs="Times New Roman"/>
        </w:rPr>
        <w:t>珠江水系之最低價，以及非珠江水系等資料，都可以依照相同</w:t>
      </w:r>
      <w:r w:rsidRPr="009A2D5F" w:rsidR="00A72138">
        <w:rPr>
          <w:rFonts w:ascii="Times New Roman" w:hAnsi="Times New Roman" w:eastAsia="標楷體" w:cs="Times New Roman"/>
        </w:rPr>
        <w:t>產生</w:t>
      </w:r>
      <w:r w:rsidRPr="009A2D5F" w:rsidR="00770F02">
        <w:rPr>
          <w:rFonts w:ascii="Times New Roman" w:hAnsi="Times New Roman" w:eastAsia="標楷體" w:cs="Times New Roman"/>
        </w:rPr>
        <w:t>熱圖</w:t>
      </w:r>
      <w:r w:rsidRPr="009A2D5F" w:rsidR="00A72138">
        <w:rPr>
          <w:rFonts w:ascii="Times New Roman" w:hAnsi="Times New Roman" w:eastAsia="標楷體" w:cs="Times New Roman"/>
        </w:rPr>
        <w:t>，</w:t>
      </w:r>
      <w:r w:rsidRPr="009A2D5F" w:rsidR="00770F02">
        <w:rPr>
          <w:rFonts w:ascii="Times New Roman" w:hAnsi="Times New Roman" w:eastAsia="標楷體" w:cs="Times New Roman"/>
        </w:rPr>
        <w:t>展現在不同地理區域間，市場整合趨勢的圖像。</w:t>
      </w:r>
    </w:p>
    <w:p w:rsidRPr="009A2D5F" w:rsidR="00AB6747" w:rsidP="00AF2D5D" w:rsidRDefault="00AB6747" w14:paraId="573F1967" w14:textId="72564BB8">
      <w:pPr>
        <w:widowControl/>
        <w:jc w:val="center"/>
        <w:rPr>
          <w:rFonts w:ascii="Times New Roman" w:hAnsi="Times New Roman" w:eastAsia="標楷體" w:cs="Times New Roman"/>
          <w:b/>
          <w:iCs/>
        </w:rPr>
      </w:pPr>
      <w:r w:rsidRPr="009A2D5F">
        <w:rPr>
          <w:rFonts w:ascii="Times New Roman" w:hAnsi="Times New Roman" w:eastAsia="標楷體" w:cs="Times New Roman"/>
          <w:b/>
          <w:iCs/>
        </w:rPr>
        <w:t>圖</w:t>
      </w:r>
      <w:r w:rsidRPr="009A2D5F">
        <w:rPr>
          <w:rFonts w:ascii="Times New Roman" w:hAnsi="Times New Roman" w:eastAsia="標楷體" w:cs="Times New Roman"/>
          <w:b/>
          <w:iCs/>
        </w:rPr>
        <w:t xml:space="preserve">3 </w:t>
      </w:r>
      <m:oMath>
        <m:r>
          <m:rPr>
            <m:sty m:val="bi"/>
          </m:rPr>
          <w:rPr>
            <w:rFonts w:ascii="Cambria Math" w:hAnsi="Cambria Math" w:eastAsia="標楷體" w:cs="Times New Roman"/>
          </w:rPr>
          <m:t>β</m:t>
        </m:r>
      </m:oMath>
      <w:r w:rsidRPr="009A2D5F">
        <w:rPr>
          <w:rFonts w:ascii="Times New Roman" w:hAnsi="Times New Roman" w:eastAsia="標楷體" w:cs="Times New Roman"/>
          <w:b/>
        </w:rPr>
        <w:t>估計值對應</w:t>
      </w:r>
      <w:r w:rsidRPr="009A2D5F">
        <w:rPr>
          <w:rFonts w:ascii="Times New Roman" w:hAnsi="Times New Roman" w:eastAsia="標楷體" w:cs="Times New Roman"/>
          <w:b/>
          <w:iCs/>
        </w:rPr>
        <w:t>熱圖色階之釋例</w:t>
      </w:r>
    </w:p>
    <w:p w:rsidRPr="009A2D5F" w:rsidR="00AF2D5D" w:rsidP="00AF2D5D" w:rsidRDefault="00E4777A" w14:paraId="07383CC5" w14:textId="671622BA">
      <w:pPr>
        <w:widowControl/>
        <w:jc w:val="center"/>
        <w:rPr>
          <w:rFonts w:ascii="Times New Roman" w:hAnsi="Times New Roman" w:eastAsia="標楷體" w:cs="Times New Roman"/>
          <w:iCs/>
        </w:rPr>
      </w:pPr>
      <w:r w:rsidRPr="009A2D5F">
        <w:rPr>
          <w:rFonts w:ascii="Times New Roman" w:hAnsi="Times New Roman" w:eastAsia="標楷體" w:cs="Times New Roman"/>
          <w:noProof/>
        </w:rPr>
        <w:drawing>
          <wp:inline distT="0" distB="0" distL="0" distR="0" wp14:anchorId="7A764DC5" wp14:editId="20DB6A53">
            <wp:extent cx="5652654" cy="3878812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15" cy="388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2D5F" w:rsidR="00F00BB8" w:rsidP="00F00BB8" w:rsidRDefault="00F00BB8" w14:paraId="26A750D2" w14:textId="77777777">
      <w:pPr>
        <w:rPr>
          <w:rFonts w:ascii="Times New Roman" w:hAnsi="Times New Roman" w:eastAsia="標楷體" w:cs="Times New Roman"/>
        </w:rPr>
      </w:pPr>
    </w:p>
    <w:p w:rsidRPr="009A2D5F" w:rsidR="00DB2E14" w:rsidP="00DB2E14" w:rsidRDefault="00DB2E14" w14:paraId="1D872C69" w14:textId="1FB8C1FA">
      <w:pPr>
        <w:pStyle w:val="3"/>
        <w:rPr>
          <w:rFonts w:ascii="Times New Roman" w:hAnsi="Times New Roman" w:cs="Times New Roman"/>
        </w:rPr>
      </w:pPr>
      <w:bookmarkStart w:name="_Toc206803131" w:id="6"/>
      <w:r w:rsidRPr="009A2D5F">
        <w:rPr>
          <w:rFonts w:ascii="Times New Roman" w:hAnsi="Times New Roman" w:cs="Times New Roman"/>
        </w:rPr>
        <w:t>珠江水系府熱圖</w:t>
      </w:r>
      <w:bookmarkEnd w:id="6"/>
    </w:p>
    <w:p w:rsidRPr="009A2D5F" w:rsidR="00027A6C" w:rsidRDefault="00F13E6F" w14:paraId="599269CC" w14:textId="166BC368">
      <w:pPr>
        <w:widowControl/>
        <w:rPr>
          <w:rFonts w:ascii="Times New Roman" w:hAnsi="Times New Roman" w:eastAsia="標楷體" w:cs="Times New Roman"/>
          <w:iCs/>
        </w:rPr>
      </w:pPr>
      <w:r w:rsidRPr="009A2D5F">
        <w:rPr>
          <w:rFonts w:ascii="Times New Roman" w:hAnsi="Times New Roman" w:eastAsia="標楷體" w:cs="Times New Roman"/>
          <w:iCs/>
        </w:rPr>
        <w:t>熱</w:t>
      </w:r>
      <w:r w:rsidRPr="009A2D5F" w:rsidR="00324C97">
        <w:rPr>
          <w:rFonts w:ascii="Times New Roman" w:hAnsi="Times New Roman" w:eastAsia="標楷體" w:cs="Times New Roman"/>
          <w:iCs/>
        </w:rPr>
        <w:t>圖</w:t>
      </w:r>
      <w:r w:rsidRPr="009A2D5F">
        <w:rPr>
          <w:rFonts w:ascii="Times New Roman" w:hAnsi="Times New Roman" w:eastAsia="標楷體" w:cs="Times New Roman"/>
          <w:iCs/>
        </w:rPr>
        <w:t>1</w:t>
      </w:r>
      <w:r w:rsidRPr="009A2D5F" w:rsidR="00324C97">
        <w:rPr>
          <w:rFonts w:ascii="Times New Roman" w:hAnsi="Times New Roman" w:eastAsia="標楷體" w:cs="Times New Roman"/>
          <w:iCs/>
        </w:rPr>
        <w:t>為</w:t>
      </w:r>
      <w:r w:rsidRPr="009A2D5F" w:rsidR="00C30422">
        <w:rPr>
          <w:rFonts w:ascii="Times New Roman" w:hAnsi="Times New Roman" w:eastAsia="標楷體" w:cs="Times New Roman"/>
          <w:iCs/>
        </w:rPr>
        <w:t>210</w:t>
      </w:r>
      <w:r w:rsidRPr="009A2D5F" w:rsidR="00C30422">
        <w:rPr>
          <w:rFonts w:ascii="Times New Roman" w:hAnsi="Times New Roman" w:eastAsia="標楷體" w:cs="Times New Roman"/>
          <w:iCs/>
        </w:rPr>
        <w:t>組珠江水系府配對</w:t>
      </w:r>
      <w:r w:rsidRPr="009A2D5F" w:rsidR="00770F02">
        <w:rPr>
          <w:rFonts w:ascii="Times New Roman" w:hAnsi="Times New Roman" w:eastAsia="標楷體" w:cs="Times New Roman"/>
          <w:iCs/>
        </w:rPr>
        <w:t>，以</w:t>
      </w:r>
      <w:r w:rsidRPr="009A2D5F" w:rsidR="00C30422">
        <w:rPr>
          <w:rFonts w:ascii="Times New Roman" w:hAnsi="Times New Roman" w:eastAsia="標楷體" w:cs="Times New Roman"/>
          <w:iCs/>
        </w:rPr>
        <w:t>中米最高價</w:t>
      </w:r>
      <w:r w:rsidRPr="009A2D5F" w:rsidR="00770F02">
        <w:rPr>
          <w:rFonts w:ascii="Times New Roman" w:hAnsi="Times New Roman" w:eastAsia="標楷體" w:cs="Times New Roman"/>
          <w:iCs/>
        </w:rPr>
        <w:t>相對價格標準差估得之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D33580">
        <w:rPr>
          <w:rFonts w:ascii="Times New Roman" w:hAnsi="Times New Roman" w:eastAsia="標楷體" w:cs="Times New Roman"/>
        </w:rPr>
        <w:t>係數</w:t>
      </w:r>
      <w:r w:rsidRPr="009A2D5F" w:rsidR="00324C97">
        <w:rPr>
          <w:rFonts w:ascii="Times New Roman" w:hAnsi="Times New Roman" w:eastAsia="標楷體" w:cs="Times New Roman"/>
          <w:iCs/>
        </w:rPr>
        <w:t>熱圖</w:t>
      </w:r>
      <w:r w:rsidRPr="009A2D5F" w:rsidR="0014377D">
        <w:rPr>
          <w:rFonts w:ascii="Times New Roman" w:hAnsi="Times New Roman" w:eastAsia="標楷體" w:cs="Times New Roman"/>
          <w:iCs/>
        </w:rPr>
        <w:t>。</w:t>
      </w:r>
      <w:r w:rsidRPr="009A2D5F" w:rsidR="00324C97">
        <w:rPr>
          <w:rFonts w:ascii="Times New Roman" w:hAnsi="Times New Roman" w:eastAsia="標楷體" w:cs="Times New Roman"/>
          <w:iCs/>
        </w:rPr>
        <w:t>圖中</w:t>
      </w:r>
      <w:r w:rsidRPr="009A2D5F" w:rsidR="00027A6C">
        <w:rPr>
          <w:rFonts w:ascii="Times New Roman" w:hAnsi="Times New Roman" w:eastAsia="標楷體" w:cs="Times New Roman"/>
          <w:iCs/>
        </w:rPr>
        <w:t>任何兩個府之配對，必然可</w:t>
      </w:r>
      <w:r w:rsidRPr="009A2D5F" w:rsidR="0014377D">
        <w:rPr>
          <w:rFonts w:ascii="Times New Roman" w:hAnsi="Times New Roman" w:eastAsia="標楷體" w:cs="Times New Roman"/>
          <w:iCs/>
        </w:rPr>
        <w:t>找出</w:t>
      </w:r>
      <w:r w:rsidRPr="009A2D5F" w:rsidR="001F53CC">
        <w:rPr>
          <w:rFonts w:ascii="Times New Roman" w:hAnsi="Times New Roman" w:eastAsia="標楷體" w:cs="Times New Roman"/>
          <w:iCs/>
        </w:rPr>
        <w:t>珠江水系</w:t>
      </w:r>
      <w:r w:rsidRPr="009A2D5F" w:rsidR="00027A6C">
        <w:rPr>
          <w:rFonts w:ascii="Times New Roman" w:hAnsi="Times New Roman" w:eastAsia="標楷體" w:cs="Times New Roman"/>
          <w:iCs/>
        </w:rPr>
        <w:t>幹支流銜接</w:t>
      </w:r>
      <w:r w:rsidRPr="009A2D5F" w:rsidR="0014377D">
        <w:rPr>
          <w:rFonts w:ascii="Times New Roman" w:hAnsi="Times New Roman" w:eastAsia="標楷體" w:cs="Times New Roman"/>
          <w:iCs/>
        </w:rPr>
        <w:t>兩府的</w:t>
      </w:r>
      <w:r w:rsidRPr="009A2D5F" w:rsidR="00027A6C">
        <w:rPr>
          <w:rFonts w:ascii="Times New Roman" w:hAnsi="Times New Roman" w:eastAsia="標楷體" w:cs="Times New Roman"/>
          <w:iCs/>
        </w:rPr>
        <w:t>河運航道。</w:t>
      </w:r>
      <w:r w:rsidRPr="009A2D5F" w:rsidR="0014377D">
        <w:rPr>
          <w:rFonts w:ascii="Times New Roman" w:hAnsi="Times New Roman" w:eastAsia="標楷體" w:cs="Times New Roman"/>
          <w:iCs/>
        </w:rPr>
        <w:t>因此</w:t>
      </w:r>
      <w:r w:rsidRPr="009A2D5F" w:rsidR="00027A6C">
        <w:rPr>
          <w:rFonts w:ascii="Times New Roman" w:hAnsi="Times New Roman" w:eastAsia="標楷體" w:cs="Times New Roman"/>
          <w:iCs/>
        </w:rPr>
        <w:t>可以觀察水運路線與兩府距離等地理元素，對市場整合之影響。</w:t>
      </w:r>
    </w:p>
    <w:p w:rsidRPr="009A2D5F" w:rsidR="00802952" w:rsidRDefault="001F53CC" w14:paraId="593F076B" w14:textId="517B5E84">
      <w:pPr>
        <w:widowControl/>
        <w:rPr>
          <w:rFonts w:ascii="Times New Roman" w:hAnsi="Times New Roman" w:eastAsia="標楷體" w:cs="Times New Roman"/>
          <w:iCs/>
        </w:rPr>
      </w:pPr>
      <w:r w:rsidRPr="009A2D5F">
        <w:rPr>
          <w:rFonts w:ascii="Times New Roman" w:hAnsi="Times New Roman" w:eastAsia="標楷體" w:cs="Times New Roman"/>
          <w:iCs/>
        </w:rPr>
        <w:t>從</w:t>
      </w:r>
      <w:r w:rsidRPr="009A2D5F" w:rsidR="0014377D">
        <w:rPr>
          <w:rFonts w:ascii="Times New Roman" w:hAnsi="Times New Roman" w:eastAsia="標楷體" w:cs="Times New Roman"/>
          <w:iCs/>
        </w:rPr>
        <w:t>熱</w:t>
      </w:r>
      <w:r w:rsidRPr="009A2D5F" w:rsidR="00770F02">
        <w:rPr>
          <w:rFonts w:ascii="Times New Roman" w:hAnsi="Times New Roman" w:eastAsia="標楷體" w:cs="Times New Roman"/>
          <w:iCs/>
        </w:rPr>
        <w:t>圖</w:t>
      </w:r>
      <w:r w:rsidRPr="009A2D5F" w:rsidR="0014377D">
        <w:rPr>
          <w:rFonts w:ascii="Times New Roman" w:hAnsi="Times New Roman" w:eastAsia="標楷體" w:cs="Times New Roman"/>
          <w:iCs/>
        </w:rPr>
        <w:t>1</w:t>
      </w:r>
      <w:r w:rsidRPr="009A2D5F">
        <w:rPr>
          <w:rFonts w:ascii="Times New Roman" w:hAnsi="Times New Roman" w:eastAsia="標楷體" w:cs="Times New Roman"/>
          <w:iCs/>
        </w:rPr>
        <w:t>顏色分布觀察，</w:t>
      </w:r>
      <w:r w:rsidRPr="009A2D5F" w:rsidR="0014377D">
        <w:rPr>
          <w:rFonts w:ascii="Times New Roman" w:hAnsi="Times New Roman" w:eastAsia="標楷體" w:cs="Times New Roman"/>
          <w:iCs/>
        </w:rPr>
        <w:t>最</w:t>
      </w:r>
      <w:r w:rsidRPr="009A2D5F">
        <w:rPr>
          <w:rFonts w:ascii="Times New Roman" w:hAnsi="Times New Roman" w:eastAsia="標楷體" w:cs="Times New Roman"/>
          <w:iCs/>
        </w:rPr>
        <w:t>值得注意處為</w:t>
      </w:r>
      <w:r w:rsidRPr="009A2D5F" w:rsidR="00793BF2">
        <w:rPr>
          <w:rFonts w:ascii="Times New Roman" w:hAnsi="Times New Roman" w:eastAsia="標楷體" w:cs="Times New Roman"/>
          <w:iCs/>
        </w:rPr>
        <w:t>貴州與廣東兩省</w:t>
      </w:r>
      <w:r w:rsidRPr="009A2D5F" w:rsidR="00274218">
        <w:rPr>
          <w:rFonts w:ascii="Times New Roman" w:hAnsi="Times New Roman" w:eastAsia="標楷體" w:cs="Times New Roman"/>
          <w:iCs/>
        </w:rPr>
        <w:t>配對</w:t>
      </w:r>
      <w:r w:rsidRPr="009A2D5F" w:rsidR="00324C97">
        <w:rPr>
          <w:rFonts w:ascii="Times New Roman" w:hAnsi="Times New Roman" w:eastAsia="標楷體" w:cs="Times New Roman"/>
          <w:iCs/>
        </w:rPr>
        <w:t>府的</w:t>
      </w:r>
      <w:r w:rsidRPr="009A2D5F" w:rsidR="00274218">
        <w:rPr>
          <w:rFonts w:ascii="Times New Roman" w:hAnsi="Times New Roman" w:eastAsia="標楷體" w:cs="Times New Roman"/>
          <w:iCs/>
        </w:rPr>
        <w:t>右上角</w:t>
      </w:r>
      <w:r w:rsidRPr="009A2D5F" w:rsidR="00770F02">
        <w:rPr>
          <w:rFonts w:ascii="Times New Roman" w:hAnsi="Times New Roman" w:eastAsia="標楷體" w:cs="Times New Roman"/>
          <w:iCs/>
        </w:rPr>
        <w:t>，</w:t>
      </w:r>
      <w:r w:rsidRPr="009A2D5F" w:rsidR="00274218">
        <w:rPr>
          <w:rFonts w:ascii="Times New Roman" w:hAnsi="Times New Roman" w:eastAsia="標楷體" w:cs="Times New Roman"/>
          <w:iCs/>
        </w:rPr>
        <w:t>顏色</w:t>
      </w:r>
      <w:r w:rsidRPr="009A2D5F" w:rsidR="00770F02">
        <w:rPr>
          <w:rFonts w:ascii="Times New Roman" w:hAnsi="Times New Roman" w:eastAsia="標楷體" w:cs="Times New Roman"/>
          <w:iCs/>
        </w:rPr>
        <w:t>明顯</w:t>
      </w:r>
      <w:r w:rsidRPr="009A2D5F" w:rsidR="00274218">
        <w:rPr>
          <w:rFonts w:ascii="Times New Roman" w:hAnsi="Times New Roman" w:eastAsia="標楷體" w:cs="Times New Roman"/>
          <w:iCs/>
        </w:rPr>
        <w:t>最深，</w:t>
      </w:r>
      <w:r w:rsidRPr="009A2D5F" w:rsidR="00196A4B">
        <w:rPr>
          <w:rFonts w:ascii="Times New Roman" w:hAnsi="Times New Roman" w:eastAsia="標楷體" w:cs="Times New Roman"/>
          <w:iCs/>
        </w:rPr>
        <w:t>如果排除位置較邊陲，整合趨勢較不明顯的廣東連州直隸州，其餘配對組合之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196A4B">
        <w:rPr>
          <w:rFonts w:ascii="Times New Roman" w:hAnsi="Times New Roman" w:eastAsia="標楷體" w:cs="Times New Roman"/>
        </w:rPr>
        <w:t>值介於</w:t>
      </w:r>
      <w:r w:rsidRPr="009A2D5F" w:rsidR="00196A4B">
        <w:rPr>
          <w:rFonts w:ascii="Times New Roman" w:hAnsi="Times New Roman" w:eastAsia="標楷體" w:cs="Times New Roman"/>
        </w:rPr>
        <w:t>(-0.1331,-0.0611)</w:t>
      </w:r>
      <w:r w:rsidRPr="009A2D5F" w:rsidR="00196A4B">
        <w:rPr>
          <w:rFonts w:ascii="Times New Roman" w:hAnsi="Times New Roman" w:eastAsia="標楷體" w:cs="Times New Roman"/>
        </w:rPr>
        <w:t>，明顯高出其他區域，</w:t>
      </w:r>
      <w:r w:rsidRPr="009A2D5F">
        <w:rPr>
          <w:rFonts w:ascii="Times New Roman" w:hAnsi="Times New Roman" w:eastAsia="標楷體" w:cs="Times New Roman"/>
          <w:iCs/>
        </w:rPr>
        <w:t>代表</w:t>
      </w:r>
      <w:r w:rsidRPr="009A2D5F" w:rsidR="00550562">
        <w:rPr>
          <w:rFonts w:ascii="Times New Roman" w:hAnsi="Times New Roman" w:eastAsia="標楷體" w:cs="Times New Roman"/>
          <w:iCs/>
        </w:rPr>
        <w:t>貴州與廣東各府間</w:t>
      </w:r>
      <w:r w:rsidRPr="009A2D5F" w:rsidR="001D0426">
        <w:rPr>
          <w:rFonts w:ascii="Times New Roman" w:hAnsi="Times New Roman" w:eastAsia="標楷體" w:cs="Times New Roman"/>
          <w:iCs/>
        </w:rPr>
        <w:t>市場</w:t>
      </w:r>
      <w:r w:rsidRPr="009A2D5F" w:rsidR="00076094">
        <w:rPr>
          <w:rFonts w:ascii="Times New Roman" w:hAnsi="Times New Roman" w:eastAsia="標楷體" w:cs="Times New Roman"/>
          <w:iCs/>
        </w:rPr>
        <w:t>整合</w:t>
      </w:r>
      <w:r w:rsidRPr="009A2D5F" w:rsidR="009920EB">
        <w:rPr>
          <w:rFonts w:ascii="Times New Roman" w:hAnsi="Times New Roman" w:eastAsia="標楷體" w:cs="Times New Roman"/>
          <w:iCs/>
        </w:rPr>
        <w:t>趨勢</w:t>
      </w:r>
      <w:r w:rsidRPr="009A2D5F" w:rsidR="004211CA">
        <w:rPr>
          <w:rFonts w:ascii="Times New Roman" w:hAnsi="Times New Roman" w:eastAsia="標楷體" w:cs="Times New Roman"/>
          <w:iCs/>
        </w:rPr>
        <w:t>較</w:t>
      </w:r>
      <w:r w:rsidRPr="009A2D5F" w:rsidR="001D0426">
        <w:rPr>
          <w:rFonts w:ascii="Times New Roman" w:hAnsi="Times New Roman" w:eastAsia="標楷體" w:cs="Times New Roman"/>
          <w:iCs/>
        </w:rPr>
        <w:t>明顯</w:t>
      </w:r>
      <w:r w:rsidRPr="009A2D5F" w:rsidR="00550562">
        <w:rPr>
          <w:rFonts w:ascii="Times New Roman" w:hAnsi="Times New Roman" w:eastAsia="標楷體" w:cs="Times New Roman"/>
          <w:iCs/>
        </w:rPr>
        <w:t>。因為貴州與廣東是三省中距離</w:t>
      </w:r>
      <w:r w:rsidRPr="009A2D5F">
        <w:rPr>
          <w:rFonts w:ascii="Times New Roman" w:hAnsi="Times New Roman" w:eastAsia="標楷體" w:cs="Times New Roman"/>
          <w:iCs/>
        </w:rPr>
        <w:t>最</w:t>
      </w:r>
      <w:r w:rsidRPr="009A2D5F" w:rsidR="00550562">
        <w:rPr>
          <w:rFonts w:ascii="Times New Roman" w:hAnsi="Times New Roman" w:eastAsia="標楷體" w:cs="Times New Roman"/>
          <w:iCs/>
        </w:rPr>
        <w:t>遠的兩省，此一結果</w:t>
      </w:r>
      <w:r w:rsidRPr="009A2D5F">
        <w:rPr>
          <w:rFonts w:ascii="Times New Roman" w:hAnsi="Times New Roman" w:eastAsia="標楷體" w:cs="Times New Roman"/>
          <w:iCs/>
        </w:rPr>
        <w:t>顯示，珠江水系航運對</w:t>
      </w:r>
      <w:r w:rsidRPr="009A2D5F" w:rsidR="00550562">
        <w:rPr>
          <w:rFonts w:ascii="Times New Roman" w:hAnsi="Times New Roman" w:eastAsia="標楷體" w:cs="Times New Roman"/>
          <w:iCs/>
        </w:rPr>
        <w:t>距離較遠</w:t>
      </w:r>
      <w:r w:rsidRPr="009A2D5F" w:rsidR="00802952">
        <w:rPr>
          <w:rFonts w:ascii="Times New Roman" w:hAnsi="Times New Roman" w:eastAsia="標楷體" w:cs="Times New Roman"/>
          <w:iCs/>
        </w:rPr>
        <w:t>的市場整合效果較明顯。</w:t>
      </w:r>
    </w:p>
    <w:p w:rsidRPr="009A2D5F" w:rsidR="00FD4702" w:rsidRDefault="00076094" w14:paraId="633E2D25" w14:textId="1B3C0A70">
      <w:pPr>
        <w:widowControl/>
        <w:rPr>
          <w:rFonts w:ascii="Times New Roman" w:hAnsi="Times New Roman" w:eastAsia="標楷體" w:cs="Times New Roman"/>
          <w:iCs/>
        </w:rPr>
      </w:pPr>
      <w:r w:rsidRPr="009A2D5F">
        <w:rPr>
          <w:rFonts w:ascii="Times New Roman" w:hAnsi="Times New Roman" w:eastAsia="標楷體" w:cs="Times New Roman"/>
          <w:iCs/>
        </w:rPr>
        <w:t>其他</w:t>
      </w:r>
      <w:r w:rsidRPr="009A2D5F" w:rsidR="00802952">
        <w:rPr>
          <w:rFonts w:ascii="Times New Roman" w:hAnsi="Times New Roman" w:eastAsia="標楷體" w:cs="Times New Roman"/>
          <w:iCs/>
        </w:rPr>
        <w:t>位置鄰近的</w:t>
      </w:r>
      <w:r w:rsidRPr="009A2D5F" w:rsidR="001F53CC">
        <w:rPr>
          <w:rFonts w:ascii="Times New Roman" w:hAnsi="Times New Roman" w:eastAsia="標楷體" w:cs="Times New Roman"/>
          <w:iCs/>
        </w:rPr>
        <w:t>區域，如</w:t>
      </w:r>
      <w:r w:rsidRPr="009A2D5F">
        <w:rPr>
          <w:rFonts w:ascii="Times New Roman" w:hAnsi="Times New Roman" w:eastAsia="標楷體" w:cs="Times New Roman"/>
          <w:iCs/>
        </w:rPr>
        <w:t>貴州</w:t>
      </w:r>
      <w:r w:rsidRPr="009A2D5F" w:rsidR="007B061B">
        <w:rPr>
          <w:rFonts w:ascii="Times New Roman" w:hAnsi="Times New Roman" w:eastAsia="標楷體" w:cs="Times New Roman"/>
          <w:iCs/>
        </w:rPr>
        <w:t>與</w:t>
      </w:r>
      <w:r w:rsidRPr="009A2D5F">
        <w:rPr>
          <w:rFonts w:ascii="Times New Roman" w:hAnsi="Times New Roman" w:eastAsia="標楷體" w:cs="Times New Roman"/>
          <w:iCs/>
        </w:rPr>
        <w:t>廣西</w:t>
      </w:r>
      <w:r w:rsidRPr="009A2D5F" w:rsidR="007B061B">
        <w:rPr>
          <w:rFonts w:ascii="Times New Roman" w:hAnsi="Times New Roman" w:eastAsia="標楷體" w:cs="Times New Roman"/>
          <w:iCs/>
        </w:rPr>
        <w:t>各府、廣西與廣東各府，以及各</w:t>
      </w:r>
      <w:r w:rsidRPr="009A2D5F">
        <w:rPr>
          <w:rFonts w:ascii="Times New Roman" w:hAnsi="Times New Roman" w:eastAsia="標楷體" w:cs="Times New Roman"/>
          <w:iCs/>
        </w:rPr>
        <w:t>省內</w:t>
      </w:r>
      <w:r w:rsidRPr="009A2D5F" w:rsidR="001F53CC">
        <w:rPr>
          <w:rFonts w:ascii="Times New Roman" w:hAnsi="Times New Roman" w:eastAsia="標楷體" w:cs="Times New Roman"/>
          <w:iCs/>
        </w:rPr>
        <w:t>不同</w:t>
      </w:r>
      <w:r w:rsidRPr="009A2D5F">
        <w:rPr>
          <w:rFonts w:ascii="Times New Roman" w:hAnsi="Times New Roman" w:eastAsia="標楷體" w:cs="Times New Roman"/>
          <w:iCs/>
        </w:rPr>
        <w:t>府</w:t>
      </w:r>
      <w:r w:rsidRPr="009A2D5F" w:rsidR="001F53CC">
        <w:rPr>
          <w:rFonts w:ascii="Times New Roman" w:hAnsi="Times New Roman" w:eastAsia="標楷體" w:cs="Times New Roman"/>
          <w:iCs/>
        </w:rPr>
        <w:t>之</w:t>
      </w:r>
      <w:r w:rsidRPr="009A2D5F">
        <w:rPr>
          <w:rFonts w:ascii="Times New Roman" w:hAnsi="Times New Roman" w:eastAsia="標楷體" w:cs="Times New Roman"/>
          <w:iCs/>
        </w:rPr>
        <w:t>間，</w:t>
      </w:r>
      <w:r w:rsidRPr="009A2D5F" w:rsidR="00AF0810">
        <w:rPr>
          <w:rFonts w:ascii="Times New Roman" w:hAnsi="Times New Roman" w:eastAsia="標楷體" w:cs="Times New Roman"/>
          <w:iCs/>
        </w:rPr>
        <w:t>市場整合</w:t>
      </w:r>
      <w:r w:rsidRPr="009A2D5F" w:rsidR="00990F1A">
        <w:rPr>
          <w:rFonts w:ascii="Times New Roman" w:hAnsi="Times New Roman" w:eastAsia="標楷體" w:cs="Times New Roman"/>
          <w:iCs/>
        </w:rPr>
        <w:t>趨勢</w:t>
      </w:r>
      <w:r w:rsidRPr="009A2D5F" w:rsidR="009920EB">
        <w:rPr>
          <w:rFonts w:ascii="Times New Roman" w:hAnsi="Times New Roman" w:eastAsia="標楷體" w:cs="Times New Roman"/>
          <w:iCs/>
        </w:rPr>
        <w:t>程度</w:t>
      </w:r>
      <w:r w:rsidRPr="009A2D5F" w:rsidR="00802952">
        <w:rPr>
          <w:rFonts w:ascii="Times New Roman" w:hAnsi="Times New Roman" w:eastAsia="標楷體" w:cs="Times New Roman"/>
          <w:iCs/>
        </w:rPr>
        <w:t>都</w:t>
      </w:r>
      <w:r w:rsidRPr="009A2D5F" w:rsidR="00990F1A">
        <w:rPr>
          <w:rFonts w:ascii="Times New Roman" w:hAnsi="Times New Roman" w:eastAsia="標楷體" w:cs="Times New Roman"/>
          <w:iCs/>
        </w:rPr>
        <w:t>不如</w:t>
      </w:r>
      <w:r w:rsidRPr="009A2D5F" w:rsidR="007E6AC8">
        <w:rPr>
          <w:rFonts w:ascii="Times New Roman" w:hAnsi="Times New Roman" w:eastAsia="標楷體" w:cs="Times New Roman"/>
          <w:iCs/>
        </w:rPr>
        <w:t>貴州與廣東</w:t>
      </w:r>
      <w:r w:rsidRPr="009A2D5F" w:rsidR="00F94B8A">
        <w:rPr>
          <w:rFonts w:ascii="Times New Roman" w:hAnsi="Times New Roman" w:eastAsia="標楷體" w:cs="Times New Roman"/>
          <w:iCs/>
        </w:rPr>
        <w:t>組合</w:t>
      </w:r>
      <w:r w:rsidRPr="009A2D5F" w:rsidR="001F53CC">
        <w:rPr>
          <w:rFonts w:ascii="Times New Roman" w:hAnsi="Times New Roman" w:eastAsia="標楷體" w:cs="Times New Roman"/>
          <w:iCs/>
        </w:rPr>
        <w:t>來得明顯</w:t>
      </w:r>
      <w:r w:rsidRPr="009A2D5F" w:rsidR="00802952">
        <w:rPr>
          <w:rFonts w:ascii="Times New Roman" w:hAnsi="Times New Roman" w:eastAsia="標楷體" w:cs="Times New Roman"/>
          <w:iCs/>
        </w:rPr>
        <w:t>。</w:t>
      </w:r>
      <w:r w:rsidRPr="009A2D5F" w:rsidR="009920EB">
        <w:rPr>
          <w:rFonts w:ascii="Times New Roman" w:hAnsi="Times New Roman" w:eastAsia="標楷體" w:cs="Times New Roman"/>
          <w:iCs/>
        </w:rPr>
        <w:t>但</w:t>
      </w:r>
      <w:r w:rsidRPr="009A2D5F" w:rsidR="001F53CC">
        <w:rPr>
          <w:rFonts w:ascii="Times New Roman" w:hAnsi="Times New Roman" w:eastAsia="標楷體" w:cs="Times New Roman"/>
          <w:iCs/>
        </w:rPr>
        <w:t>其中</w:t>
      </w:r>
      <w:r w:rsidRPr="009A2D5F" w:rsidR="00770F02">
        <w:rPr>
          <w:rFonts w:ascii="Times New Roman" w:hAnsi="Times New Roman" w:eastAsia="標楷體" w:cs="Times New Roman"/>
          <w:iCs/>
        </w:rPr>
        <w:t>有</w:t>
      </w:r>
      <w:r w:rsidRPr="009A2D5F" w:rsidR="00802952">
        <w:rPr>
          <w:rFonts w:ascii="Times New Roman" w:hAnsi="Times New Roman" w:eastAsia="標楷體" w:cs="Times New Roman"/>
          <w:iCs/>
        </w:rPr>
        <w:t>少數</w:t>
      </w:r>
      <w:r w:rsidRPr="009A2D5F" w:rsidR="00770F02">
        <w:rPr>
          <w:rFonts w:ascii="Times New Roman" w:hAnsi="Times New Roman" w:eastAsia="標楷體" w:cs="Times New Roman"/>
          <w:iCs/>
        </w:rPr>
        <w:t>例外，</w:t>
      </w:r>
      <w:r w:rsidRPr="009A2D5F" w:rsidR="00802952">
        <w:rPr>
          <w:rFonts w:ascii="Times New Roman" w:hAnsi="Times New Roman" w:eastAsia="標楷體" w:cs="Times New Roman"/>
          <w:iCs/>
        </w:rPr>
        <w:t>如</w:t>
      </w:r>
      <w:r w:rsidRPr="009A2D5F" w:rsidR="005A5C7A">
        <w:rPr>
          <w:rFonts w:ascii="Times New Roman" w:hAnsi="Times New Roman" w:eastAsia="標楷體" w:cs="Times New Roman"/>
          <w:iCs/>
        </w:rPr>
        <w:t>廣西泗城、慶遠府</w:t>
      </w:r>
      <w:r w:rsidRPr="009A2D5F" w:rsidR="009920EB">
        <w:rPr>
          <w:rFonts w:ascii="Times New Roman" w:hAnsi="Times New Roman" w:eastAsia="標楷體" w:cs="Times New Roman"/>
          <w:iCs/>
        </w:rPr>
        <w:t>兩</w:t>
      </w:r>
      <w:r w:rsidRPr="009A2D5F">
        <w:rPr>
          <w:rFonts w:ascii="Times New Roman" w:hAnsi="Times New Roman" w:eastAsia="標楷體" w:cs="Times New Roman"/>
          <w:iCs/>
        </w:rPr>
        <w:t>府</w:t>
      </w:r>
      <w:r w:rsidRPr="009A2D5F" w:rsidR="00802952">
        <w:rPr>
          <w:rFonts w:ascii="Times New Roman" w:hAnsi="Times New Roman" w:eastAsia="標楷體" w:cs="Times New Roman"/>
          <w:iCs/>
        </w:rPr>
        <w:t>接近貴州，與</w:t>
      </w:r>
      <w:r w:rsidRPr="009A2D5F" w:rsidR="009920EB">
        <w:rPr>
          <w:rFonts w:ascii="Times New Roman" w:hAnsi="Times New Roman" w:eastAsia="標楷體" w:cs="Times New Roman"/>
          <w:iCs/>
        </w:rPr>
        <w:t>廣東</w:t>
      </w:r>
      <w:r w:rsidRPr="009A2D5F" w:rsidR="00802952">
        <w:rPr>
          <w:rFonts w:ascii="Times New Roman" w:hAnsi="Times New Roman" w:eastAsia="標楷體" w:cs="Times New Roman"/>
          <w:iCs/>
        </w:rPr>
        <w:t>各府距離相對較遠，</w:t>
      </w:r>
      <w:r w:rsidRPr="009A2D5F" w:rsidR="002E6D2E">
        <w:rPr>
          <w:rFonts w:ascii="Times New Roman" w:hAnsi="Times New Roman" w:eastAsia="標楷體" w:cs="Times New Roman"/>
          <w:iCs/>
        </w:rPr>
        <w:t>整合趨勢</w:t>
      </w:r>
      <w:r w:rsidRPr="009A2D5F" w:rsidR="001F53CC">
        <w:rPr>
          <w:rFonts w:ascii="Times New Roman" w:hAnsi="Times New Roman" w:eastAsia="標楷體" w:cs="Times New Roman"/>
          <w:iCs/>
        </w:rPr>
        <w:t>相對</w:t>
      </w:r>
      <w:r w:rsidRPr="009A2D5F" w:rsidR="002E6D2E">
        <w:rPr>
          <w:rFonts w:ascii="Times New Roman" w:hAnsi="Times New Roman" w:eastAsia="標楷體" w:cs="Times New Roman"/>
          <w:iCs/>
        </w:rPr>
        <w:t>明顯</w:t>
      </w:r>
      <w:r w:rsidRPr="009A2D5F" w:rsidR="001F53CC">
        <w:rPr>
          <w:rFonts w:ascii="Times New Roman" w:hAnsi="Times New Roman" w:eastAsia="標楷體" w:cs="Times New Roman"/>
          <w:iCs/>
        </w:rPr>
        <w:t>；</w:t>
      </w:r>
      <w:r w:rsidRPr="009A2D5F" w:rsidR="00FD4702">
        <w:rPr>
          <w:rFonts w:ascii="Times New Roman" w:hAnsi="Times New Roman" w:eastAsia="標楷體" w:cs="Times New Roman"/>
          <w:iCs/>
        </w:rPr>
        <w:t>而廣西梧州府位置較接近廣東，與貴州各府距離較遠，但兩者間配對顏色也相對較深，這些結果都大致</w:t>
      </w:r>
      <w:r w:rsidRPr="009A2D5F" w:rsidR="00802952">
        <w:rPr>
          <w:rFonts w:ascii="Times New Roman" w:hAnsi="Times New Roman" w:eastAsia="標楷體" w:cs="Times New Roman"/>
          <w:iCs/>
        </w:rPr>
        <w:t>符合</w:t>
      </w:r>
      <w:r w:rsidRPr="009A2D5F" w:rsidR="00AE6A3C">
        <w:rPr>
          <w:rFonts w:ascii="Times New Roman" w:hAnsi="Times New Roman" w:eastAsia="標楷體" w:cs="Times New Roman"/>
          <w:iCs/>
        </w:rPr>
        <w:t>珠江水系府配對</w:t>
      </w:r>
      <w:r w:rsidRPr="009A2D5F" w:rsidR="00802952">
        <w:rPr>
          <w:rFonts w:ascii="Times New Roman" w:hAnsi="Times New Roman" w:eastAsia="標楷體" w:cs="Times New Roman"/>
          <w:iCs/>
        </w:rPr>
        <w:t>距離較遠，整合趨勢越</w:t>
      </w:r>
      <w:r w:rsidRPr="009A2D5F" w:rsidR="00AE6A3C">
        <w:rPr>
          <w:rFonts w:ascii="Times New Roman" w:hAnsi="Times New Roman" w:eastAsia="標楷體" w:cs="Times New Roman"/>
          <w:iCs/>
        </w:rPr>
        <w:t>明顯</w:t>
      </w:r>
      <w:r w:rsidRPr="009A2D5F" w:rsidR="00802952">
        <w:rPr>
          <w:rFonts w:ascii="Times New Roman" w:hAnsi="Times New Roman" w:eastAsia="標楷體" w:cs="Times New Roman"/>
          <w:iCs/>
        </w:rPr>
        <w:t>的現象。</w:t>
      </w:r>
    </w:p>
    <w:p w:rsidRPr="009A2D5F" w:rsidR="00FF00AC" w:rsidP="004C6FF0" w:rsidRDefault="004211CA" w14:paraId="442B2FC3" w14:textId="1F137889">
      <w:pPr>
        <w:widowControl/>
        <w:rPr>
          <w:rFonts w:ascii="Times New Roman" w:hAnsi="Times New Roman" w:eastAsia="標楷體" w:cs="Times New Roman"/>
          <w:iCs/>
        </w:rPr>
      </w:pPr>
      <w:r w:rsidRPr="009A2D5F">
        <w:rPr>
          <w:rFonts w:ascii="Times New Roman" w:hAnsi="Times New Roman" w:eastAsia="標楷體" w:cs="Times New Roman"/>
          <w:iCs/>
        </w:rPr>
        <w:t>值得進一步說明的是，</w:t>
      </w:r>
      <m:oMath>
        <m:r>
          <w:rPr>
            <w:rFonts w:ascii="Cambria Math" w:hAnsi="Cambria Math" w:eastAsia="標楷體" w:cs="Times New Roman"/>
          </w:rPr>
          <m:t xml:space="preserve"> β</m:t>
        </m:r>
      </m:oMath>
      <w:r w:rsidRPr="009A2D5F" w:rsidR="00967144">
        <w:rPr>
          <w:rFonts w:ascii="Times New Roman" w:hAnsi="Times New Roman" w:eastAsia="標楷體" w:cs="Times New Roman"/>
        </w:rPr>
        <w:t>代表</w:t>
      </w:r>
      <w:r w:rsidRPr="009A2D5F" w:rsidR="001F53CC">
        <w:rPr>
          <w:rFonts w:ascii="Times New Roman" w:hAnsi="Times New Roman" w:eastAsia="標楷體" w:cs="Times New Roman"/>
        </w:rPr>
        <w:t>動態</w:t>
      </w:r>
      <w:r w:rsidRPr="009A2D5F" w:rsidR="001F53CC">
        <w:rPr>
          <w:rFonts w:ascii="Times New Roman" w:hAnsi="Times New Roman" w:eastAsia="標楷體" w:cs="Times New Roman"/>
          <w:iCs/>
        </w:rPr>
        <w:t>整合趨勢，並非絕對靜態之整合程度，換言之，如果是原來就屬於整合已趨成熟的市場，</w:t>
      </w:r>
      <w:r w:rsidRPr="009A2D5F" w:rsidR="00967144">
        <w:rPr>
          <w:rFonts w:ascii="Times New Roman" w:hAnsi="Times New Roman" w:eastAsia="標楷體" w:cs="Times New Roman"/>
          <w:iCs/>
        </w:rPr>
        <w:t>相對價格標準差</w:t>
      </w:r>
      <w:r w:rsidRPr="009A2D5F" w:rsidR="001F53CC">
        <w:rPr>
          <w:rFonts w:ascii="Times New Roman" w:hAnsi="Times New Roman" w:eastAsia="標楷體" w:cs="Times New Roman"/>
          <w:iCs/>
        </w:rPr>
        <w:t>可能已經穩定，此時若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1F53CC">
        <w:rPr>
          <w:rFonts w:ascii="Times New Roman" w:hAnsi="Times New Roman" w:eastAsia="標楷體" w:cs="Times New Roman"/>
        </w:rPr>
        <w:t>係數較</w:t>
      </w:r>
      <w:r w:rsidRPr="009A2D5F" w:rsidR="00967144">
        <w:rPr>
          <w:rFonts w:ascii="Times New Roman" w:hAnsi="Times New Roman" w:eastAsia="標楷體" w:cs="Times New Roman"/>
        </w:rPr>
        <w:t>小</w:t>
      </w:r>
      <w:r w:rsidRPr="009A2D5F" w:rsidR="001F53CC">
        <w:rPr>
          <w:rFonts w:ascii="Times New Roman" w:hAnsi="Times New Roman" w:eastAsia="標楷體" w:cs="Times New Roman"/>
        </w:rPr>
        <w:t>，並不能代表市場整合程度低</w:t>
      </w:r>
      <w:r w:rsidRPr="009A2D5F">
        <w:rPr>
          <w:rFonts w:ascii="Times New Roman" w:hAnsi="Times New Roman" w:eastAsia="標楷體" w:cs="Times New Roman"/>
          <w:iCs/>
        </w:rPr>
        <w:t>。</w:t>
      </w:r>
      <w:r w:rsidRPr="009A2D5F" w:rsidR="00740768">
        <w:rPr>
          <w:rFonts w:ascii="Times New Roman" w:hAnsi="Times New Roman" w:eastAsia="標楷體" w:cs="Times New Roman"/>
          <w:iCs/>
        </w:rPr>
        <w:t>這也可以說明為何鄰近的府，通常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740768">
        <w:rPr>
          <w:rFonts w:ascii="Times New Roman" w:hAnsi="Times New Roman" w:eastAsia="標楷體" w:cs="Times New Roman"/>
        </w:rPr>
        <w:t>係數會較小。</w:t>
      </w:r>
    </w:p>
    <w:p w:rsidRPr="009A2D5F" w:rsidR="00FF00AC" w:rsidP="00FF00AC" w:rsidRDefault="00FF00AC" w14:paraId="2DC537C5" w14:textId="77777777">
      <w:pPr>
        <w:snapToGrid w:val="0"/>
        <w:spacing w:after="0" w:line="240" w:lineRule="auto"/>
        <w:jc w:val="center"/>
        <w:rPr>
          <w:rFonts w:ascii="Times New Roman" w:hAnsi="Times New Roman" w:eastAsia="標楷體" w:cs="Times New Roman"/>
          <w:iCs/>
        </w:rPr>
      </w:pPr>
    </w:p>
    <w:p w:rsidRPr="009A2D5F" w:rsidR="00FF00AC" w:rsidP="00FF00AC" w:rsidRDefault="00FF00AC" w14:paraId="6A9D650B" w14:textId="47D4120C">
      <w:pPr>
        <w:snapToGrid w:val="0"/>
        <w:spacing w:after="0" w:line="240" w:lineRule="auto"/>
        <w:jc w:val="center"/>
        <w:rPr>
          <w:rFonts w:ascii="Times New Roman" w:hAnsi="Times New Roman" w:eastAsia="標楷體" w:cs="Times New Roman"/>
          <w:b/>
        </w:rPr>
      </w:pPr>
      <w:r w:rsidRPr="009A2D5F">
        <w:rPr>
          <w:rFonts w:ascii="Times New Roman" w:hAnsi="Times New Roman" w:eastAsia="標楷體" w:cs="Times New Roman"/>
          <w:b/>
        </w:rPr>
        <w:t>熱圖</w:t>
      </w:r>
      <w:r w:rsidRPr="009A2D5F">
        <w:rPr>
          <w:rFonts w:ascii="Times New Roman" w:hAnsi="Times New Roman" w:eastAsia="標楷體" w:cs="Times New Roman"/>
          <w:b/>
        </w:rPr>
        <w:t xml:space="preserve">1 </w:t>
      </w:r>
      <w:r w:rsidRPr="009A2D5F">
        <w:rPr>
          <w:rFonts w:ascii="Times New Roman" w:hAnsi="Times New Roman" w:eastAsia="標楷體" w:cs="Times New Roman"/>
          <w:b/>
        </w:rPr>
        <w:t>相對價格標準差趨勢項係數熱區圖</w:t>
      </w:r>
    </w:p>
    <w:p w:rsidRPr="009A2D5F" w:rsidR="00FF00AC" w:rsidP="00FF00AC" w:rsidRDefault="00FF00AC" w14:paraId="333A4A89" w14:textId="77777777">
      <w:pPr>
        <w:snapToGrid w:val="0"/>
        <w:spacing w:after="180" w:afterLines="50" w:line="240" w:lineRule="auto"/>
        <w:jc w:val="center"/>
        <w:rPr>
          <w:rFonts w:ascii="Times New Roman" w:hAnsi="Times New Roman" w:eastAsia="標楷體" w:cs="Times New Roman"/>
          <w:b/>
        </w:rPr>
      </w:pPr>
      <w:r w:rsidRPr="009A2D5F">
        <w:rPr>
          <w:rFonts w:ascii="Times New Roman" w:hAnsi="Times New Roman" w:eastAsia="標楷體" w:cs="Times New Roman"/>
          <w:b/>
        </w:rPr>
        <w:t>珠江水系府中米最高價</w:t>
      </w:r>
    </w:p>
    <w:p w:rsidRPr="009A2D5F" w:rsidR="00FF00AC" w:rsidP="00FF00AC" w:rsidRDefault="00A72138" w14:paraId="5E4A470E" w14:textId="2E3B55D0">
      <w:pPr>
        <w:widowControl/>
        <w:jc w:val="center"/>
        <w:rPr>
          <w:rFonts w:ascii="Times New Roman" w:hAnsi="Times New Roman" w:eastAsia="標楷體" w:cs="Times New Roman"/>
          <w:iCs/>
        </w:rPr>
      </w:pPr>
      <w:r w:rsidRPr="009A2D5F">
        <w:rPr>
          <w:rFonts w:ascii="Times New Roman" w:hAnsi="Times New Roman" w:eastAsia="標楷體" w:cs="Times New Roman"/>
          <w:noProof/>
        </w:rPr>
        <w:drawing>
          <wp:inline distT="0" distB="0" distL="0" distR="0" wp14:anchorId="0CD77BAF" wp14:editId="19BECAC6">
            <wp:extent cx="4768850" cy="3439866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339" cy="345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2D5F" w:rsidR="00735C40" w:rsidRDefault="00FF00AC" w14:paraId="7D3FC0EC" w14:textId="33FC50C1">
      <w:pPr>
        <w:widowControl/>
        <w:rPr>
          <w:rFonts w:ascii="Times New Roman" w:hAnsi="Times New Roman" w:eastAsia="標楷體" w:cs="Times New Roman"/>
          <w:bCs/>
          <w:iCs/>
        </w:rPr>
      </w:pPr>
      <w:r w:rsidRPr="009A2D5F">
        <w:rPr>
          <w:rFonts w:ascii="Times New Roman" w:hAnsi="Times New Roman" w:eastAsia="標楷體" w:cs="Times New Roman"/>
          <w:bCs/>
        </w:rPr>
        <w:t>熱圖</w:t>
      </w:r>
      <w:r w:rsidRPr="009A2D5F">
        <w:rPr>
          <w:rFonts w:ascii="Times New Roman" w:hAnsi="Times New Roman" w:eastAsia="標楷體" w:cs="Times New Roman"/>
          <w:bCs/>
        </w:rPr>
        <w:t>2</w:t>
      </w:r>
      <w:r w:rsidRPr="009A2D5F" w:rsidR="00A13C88">
        <w:rPr>
          <w:rFonts w:ascii="Times New Roman" w:hAnsi="Times New Roman" w:eastAsia="標楷體" w:cs="Times New Roman"/>
          <w:bCs/>
          <w:iCs/>
        </w:rPr>
        <w:t>是</w:t>
      </w:r>
      <w:r w:rsidRPr="009A2D5F">
        <w:rPr>
          <w:rFonts w:ascii="Times New Roman" w:hAnsi="Times New Roman" w:eastAsia="標楷體" w:cs="Times New Roman"/>
          <w:bCs/>
          <w:iCs/>
        </w:rPr>
        <w:t>以中米</w:t>
      </w:r>
      <w:r w:rsidRPr="009A2D5F" w:rsidR="001E384C">
        <w:rPr>
          <w:rFonts w:ascii="Times New Roman" w:hAnsi="Times New Roman" w:eastAsia="標楷體" w:cs="Times New Roman"/>
          <w:bCs/>
          <w:iCs/>
        </w:rPr>
        <w:t>最低價</w:t>
      </w:r>
      <w:r w:rsidRPr="009A2D5F">
        <w:rPr>
          <w:rFonts w:ascii="Times New Roman" w:hAnsi="Times New Roman" w:eastAsia="標楷體" w:cs="Times New Roman"/>
          <w:bCs/>
          <w:iCs/>
        </w:rPr>
        <w:t>相對價格標準差</w:t>
      </w:r>
      <w:r w:rsidRPr="009A2D5F" w:rsidR="00A13C88">
        <w:rPr>
          <w:rFonts w:ascii="Times New Roman" w:hAnsi="Times New Roman" w:eastAsia="標楷體" w:cs="Times New Roman"/>
          <w:bCs/>
          <w:iCs/>
        </w:rPr>
        <w:t>估</w:t>
      </w:r>
      <w:r w:rsidRPr="009A2D5F" w:rsidR="009920EB">
        <w:rPr>
          <w:rFonts w:ascii="Times New Roman" w:hAnsi="Times New Roman" w:eastAsia="標楷體" w:cs="Times New Roman"/>
          <w:bCs/>
          <w:iCs/>
        </w:rPr>
        <w:t>得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78456D">
        <w:rPr>
          <w:rFonts w:ascii="Times New Roman" w:hAnsi="Times New Roman" w:eastAsia="標楷體" w:cs="Times New Roman"/>
          <w:bCs/>
        </w:rPr>
        <w:t>值</w:t>
      </w:r>
      <w:r w:rsidRPr="009A2D5F">
        <w:rPr>
          <w:rFonts w:ascii="Times New Roman" w:hAnsi="Times New Roman" w:eastAsia="標楷體" w:cs="Times New Roman"/>
          <w:bCs/>
        </w:rPr>
        <w:t>製作之</w:t>
      </w:r>
      <w:r w:rsidRPr="009A2D5F" w:rsidR="001E384C">
        <w:rPr>
          <w:rFonts w:ascii="Times New Roman" w:hAnsi="Times New Roman" w:eastAsia="標楷體" w:cs="Times New Roman"/>
          <w:bCs/>
          <w:iCs/>
        </w:rPr>
        <w:t>熱圖，</w:t>
      </w:r>
      <w:r w:rsidRPr="009A2D5F">
        <w:rPr>
          <w:rFonts w:ascii="Times New Roman" w:hAnsi="Times New Roman" w:eastAsia="標楷體" w:cs="Times New Roman"/>
          <w:bCs/>
          <w:iCs/>
        </w:rPr>
        <w:t>圖中各配對在三省中分布的樣態，</w:t>
      </w:r>
      <w:r w:rsidRPr="009A2D5F" w:rsidR="001E384C">
        <w:rPr>
          <w:rFonts w:ascii="Times New Roman" w:hAnsi="Times New Roman" w:eastAsia="標楷體" w:cs="Times New Roman"/>
          <w:bCs/>
          <w:iCs/>
        </w:rPr>
        <w:t>大致與</w:t>
      </w:r>
      <w:r w:rsidRPr="009A2D5F">
        <w:rPr>
          <w:rFonts w:ascii="Times New Roman" w:hAnsi="Times New Roman" w:eastAsia="標楷體" w:cs="Times New Roman"/>
          <w:bCs/>
          <w:iCs/>
        </w:rPr>
        <w:t>最高價估計結果之</w:t>
      </w:r>
      <w:r w:rsidRPr="009A2D5F" w:rsidR="000A44A5">
        <w:rPr>
          <w:rFonts w:ascii="Times New Roman" w:hAnsi="Times New Roman" w:eastAsia="標楷體" w:cs="Times New Roman"/>
          <w:bCs/>
          <w:iCs/>
        </w:rPr>
        <w:t>圖</w:t>
      </w:r>
      <w:r w:rsidRPr="009A2D5F" w:rsidR="000A44A5">
        <w:rPr>
          <w:rFonts w:ascii="Times New Roman" w:hAnsi="Times New Roman" w:eastAsia="標楷體" w:cs="Times New Roman"/>
          <w:bCs/>
          <w:iCs/>
        </w:rPr>
        <w:t>3</w:t>
      </w:r>
      <w:r w:rsidRPr="009A2D5F" w:rsidR="001E384C">
        <w:rPr>
          <w:rFonts w:ascii="Times New Roman" w:hAnsi="Times New Roman" w:eastAsia="標楷體" w:cs="Times New Roman"/>
          <w:bCs/>
          <w:iCs/>
        </w:rPr>
        <w:t>相似，</w:t>
      </w:r>
      <w:r w:rsidRPr="009A2D5F">
        <w:rPr>
          <w:rFonts w:ascii="Times New Roman" w:hAnsi="Times New Roman" w:eastAsia="標楷體" w:cs="Times New Roman"/>
          <w:bCs/>
          <w:iCs/>
        </w:rPr>
        <w:t>仍然以</w:t>
      </w:r>
      <w:r w:rsidRPr="009A2D5F" w:rsidR="001E384C">
        <w:rPr>
          <w:rFonts w:ascii="Times New Roman" w:hAnsi="Times New Roman" w:eastAsia="標楷體" w:cs="Times New Roman"/>
          <w:bCs/>
          <w:iCs/>
        </w:rPr>
        <w:t>貴州與廣東各府整合程度趨勢仍最為明顯</w:t>
      </w:r>
      <w:r w:rsidRPr="009A2D5F" w:rsidR="005D543B">
        <w:rPr>
          <w:rFonts w:ascii="Times New Roman" w:hAnsi="Times New Roman" w:eastAsia="標楷體" w:cs="Times New Roman"/>
          <w:bCs/>
          <w:iCs/>
        </w:rPr>
        <w:t>，</w:t>
      </w:r>
      <w:r w:rsidRPr="009A2D5F" w:rsidR="005D543B">
        <w:rPr>
          <w:rFonts w:ascii="Times New Roman" w:hAnsi="Times New Roman" w:eastAsia="標楷體" w:cs="Times New Roman"/>
          <w:bCs/>
          <w:iCs/>
        </w:rPr>
        <w:t>鄰近地區整合趨勢相對較小</w:t>
      </w:r>
      <w:r w:rsidRPr="009A2D5F">
        <w:rPr>
          <w:rFonts w:ascii="Times New Roman" w:hAnsi="Times New Roman" w:eastAsia="標楷體" w:cs="Times New Roman"/>
          <w:bCs/>
          <w:iCs/>
        </w:rPr>
        <w:t>。</w:t>
      </w:r>
      <w:r w:rsidRPr="009A2D5F" w:rsidR="005D543B">
        <w:rPr>
          <w:rFonts w:ascii="Times New Roman" w:hAnsi="Times New Roman" w:eastAsia="標楷體" w:cs="Times New Roman"/>
          <w:bCs/>
          <w:iCs/>
        </w:rPr>
        <w:t>但值得注意的是，</w:t>
      </w:r>
      <w:r w:rsidRPr="009A2D5F">
        <w:rPr>
          <w:rFonts w:ascii="Times New Roman" w:hAnsi="Times New Roman" w:eastAsia="標楷體" w:cs="Times New Roman"/>
          <w:bCs/>
          <w:iCs/>
        </w:rPr>
        <w:t>慶遠府</w:t>
      </w:r>
      <w:r w:rsidRPr="009A2D5F" w:rsidR="00196A4B">
        <w:rPr>
          <w:rFonts w:ascii="Times New Roman" w:hAnsi="Times New Roman" w:eastAsia="標楷體" w:cs="Times New Roman"/>
          <w:bCs/>
          <w:iCs/>
        </w:rPr>
        <w:t>與廣東連州直隸州以外的</w:t>
      </w:r>
      <w:r w:rsidRPr="009A2D5F">
        <w:rPr>
          <w:rFonts w:ascii="Times New Roman" w:hAnsi="Times New Roman" w:eastAsia="標楷體" w:cs="Times New Roman"/>
          <w:bCs/>
          <w:iCs/>
        </w:rPr>
        <w:t>廣西和廣東各府</w:t>
      </w:r>
      <w:r w:rsidRPr="009A2D5F" w:rsidR="00196A4B">
        <w:rPr>
          <w:rFonts w:ascii="Times New Roman" w:hAnsi="Times New Roman" w:eastAsia="標楷體" w:cs="Times New Roman"/>
          <w:bCs/>
          <w:iCs/>
        </w:rPr>
        <w:t>，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DF3F54">
        <w:rPr>
          <w:rFonts w:ascii="Times New Roman" w:hAnsi="Times New Roman" w:eastAsia="標楷體" w:cs="Times New Roman"/>
          <w:bCs/>
        </w:rPr>
        <w:t>值介於</w:t>
      </w:r>
      <w:r w:rsidRPr="009A2D5F" w:rsidR="00DF3F54">
        <w:rPr>
          <w:rFonts w:ascii="Times New Roman" w:hAnsi="Times New Roman" w:eastAsia="標楷體" w:cs="Times New Roman"/>
          <w:bCs/>
        </w:rPr>
        <w:t>(-0.1052, -0.0629)</w:t>
      </w:r>
      <w:r w:rsidRPr="009A2D5F" w:rsidR="00DF3F54">
        <w:rPr>
          <w:rFonts w:ascii="Times New Roman" w:hAnsi="Times New Roman" w:eastAsia="標楷體" w:cs="Times New Roman"/>
          <w:bCs/>
        </w:rPr>
        <w:t>區間內，</w:t>
      </w:r>
      <w:r w:rsidRPr="009A2D5F">
        <w:rPr>
          <w:rFonts w:ascii="Times New Roman" w:hAnsi="Times New Roman" w:eastAsia="標楷體" w:cs="Times New Roman"/>
          <w:bCs/>
          <w:iCs/>
        </w:rPr>
        <w:t>整合</w:t>
      </w:r>
      <w:r w:rsidRPr="009A2D5F" w:rsidR="005D543B">
        <w:rPr>
          <w:rFonts w:ascii="Times New Roman" w:hAnsi="Times New Roman" w:eastAsia="標楷體" w:cs="Times New Roman"/>
          <w:bCs/>
          <w:iCs/>
        </w:rPr>
        <w:t>趨勢</w:t>
      </w:r>
      <w:r w:rsidRPr="009A2D5F" w:rsidR="00196A4B">
        <w:rPr>
          <w:rFonts w:ascii="Times New Roman" w:hAnsi="Times New Roman" w:eastAsia="標楷體" w:cs="Times New Roman"/>
          <w:bCs/>
          <w:iCs/>
        </w:rPr>
        <w:t>相對</w:t>
      </w:r>
      <w:r w:rsidRPr="009A2D5F">
        <w:rPr>
          <w:rFonts w:ascii="Times New Roman" w:hAnsi="Times New Roman" w:eastAsia="標楷體" w:cs="Times New Roman"/>
          <w:bCs/>
          <w:iCs/>
        </w:rPr>
        <w:t>明顯</w:t>
      </w:r>
      <w:r w:rsidRPr="009A2D5F" w:rsidR="00196A4B">
        <w:rPr>
          <w:rFonts w:ascii="Times New Roman" w:hAnsi="Times New Roman" w:eastAsia="標楷體" w:cs="Times New Roman"/>
          <w:bCs/>
          <w:iCs/>
        </w:rPr>
        <w:t>，</w:t>
      </w:r>
      <w:r w:rsidRPr="009A2D5F" w:rsidR="00DF3F54">
        <w:rPr>
          <w:rFonts w:ascii="Times New Roman" w:hAnsi="Times New Roman" w:eastAsia="標楷體" w:cs="Times New Roman"/>
          <w:bCs/>
        </w:rPr>
        <w:t>但與貴州各府整合趨勢相對較弱</w:t>
      </w:r>
      <w:r w:rsidRPr="009A2D5F" w:rsidR="00DF3F54">
        <w:rPr>
          <w:rFonts w:ascii="Times New Roman" w:hAnsi="Times New Roman" w:eastAsia="標楷體" w:cs="Times New Roman"/>
          <w:bCs/>
        </w:rPr>
        <w:t>(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DF3F54">
        <w:rPr>
          <w:rFonts w:ascii="Times New Roman" w:hAnsi="Times New Roman" w:eastAsia="標楷體" w:cs="Times New Roman"/>
          <w:bCs/>
        </w:rPr>
        <w:t>值係數區間為</w:t>
      </w:r>
      <w:r w:rsidRPr="009A2D5F" w:rsidR="00DF3F54">
        <w:rPr>
          <w:rFonts w:ascii="Times New Roman" w:hAnsi="Times New Roman" w:eastAsia="標楷體" w:cs="Times New Roman"/>
          <w:bCs/>
        </w:rPr>
        <w:t>(-0.0864, -0.0451))</w:t>
      </w:r>
      <w:r w:rsidRPr="009A2D5F">
        <w:rPr>
          <w:rFonts w:ascii="Times New Roman" w:hAnsi="Times New Roman" w:eastAsia="標楷體" w:cs="Times New Roman"/>
          <w:bCs/>
          <w:iCs/>
        </w:rPr>
        <w:t>，</w:t>
      </w:r>
      <w:r w:rsidRPr="009A2D5F" w:rsidR="004C6FF0">
        <w:rPr>
          <w:rFonts w:ascii="Times New Roman" w:hAnsi="Times New Roman" w:eastAsia="標楷體" w:cs="Times New Roman"/>
          <w:bCs/>
          <w:iCs/>
        </w:rPr>
        <w:t>從地理位置看，慶遠府鄰接貴州都勻與黎平府，在廣西各府中距離廣東相對較遠，</w:t>
      </w:r>
      <w:r w:rsidRPr="009A2D5F" w:rsidR="005D543B">
        <w:rPr>
          <w:rFonts w:ascii="Times New Roman" w:hAnsi="Times New Roman" w:eastAsia="標楷體" w:cs="Times New Roman"/>
          <w:bCs/>
          <w:iCs/>
        </w:rPr>
        <w:t>這與熱圖</w:t>
      </w:r>
      <w:r w:rsidRPr="009A2D5F" w:rsidR="005D543B">
        <w:rPr>
          <w:rFonts w:ascii="Times New Roman" w:hAnsi="Times New Roman" w:eastAsia="標楷體" w:cs="Times New Roman"/>
          <w:bCs/>
          <w:iCs/>
        </w:rPr>
        <w:t>1</w:t>
      </w:r>
      <w:r w:rsidRPr="009A2D5F" w:rsidR="005D543B">
        <w:rPr>
          <w:rFonts w:ascii="Times New Roman" w:hAnsi="Times New Roman" w:eastAsia="標楷體" w:cs="Times New Roman"/>
          <w:bCs/>
          <w:iCs/>
        </w:rPr>
        <w:t>結果顯現</w:t>
      </w:r>
      <w:r w:rsidRPr="009A2D5F" w:rsidR="004C6FF0">
        <w:rPr>
          <w:rFonts w:ascii="Times New Roman" w:hAnsi="Times New Roman" w:eastAsia="標楷體" w:cs="Times New Roman"/>
          <w:iCs/>
        </w:rPr>
        <w:t>距離較遠，整合趨勢越明顯的現象相符。另外，從整</w:t>
      </w:r>
      <w:r w:rsidRPr="009A2D5F" w:rsidR="005D543B">
        <w:rPr>
          <w:rFonts w:ascii="Times New Roman" w:hAnsi="Times New Roman" w:eastAsia="標楷體" w:cs="Times New Roman"/>
          <w:iCs/>
        </w:rPr>
        <w:t>體</w:t>
      </w:r>
      <w:r w:rsidRPr="009A2D5F" w:rsidR="00837356">
        <w:rPr>
          <w:rFonts w:ascii="Times New Roman" w:hAnsi="Times New Roman" w:eastAsia="標楷體" w:cs="Times New Roman"/>
          <w:iCs/>
        </w:rPr>
        <w:t>觀察，</w:t>
      </w:r>
      <w:r w:rsidRPr="009A2D5F" w:rsidR="004C6FF0">
        <w:rPr>
          <w:rFonts w:ascii="Times New Roman" w:hAnsi="Times New Roman" w:eastAsia="標楷體" w:cs="Times New Roman"/>
          <w:iCs/>
        </w:rPr>
        <w:t>熱圖</w:t>
      </w:r>
      <w:r w:rsidRPr="009A2D5F" w:rsidR="004C6FF0">
        <w:rPr>
          <w:rFonts w:ascii="Times New Roman" w:hAnsi="Times New Roman" w:eastAsia="標楷體" w:cs="Times New Roman"/>
          <w:iCs/>
        </w:rPr>
        <w:t>2</w:t>
      </w:r>
      <w:r w:rsidRPr="009A2D5F" w:rsidR="004C6FF0">
        <w:rPr>
          <w:rFonts w:ascii="Times New Roman" w:hAnsi="Times New Roman" w:eastAsia="標楷體" w:cs="Times New Roman"/>
          <w:iCs/>
        </w:rPr>
        <w:t>顏色大多略</w:t>
      </w:r>
      <w:r w:rsidRPr="009A2D5F" w:rsidR="001E384C">
        <w:rPr>
          <w:rFonts w:ascii="Times New Roman" w:hAnsi="Times New Roman" w:eastAsia="標楷體" w:cs="Times New Roman"/>
          <w:bCs/>
          <w:iCs/>
        </w:rPr>
        <w:t>不如</w:t>
      </w:r>
      <w:r w:rsidRPr="009A2D5F" w:rsidR="004C6FF0">
        <w:rPr>
          <w:rFonts w:ascii="Times New Roman" w:hAnsi="Times New Roman" w:eastAsia="標楷體" w:cs="Times New Roman"/>
          <w:bCs/>
          <w:iCs/>
        </w:rPr>
        <w:t>熱圖</w:t>
      </w:r>
      <w:r w:rsidRPr="009A2D5F" w:rsidR="004C6FF0">
        <w:rPr>
          <w:rFonts w:ascii="Times New Roman" w:hAnsi="Times New Roman" w:eastAsia="標楷體" w:cs="Times New Roman"/>
          <w:bCs/>
          <w:iCs/>
        </w:rPr>
        <w:t>1</w:t>
      </w:r>
      <w:r w:rsidRPr="009A2D5F" w:rsidR="004C6FF0">
        <w:rPr>
          <w:rFonts w:ascii="Times New Roman" w:hAnsi="Times New Roman" w:eastAsia="標楷體" w:cs="Times New Roman"/>
          <w:bCs/>
          <w:iCs/>
        </w:rPr>
        <w:t>深</w:t>
      </w:r>
      <w:r w:rsidRPr="009A2D5F" w:rsidR="001909D5">
        <w:rPr>
          <w:rFonts w:ascii="Times New Roman" w:hAnsi="Times New Roman" w:eastAsia="標楷體" w:cs="Times New Roman"/>
          <w:bCs/>
          <w:iCs/>
        </w:rPr>
        <w:t>，尤其在貴州與廣東</w:t>
      </w:r>
      <w:r w:rsidRPr="009A2D5F" w:rsidR="00FC6381">
        <w:rPr>
          <w:rFonts w:ascii="Times New Roman" w:hAnsi="Times New Roman" w:eastAsia="標楷體" w:cs="Times New Roman"/>
          <w:bCs/>
          <w:iCs/>
        </w:rPr>
        <w:t>間差距更明顯</w:t>
      </w:r>
      <w:r w:rsidRPr="009A2D5F" w:rsidR="004C6FF0">
        <w:rPr>
          <w:rFonts w:ascii="Times New Roman" w:hAnsi="Times New Roman" w:eastAsia="標楷體" w:cs="Times New Roman"/>
          <w:bCs/>
          <w:iCs/>
        </w:rPr>
        <w:t>，</w:t>
      </w:r>
      <w:r w:rsidRPr="009A2D5F" w:rsidR="00837356">
        <w:rPr>
          <w:rFonts w:ascii="Times New Roman" w:hAnsi="Times New Roman" w:eastAsia="標楷體" w:cs="Times New Roman"/>
          <w:bCs/>
          <w:iCs/>
        </w:rPr>
        <w:t>可能也顯示中米</w:t>
      </w:r>
      <w:r w:rsidRPr="009A2D5F" w:rsidR="004C6FF0">
        <w:rPr>
          <w:rFonts w:ascii="Times New Roman" w:hAnsi="Times New Roman" w:eastAsia="標楷體" w:cs="Times New Roman"/>
          <w:bCs/>
          <w:iCs/>
        </w:rPr>
        <w:t>最</w:t>
      </w:r>
      <w:r w:rsidRPr="009A2D5F" w:rsidR="00837356">
        <w:rPr>
          <w:rFonts w:ascii="Times New Roman" w:hAnsi="Times New Roman" w:eastAsia="標楷體" w:cs="Times New Roman"/>
          <w:bCs/>
          <w:iCs/>
        </w:rPr>
        <w:t>低</w:t>
      </w:r>
      <w:r w:rsidRPr="009A2D5F" w:rsidR="004C6FF0">
        <w:rPr>
          <w:rFonts w:ascii="Times New Roman" w:hAnsi="Times New Roman" w:eastAsia="標楷體" w:cs="Times New Roman"/>
          <w:bCs/>
          <w:iCs/>
        </w:rPr>
        <w:t>價的整合趨勢</w:t>
      </w:r>
      <w:r w:rsidRPr="009A2D5F" w:rsidR="00837356">
        <w:rPr>
          <w:rFonts w:ascii="Times New Roman" w:hAnsi="Times New Roman" w:eastAsia="標楷體" w:cs="Times New Roman"/>
          <w:bCs/>
          <w:iCs/>
        </w:rPr>
        <w:t>，不如</w:t>
      </w:r>
      <w:r w:rsidRPr="009A2D5F" w:rsidR="004C6FF0">
        <w:rPr>
          <w:rFonts w:ascii="Times New Roman" w:hAnsi="Times New Roman" w:eastAsia="標楷體" w:cs="Times New Roman"/>
          <w:bCs/>
          <w:iCs/>
        </w:rPr>
        <w:t>最</w:t>
      </w:r>
      <w:r w:rsidRPr="009A2D5F" w:rsidR="00837356">
        <w:rPr>
          <w:rFonts w:ascii="Times New Roman" w:hAnsi="Times New Roman" w:eastAsia="標楷體" w:cs="Times New Roman"/>
          <w:bCs/>
          <w:iCs/>
        </w:rPr>
        <w:t>高</w:t>
      </w:r>
      <w:r w:rsidRPr="009A2D5F" w:rsidR="004C6FF0">
        <w:rPr>
          <w:rFonts w:ascii="Times New Roman" w:hAnsi="Times New Roman" w:eastAsia="標楷體" w:cs="Times New Roman"/>
          <w:bCs/>
          <w:iCs/>
        </w:rPr>
        <w:t>價明顯</w:t>
      </w:r>
      <w:r w:rsidRPr="009A2D5F" w:rsidR="001E384C">
        <w:rPr>
          <w:rFonts w:ascii="Times New Roman" w:hAnsi="Times New Roman" w:eastAsia="標楷體" w:cs="Times New Roman"/>
          <w:bCs/>
          <w:iCs/>
        </w:rPr>
        <w:t>。</w:t>
      </w:r>
    </w:p>
    <w:p w:rsidRPr="009A2D5F" w:rsidR="009823A2" w:rsidP="009823A2" w:rsidRDefault="000F5E3D" w14:paraId="030DE058" w14:textId="4628A90A">
      <w:pPr>
        <w:snapToGrid w:val="0"/>
        <w:spacing w:after="0" w:line="240" w:lineRule="auto"/>
        <w:jc w:val="center"/>
        <w:rPr>
          <w:rFonts w:ascii="Times New Roman" w:hAnsi="Times New Roman" w:eastAsia="標楷體" w:cs="Times New Roman"/>
          <w:b/>
        </w:rPr>
      </w:pPr>
      <w:bookmarkStart w:name="_Hlk205997839" w:id="7"/>
      <w:bookmarkEnd w:id="7"/>
      <w:r w:rsidRPr="009A2D5F">
        <w:rPr>
          <w:rFonts w:ascii="Times New Roman" w:hAnsi="Times New Roman" w:eastAsia="標楷體" w:cs="Times New Roman"/>
          <w:b/>
        </w:rPr>
        <w:t>熱圖</w:t>
      </w:r>
      <w:r w:rsidRPr="009A2D5F" w:rsidR="00193189">
        <w:rPr>
          <w:rFonts w:ascii="Times New Roman" w:hAnsi="Times New Roman" w:eastAsia="標楷體" w:cs="Times New Roman"/>
          <w:b/>
        </w:rPr>
        <w:t>2</w:t>
      </w:r>
      <w:r w:rsidRPr="009A2D5F" w:rsidR="009823A2">
        <w:rPr>
          <w:rFonts w:ascii="Times New Roman" w:hAnsi="Times New Roman" w:eastAsia="標楷體" w:cs="Times New Roman"/>
          <w:b/>
        </w:rPr>
        <w:t>相對價格移動標準差趨勢項係數熱區圖</w:t>
      </w:r>
    </w:p>
    <w:p w:rsidRPr="009A2D5F" w:rsidR="009823A2" w:rsidP="009823A2" w:rsidRDefault="009823A2" w14:paraId="46643129" w14:textId="77777777">
      <w:pPr>
        <w:snapToGrid w:val="0"/>
        <w:spacing w:after="180" w:afterLines="50" w:line="240" w:lineRule="auto"/>
        <w:jc w:val="center"/>
        <w:rPr>
          <w:rFonts w:ascii="Times New Roman" w:hAnsi="Times New Roman" w:eastAsia="標楷體" w:cs="Times New Roman"/>
          <w:b/>
        </w:rPr>
      </w:pPr>
      <w:r w:rsidRPr="009A2D5F">
        <w:rPr>
          <w:rFonts w:ascii="Times New Roman" w:hAnsi="Times New Roman" w:eastAsia="標楷體" w:cs="Times New Roman"/>
          <w:b/>
        </w:rPr>
        <w:t>珠江水系府中米最低價</w:t>
      </w:r>
    </w:p>
    <w:p w:rsidRPr="009A2D5F" w:rsidR="009823A2" w:rsidP="009823A2" w:rsidRDefault="00A72138" w14:paraId="0CBEDDA6" w14:textId="13AA65E2">
      <w:pPr>
        <w:jc w:val="center"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  <w:noProof/>
        </w:rPr>
        <w:drawing>
          <wp:inline distT="0" distB="0" distL="0" distR="0" wp14:anchorId="1FAFA8CD" wp14:editId="45828F4F">
            <wp:extent cx="4768850" cy="3439866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23" cy="345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2D5F" w:rsidR="009823A2" w:rsidP="009823A2" w:rsidRDefault="009823A2" w14:paraId="16F9AA7B" w14:textId="77777777">
      <w:pPr>
        <w:widowControl/>
        <w:jc w:val="center"/>
        <w:rPr>
          <w:rFonts w:ascii="Times New Roman" w:hAnsi="Times New Roman" w:eastAsia="標楷體" w:cs="Times New Roman"/>
          <w:iCs/>
        </w:rPr>
      </w:pPr>
    </w:p>
    <w:p w:rsidRPr="009A2D5F" w:rsidR="00B9044E" w:rsidP="00B9044E" w:rsidRDefault="00B9044E" w14:paraId="0DF65144" w14:textId="1A062D28">
      <w:pPr>
        <w:pStyle w:val="3"/>
        <w:rPr>
          <w:rFonts w:ascii="Times New Roman" w:hAnsi="Times New Roman" w:cs="Times New Roman"/>
        </w:rPr>
      </w:pPr>
      <w:bookmarkStart w:name="_Toc206803132" w:id="8"/>
      <w:r w:rsidRPr="009A2D5F">
        <w:rPr>
          <w:rFonts w:ascii="Times New Roman" w:hAnsi="Times New Roman" w:cs="Times New Roman"/>
        </w:rPr>
        <w:t>非珠江水系府熱圖</w:t>
      </w:r>
      <w:bookmarkEnd w:id="8"/>
    </w:p>
    <w:p w:rsidRPr="009A2D5F" w:rsidR="00434B78" w:rsidRDefault="00CC12AC" w14:paraId="31A307EB" w14:textId="621756CA">
      <w:pPr>
        <w:widowControl/>
        <w:rPr>
          <w:rFonts w:ascii="Times New Roman" w:hAnsi="Times New Roman" w:eastAsia="標楷體" w:cs="Times New Roman"/>
          <w:iCs/>
        </w:rPr>
      </w:pPr>
      <w:r w:rsidRPr="009A2D5F">
        <w:rPr>
          <w:rFonts w:ascii="Times New Roman" w:hAnsi="Times New Roman" w:eastAsia="標楷體" w:cs="Times New Roman"/>
          <w:iCs/>
        </w:rPr>
        <w:t>熱圖</w:t>
      </w:r>
      <w:r w:rsidRPr="009A2D5F">
        <w:rPr>
          <w:rFonts w:ascii="Times New Roman" w:hAnsi="Times New Roman" w:eastAsia="標楷體" w:cs="Times New Roman"/>
          <w:iCs/>
        </w:rPr>
        <w:t>3</w:t>
      </w:r>
      <w:r w:rsidRPr="009A2D5F" w:rsidR="00AF0984">
        <w:rPr>
          <w:rFonts w:ascii="Times New Roman" w:hAnsi="Times New Roman" w:eastAsia="標楷體" w:cs="Times New Roman"/>
          <w:iCs/>
        </w:rPr>
        <w:t>為</w:t>
      </w:r>
      <w:r w:rsidRPr="009A2D5F" w:rsidR="00397D0F">
        <w:rPr>
          <w:rFonts w:ascii="Times New Roman" w:hAnsi="Times New Roman" w:eastAsia="標楷體" w:cs="Times New Roman"/>
          <w:iCs/>
        </w:rPr>
        <w:t>12</w:t>
      </w:r>
      <w:r w:rsidRPr="009A2D5F" w:rsidR="00397D0F">
        <w:rPr>
          <w:rFonts w:ascii="Times New Roman" w:hAnsi="Times New Roman" w:eastAsia="標楷體" w:cs="Times New Roman"/>
          <w:iCs/>
        </w:rPr>
        <w:t>個非珠江水系府</w:t>
      </w:r>
      <w:r w:rsidRPr="009A2D5F">
        <w:rPr>
          <w:rFonts w:ascii="Times New Roman" w:hAnsi="Times New Roman" w:eastAsia="標楷體" w:cs="Times New Roman"/>
          <w:iCs/>
        </w:rPr>
        <w:t>交互配對</w:t>
      </w:r>
      <w:r w:rsidRPr="009A2D5F" w:rsidR="00826FB6">
        <w:rPr>
          <w:rFonts w:ascii="Times New Roman" w:hAnsi="Times New Roman" w:eastAsia="標楷體" w:cs="Times New Roman"/>
          <w:iCs/>
        </w:rPr>
        <w:t>66</w:t>
      </w:r>
      <w:r w:rsidRPr="009A2D5F" w:rsidR="00826FB6">
        <w:rPr>
          <w:rFonts w:ascii="Times New Roman" w:hAnsi="Times New Roman" w:eastAsia="標楷體" w:cs="Times New Roman"/>
          <w:iCs/>
        </w:rPr>
        <w:t>組</w:t>
      </w:r>
      <w:r w:rsidRPr="009A2D5F">
        <w:rPr>
          <w:rFonts w:ascii="Times New Roman" w:hAnsi="Times New Roman" w:eastAsia="標楷體" w:cs="Times New Roman"/>
          <w:iCs/>
        </w:rPr>
        <w:t>中米最高價相對價格估得之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5E7C2F">
        <w:rPr>
          <w:rFonts w:ascii="Times New Roman" w:hAnsi="Times New Roman" w:eastAsia="標楷體" w:cs="Times New Roman"/>
        </w:rPr>
        <w:t>值</w:t>
      </w:r>
      <w:r w:rsidRPr="009A2D5F" w:rsidR="00AF0984">
        <w:rPr>
          <w:rFonts w:ascii="Times New Roman" w:hAnsi="Times New Roman" w:eastAsia="標楷體" w:cs="Times New Roman"/>
        </w:rPr>
        <w:t>熱圖</w:t>
      </w:r>
      <w:r w:rsidRPr="009A2D5F">
        <w:rPr>
          <w:rFonts w:ascii="Times New Roman" w:hAnsi="Times New Roman" w:eastAsia="標楷體" w:cs="Times New Roman"/>
        </w:rPr>
        <w:t>，</w:t>
      </w:r>
      <w:r w:rsidRPr="009A2D5F">
        <w:rPr>
          <w:rFonts w:ascii="Times New Roman" w:hAnsi="Times New Roman" w:eastAsia="標楷體" w:cs="Times New Roman"/>
          <w:iCs/>
        </w:rPr>
        <w:t>這些府之間不存在珠江水系之航運連接。</w:t>
      </w:r>
      <w:r w:rsidRPr="009A2D5F" w:rsidR="009920EB">
        <w:rPr>
          <w:rFonts w:ascii="Times New Roman" w:hAnsi="Times New Roman" w:eastAsia="標楷體" w:cs="Times New Roman"/>
          <w:iCs/>
        </w:rPr>
        <w:t>圖</w:t>
      </w:r>
      <w:r w:rsidRPr="009A2D5F" w:rsidR="00AF0984">
        <w:rPr>
          <w:rFonts w:ascii="Times New Roman" w:hAnsi="Times New Roman" w:eastAsia="標楷體" w:cs="Times New Roman"/>
          <w:iCs/>
        </w:rPr>
        <w:t>中顯示</w:t>
      </w:r>
      <w:r w:rsidRPr="009A2D5F" w:rsidR="009920EB">
        <w:rPr>
          <w:rFonts w:ascii="Times New Roman" w:hAnsi="Times New Roman" w:eastAsia="標楷體" w:cs="Times New Roman"/>
          <w:iCs/>
        </w:rPr>
        <w:t>，</w:t>
      </w:r>
      <w:r w:rsidRPr="009A2D5F">
        <w:rPr>
          <w:rFonts w:ascii="Times New Roman" w:hAnsi="Times New Roman" w:eastAsia="標楷體" w:cs="Times New Roman"/>
          <w:iCs/>
        </w:rPr>
        <w:t>貴州各府之間，及廣東南雄直隸州與廉州府與其他非珠江水系府，幾乎都是代表整合趨勢較緩的白色；廣西</w:t>
      </w:r>
      <w:r w:rsidRPr="009A2D5F" w:rsidR="008C209D">
        <w:rPr>
          <w:rFonts w:ascii="Times New Roman" w:hAnsi="Times New Roman" w:eastAsia="標楷體" w:cs="Times New Roman"/>
          <w:iCs/>
        </w:rPr>
        <w:t>鎮安府與其他廣東、貴州各府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8C209D">
        <w:rPr>
          <w:rFonts w:ascii="Times New Roman" w:hAnsi="Times New Roman" w:eastAsia="標楷體" w:cs="Times New Roman"/>
        </w:rPr>
        <w:t>值，除較小的廉州</w:t>
      </w:r>
      <w:r w:rsidRPr="009A2D5F" w:rsidR="008343B7">
        <w:rPr>
          <w:rFonts w:ascii="Times New Roman" w:hAnsi="Times New Roman" w:eastAsia="標楷體" w:cs="Times New Roman"/>
        </w:rPr>
        <w:t>府</w:t>
      </w:r>
      <w:r w:rsidRPr="009A2D5F" w:rsidR="008C209D">
        <w:rPr>
          <w:rFonts w:ascii="Times New Roman" w:hAnsi="Times New Roman" w:eastAsia="標楷體" w:cs="Times New Roman"/>
        </w:rPr>
        <w:t>(-0.0514)</w:t>
      </w:r>
      <w:r w:rsidRPr="009A2D5F" w:rsidR="008C209D">
        <w:rPr>
          <w:rFonts w:ascii="Times New Roman" w:hAnsi="Times New Roman" w:eastAsia="標楷體" w:cs="Times New Roman"/>
        </w:rPr>
        <w:t>外，其餘介於</w:t>
      </w:r>
      <w:r w:rsidRPr="009A2D5F" w:rsidR="008C209D">
        <w:rPr>
          <w:rFonts w:ascii="Times New Roman" w:hAnsi="Times New Roman" w:eastAsia="標楷體" w:cs="Times New Roman"/>
        </w:rPr>
        <w:t>(-0.1330, -0.0694)</w:t>
      </w:r>
      <w:r w:rsidRPr="009A2D5F" w:rsidR="008343B7">
        <w:rPr>
          <w:rFonts w:ascii="Times New Roman" w:hAnsi="Times New Roman" w:eastAsia="標楷體" w:cs="Times New Roman"/>
        </w:rPr>
        <w:t>之區間</w:t>
      </w:r>
      <w:r w:rsidRPr="009A2D5F" w:rsidR="008C209D">
        <w:rPr>
          <w:rFonts w:ascii="Times New Roman" w:hAnsi="Times New Roman" w:eastAsia="標楷體" w:cs="Times New Roman"/>
        </w:rPr>
        <w:t>，其中又以</w:t>
      </w:r>
      <w:r w:rsidRPr="009A2D5F" w:rsidR="008C209D">
        <w:rPr>
          <w:rFonts w:ascii="Times New Roman" w:hAnsi="Times New Roman" w:eastAsia="標楷體" w:cs="Times New Roman"/>
          <w:iCs/>
        </w:rPr>
        <w:t>郁林直隸州負值</w:t>
      </w:r>
      <w:r w:rsidRPr="009A2D5F" w:rsidR="008343B7">
        <w:rPr>
          <w:rFonts w:ascii="Times New Roman" w:hAnsi="Times New Roman" w:eastAsia="標楷體" w:cs="Times New Roman"/>
        </w:rPr>
        <w:t>-1.330</w:t>
      </w:r>
      <w:r w:rsidRPr="009A2D5F" w:rsidR="008C209D">
        <w:rPr>
          <w:rFonts w:ascii="Times New Roman" w:hAnsi="Times New Roman" w:eastAsia="標楷體" w:cs="Times New Roman"/>
          <w:iCs/>
        </w:rPr>
        <w:t>最大，</w:t>
      </w:r>
      <w:r w:rsidRPr="009A2D5F" w:rsidR="008343B7">
        <w:rPr>
          <w:rFonts w:ascii="Times New Roman" w:hAnsi="Times New Roman" w:eastAsia="標楷體" w:cs="Times New Roman"/>
          <w:iCs/>
        </w:rPr>
        <w:t>雖然鎮安府有區域性河流</w:t>
      </w:r>
      <w:r w:rsidRPr="009A2D5F" w:rsidR="008343B7">
        <w:rPr>
          <w:rFonts w:ascii="Times New Roman" w:hAnsi="Times New Roman" w:eastAsia="標楷體" w:cs="Times New Roman"/>
          <w:iCs/>
        </w:rPr>
        <w:t>(</w:t>
      </w:r>
      <w:r w:rsidRPr="009A2D5F" w:rsidR="008343B7">
        <w:rPr>
          <w:rFonts w:ascii="Times New Roman" w:hAnsi="Times New Roman" w:eastAsia="標楷體" w:cs="Times New Roman"/>
          <w:iCs/>
        </w:rPr>
        <w:t>郁江上游的右江</w:t>
      </w:r>
      <w:r w:rsidRPr="009A2D5F" w:rsidR="008343B7">
        <w:rPr>
          <w:rFonts w:ascii="Times New Roman" w:hAnsi="Times New Roman" w:eastAsia="標楷體" w:cs="Times New Roman"/>
          <w:iCs/>
        </w:rPr>
        <w:t>)</w:t>
      </w:r>
      <w:r w:rsidRPr="009A2D5F" w:rsidR="008343B7">
        <w:rPr>
          <w:rFonts w:ascii="Times New Roman" w:hAnsi="Times New Roman" w:eastAsia="標楷體" w:cs="Times New Roman"/>
          <w:iCs/>
        </w:rPr>
        <w:t>經過，但它如何跟其他沒有珠江水系航運之利的府有較強的整合趨勢，從糧價資料</w:t>
      </w:r>
      <w:r w:rsidRPr="009A2D5F" w:rsidR="001856D9">
        <w:rPr>
          <w:rFonts w:ascii="Times New Roman" w:hAnsi="Times New Roman" w:eastAsia="標楷體" w:cs="Times New Roman"/>
          <w:iCs/>
        </w:rPr>
        <w:t>與地圖資訊</w:t>
      </w:r>
      <w:r w:rsidRPr="009A2D5F" w:rsidR="008343B7">
        <w:rPr>
          <w:rFonts w:ascii="Times New Roman" w:hAnsi="Times New Roman" w:eastAsia="標楷體" w:cs="Times New Roman"/>
          <w:iCs/>
        </w:rPr>
        <w:t>似乎無法找到答案</w:t>
      </w:r>
      <w:r w:rsidRPr="009A2D5F" w:rsidR="00E23906">
        <w:rPr>
          <w:rFonts w:ascii="Times New Roman" w:hAnsi="Times New Roman" w:eastAsia="標楷體" w:cs="Times New Roman"/>
          <w:iCs/>
        </w:rPr>
        <w:t>。</w:t>
      </w:r>
      <w:r w:rsidRPr="009A2D5F" w:rsidR="008C209D">
        <w:rPr>
          <w:rFonts w:ascii="Times New Roman" w:hAnsi="Times New Roman" w:eastAsia="標楷體" w:cs="Times New Roman"/>
          <w:iCs/>
        </w:rPr>
        <w:t>此</w:t>
      </w:r>
      <w:r w:rsidRPr="009A2D5F" w:rsidR="00434B78">
        <w:rPr>
          <w:rFonts w:ascii="Times New Roman" w:hAnsi="Times New Roman" w:eastAsia="標楷體" w:cs="Times New Roman"/>
          <w:iCs/>
        </w:rPr>
        <w:t>外，廣東瓊州府</w:t>
      </w:r>
      <w:r w:rsidRPr="009A2D5F" w:rsidR="00434B78">
        <w:rPr>
          <w:rFonts w:ascii="Times New Roman" w:hAnsi="Times New Roman" w:eastAsia="標楷體" w:cs="Times New Roman"/>
          <w:iCs/>
        </w:rPr>
        <w:t>(</w:t>
      </w:r>
      <w:r w:rsidRPr="009A2D5F" w:rsidR="00434B78">
        <w:rPr>
          <w:rFonts w:ascii="Times New Roman" w:hAnsi="Times New Roman" w:eastAsia="標楷體" w:cs="Times New Roman"/>
          <w:iCs/>
        </w:rPr>
        <w:t>今海南島</w:t>
      </w:r>
      <w:r w:rsidRPr="009A2D5F" w:rsidR="00434B78">
        <w:rPr>
          <w:rFonts w:ascii="Times New Roman" w:hAnsi="Times New Roman" w:eastAsia="標楷體" w:cs="Times New Roman"/>
          <w:iCs/>
        </w:rPr>
        <w:t>)</w:t>
      </w:r>
      <w:r w:rsidRPr="009A2D5F" w:rsidR="00434B78">
        <w:rPr>
          <w:rFonts w:ascii="Times New Roman" w:hAnsi="Times New Roman" w:eastAsia="標楷體" w:cs="Times New Roman"/>
          <w:iCs/>
        </w:rPr>
        <w:t>與貴州、廣西各府</w:t>
      </w:r>
      <w:r w:rsidRPr="009A2D5F" w:rsidR="008343B7">
        <w:rPr>
          <w:rFonts w:ascii="Times New Roman" w:hAnsi="Times New Roman" w:eastAsia="標楷體" w:cs="Times New Roman"/>
          <w:iCs/>
        </w:rPr>
        <w:t>之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 w:rsidR="008343B7">
        <w:rPr>
          <w:rFonts w:ascii="Times New Roman" w:hAnsi="Times New Roman" w:eastAsia="標楷體" w:cs="Times New Roman"/>
        </w:rPr>
        <w:t>值介於</w:t>
      </w:r>
      <w:r w:rsidRPr="009A2D5F" w:rsidR="008343B7">
        <w:rPr>
          <w:rFonts w:ascii="Times New Roman" w:hAnsi="Times New Roman" w:eastAsia="標楷體" w:cs="Times New Roman"/>
        </w:rPr>
        <w:t>(-0.1088, -0.0566)</w:t>
      </w:r>
      <w:r w:rsidRPr="009A2D5F" w:rsidR="008343B7">
        <w:rPr>
          <w:rFonts w:ascii="Times New Roman" w:hAnsi="Times New Roman" w:eastAsia="標楷體" w:cs="Times New Roman"/>
        </w:rPr>
        <w:t>之間，</w:t>
      </w:r>
      <w:r w:rsidRPr="009A2D5F" w:rsidR="00434B78">
        <w:rPr>
          <w:rFonts w:ascii="Times New Roman" w:hAnsi="Times New Roman" w:eastAsia="標楷體" w:cs="Times New Roman"/>
          <w:iCs/>
        </w:rPr>
        <w:t>也有相對較明顯的整</w:t>
      </w:r>
      <w:r w:rsidRPr="009A2D5F" w:rsidR="00434B78">
        <w:rPr>
          <w:rFonts w:ascii="Times New Roman" w:hAnsi="Times New Roman" w:eastAsia="標楷體" w:cs="Times New Roman"/>
          <w:iCs/>
        </w:rPr>
        <w:t>合趨勢，</w:t>
      </w:r>
      <w:r w:rsidRPr="009A2D5F" w:rsidR="008343B7">
        <w:rPr>
          <w:rFonts w:ascii="Times New Roman" w:hAnsi="Times New Roman" w:eastAsia="標楷體" w:cs="Times New Roman"/>
          <w:iCs/>
        </w:rPr>
        <w:t>雖然瓊州府也有</w:t>
      </w:r>
      <w:r w:rsidRPr="009A2D5F" w:rsidR="00806A9F">
        <w:rPr>
          <w:rFonts w:ascii="Times New Roman" w:hAnsi="Times New Roman" w:eastAsia="標楷體" w:cs="Times New Roman"/>
          <w:iCs/>
        </w:rPr>
        <w:t>米糧運輸</w:t>
      </w:r>
      <w:r w:rsidRPr="009A2D5F" w:rsidR="008343B7">
        <w:rPr>
          <w:rFonts w:ascii="Times New Roman" w:hAnsi="Times New Roman" w:eastAsia="標楷體" w:cs="Times New Roman"/>
          <w:iCs/>
        </w:rPr>
        <w:t>路線可通廣</w:t>
      </w:r>
      <w:r w:rsidRPr="009A2D5F" w:rsidR="001856D9">
        <w:rPr>
          <w:rFonts w:ascii="Times New Roman" w:hAnsi="Times New Roman" w:eastAsia="標楷體" w:cs="Times New Roman"/>
          <w:iCs/>
        </w:rPr>
        <w:t>東</w:t>
      </w:r>
      <w:r w:rsidRPr="009A2D5F" w:rsidR="00806A9F">
        <w:rPr>
          <w:rStyle w:val="af0"/>
          <w:rFonts w:ascii="Times New Roman" w:hAnsi="Times New Roman" w:eastAsia="標楷體" w:cs="Times New Roman"/>
          <w:iCs/>
        </w:rPr>
        <w:footnoteReference w:id="5"/>
      </w:r>
      <w:r w:rsidRPr="009A2D5F" w:rsidR="008343B7">
        <w:rPr>
          <w:rFonts w:ascii="Times New Roman" w:hAnsi="Times New Roman" w:eastAsia="標楷體" w:cs="Times New Roman"/>
          <w:iCs/>
        </w:rPr>
        <w:t>，但為何能與</w:t>
      </w:r>
      <w:r w:rsidRPr="009A2D5F" w:rsidR="00806A9F">
        <w:rPr>
          <w:rFonts w:ascii="Times New Roman" w:hAnsi="Times New Roman" w:eastAsia="標楷體" w:cs="Times New Roman"/>
          <w:iCs/>
        </w:rPr>
        <w:t>沒有珠江水系直通的非水系府有整合現象，</w:t>
      </w:r>
      <w:r w:rsidRPr="009A2D5F" w:rsidR="0004170A">
        <w:rPr>
          <w:rFonts w:ascii="Times New Roman" w:hAnsi="Times New Roman" w:eastAsia="標楷體" w:cs="Times New Roman"/>
          <w:iCs/>
        </w:rPr>
        <w:t>原因需要更多的史料證實</w:t>
      </w:r>
      <w:r w:rsidRPr="009A2D5F" w:rsidR="00434B78">
        <w:rPr>
          <w:rFonts w:ascii="Times New Roman" w:hAnsi="Times New Roman" w:eastAsia="標楷體" w:cs="Times New Roman"/>
          <w:iCs/>
        </w:rPr>
        <w:t>。</w:t>
      </w:r>
    </w:p>
    <w:p w:rsidRPr="009A2D5F" w:rsidR="0065442B" w:rsidRDefault="0004170A" w14:paraId="297A3D87" w14:textId="11803572">
      <w:pPr>
        <w:widowControl/>
        <w:rPr>
          <w:rFonts w:ascii="Times New Roman" w:hAnsi="Times New Roman" w:eastAsia="標楷體" w:cs="Times New Roman"/>
          <w:iCs/>
        </w:rPr>
      </w:pPr>
      <w:r w:rsidRPr="009A2D5F">
        <w:rPr>
          <w:rFonts w:ascii="Times New Roman" w:hAnsi="Times New Roman" w:eastAsia="標楷體" w:cs="Times New Roman"/>
          <w:iCs/>
        </w:rPr>
        <w:t>熱圖</w:t>
      </w:r>
      <w:r w:rsidRPr="009A2D5F">
        <w:rPr>
          <w:rFonts w:ascii="Times New Roman" w:hAnsi="Times New Roman" w:eastAsia="標楷體" w:cs="Times New Roman"/>
          <w:iCs/>
        </w:rPr>
        <w:t>4</w:t>
      </w:r>
      <w:r w:rsidRPr="009A2D5F">
        <w:rPr>
          <w:rFonts w:ascii="Times New Roman" w:hAnsi="Times New Roman" w:eastAsia="標楷體" w:cs="Times New Roman"/>
          <w:iCs/>
        </w:rPr>
        <w:t>為非珠江水系府中米</w:t>
      </w:r>
      <w:r w:rsidRPr="009A2D5F" w:rsidR="009920EB">
        <w:rPr>
          <w:rFonts w:ascii="Times New Roman" w:hAnsi="Times New Roman" w:eastAsia="標楷體" w:cs="Times New Roman"/>
          <w:iCs/>
        </w:rPr>
        <w:t>最低價</w:t>
      </w:r>
      <w:r w:rsidRPr="009A2D5F" w:rsidR="0065442B">
        <w:rPr>
          <w:rFonts w:ascii="Times New Roman" w:hAnsi="Times New Roman" w:eastAsia="標楷體" w:cs="Times New Roman"/>
          <w:iCs/>
        </w:rPr>
        <w:t>整合情況</w:t>
      </w:r>
      <w:r w:rsidRPr="009A2D5F">
        <w:rPr>
          <w:rFonts w:ascii="Times New Roman" w:hAnsi="Times New Roman" w:eastAsia="標楷體" w:cs="Times New Roman"/>
          <w:iCs/>
        </w:rPr>
        <w:t>，除了瓊州府與其他各府的</w:t>
      </w:r>
      <m:oMath>
        <m:r>
          <w:rPr>
            <w:rFonts w:ascii="Cambria Math" w:hAnsi="Cambria Math" w:eastAsia="標楷體" w:cs="Times New Roman"/>
          </w:rPr>
          <m:t>β</m:t>
        </m:r>
      </m:oMath>
      <w:r w:rsidRPr="009A2D5F">
        <w:rPr>
          <w:rFonts w:ascii="Times New Roman" w:hAnsi="Times New Roman" w:eastAsia="標楷體" w:cs="Times New Roman"/>
        </w:rPr>
        <w:t>值介於</w:t>
      </w:r>
      <w:r w:rsidRPr="009A2D5F">
        <w:rPr>
          <w:rFonts w:ascii="Times New Roman" w:hAnsi="Times New Roman" w:eastAsia="標楷體" w:cs="Times New Roman"/>
        </w:rPr>
        <w:t>(-0.1004,-0.0411)</w:t>
      </w:r>
      <w:r w:rsidRPr="009A2D5F">
        <w:rPr>
          <w:rFonts w:ascii="Times New Roman" w:hAnsi="Times New Roman" w:eastAsia="標楷體" w:cs="Times New Roman"/>
          <w:iCs/>
        </w:rPr>
        <w:t>整合趨勢接近外，其餘區域整體而言，熱圖</w:t>
      </w:r>
      <w:r w:rsidRPr="009A2D5F">
        <w:rPr>
          <w:rFonts w:ascii="Times New Roman" w:hAnsi="Times New Roman" w:eastAsia="標楷體" w:cs="Times New Roman"/>
          <w:iCs/>
        </w:rPr>
        <w:t>4</w:t>
      </w:r>
      <w:r w:rsidRPr="009A2D5F">
        <w:rPr>
          <w:rFonts w:ascii="Times New Roman" w:hAnsi="Times New Roman" w:eastAsia="標楷體" w:cs="Times New Roman"/>
          <w:iCs/>
        </w:rPr>
        <w:t>中的顏色大致較熱圖</w:t>
      </w:r>
      <w:r w:rsidRPr="009A2D5F">
        <w:rPr>
          <w:rFonts w:ascii="Times New Roman" w:hAnsi="Times New Roman" w:eastAsia="標楷體" w:cs="Times New Roman"/>
          <w:iCs/>
        </w:rPr>
        <w:t>3</w:t>
      </w:r>
      <w:r w:rsidRPr="009A2D5F">
        <w:rPr>
          <w:rFonts w:ascii="Times New Roman" w:hAnsi="Times New Roman" w:eastAsia="標楷體" w:cs="Times New Roman"/>
          <w:iCs/>
        </w:rPr>
        <w:t>為低。代表最低價在非珠江水系府間整合趨勢不如最高價來的強。</w:t>
      </w:r>
    </w:p>
    <w:p w:rsidRPr="009A2D5F" w:rsidR="009823A2" w:rsidRDefault="009823A2" w14:paraId="2F2764C3" w14:textId="77777777">
      <w:pPr>
        <w:widowControl/>
        <w:rPr>
          <w:rFonts w:ascii="Times New Roman" w:hAnsi="Times New Roman" w:eastAsia="標楷體" w:cs="Times New Roman"/>
          <w:iCs/>
        </w:rPr>
      </w:pPr>
    </w:p>
    <w:p w:rsidRPr="009A2D5F" w:rsidR="009823A2" w:rsidP="009823A2" w:rsidRDefault="000F5E3D" w14:paraId="366B38A3" w14:textId="4145C4C0">
      <w:pPr>
        <w:snapToGrid w:val="0"/>
        <w:spacing w:after="0" w:line="240" w:lineRule="auto"/>
        <w:jc w:val="center"/>
        <w:rPr>
          <w:rFonts w:ascii="Times New Roman" w:hAnsi="Times New Roman" w:eastAsia="標楷體" w:cs="Times New Roman"/>
          <w:b/>
        </w:rPr>
      </w:pPr>
      <w:r w:rsidRPr="009A2D5F">
        <w:rPr>
          <w:rFonts w:ascii="Times New Roman" w:hAnsi="Times New Roman" w:eastAsia="標楷體" w:cs="Times New Roman"/>
          <w:b/>
        </w:rPr>
        <w:t>熱圖</w:t>
      </w:r>
      <w:r w:rsidRPr="009A2D5F" w:rsidR="00193189">
        <w:rPr>
          <w:rFonts w:ascii="Times New Roman" w:hAnsi="Times New Roman" w:eastAsia="標楷體" w:cs="Times New Roman"/>
          <w:b/>
        </w:rPr>
        <w:t xml:space="preserve">3 </w:t>
      </w:r>
      <w:r w:rsidRPr="009A2D5F" w:rsidR="009823A2">
        <w:rPr>
          <w:rFonts w:ascii="Times New Roman" w:hAnsi="Times New Roman" w:eastAsia="標楷體" w:cs="Times New Roman"/>
          <w:b/>
        </w:rPr>
        <w:t>相對價格移動標準差趨勢項係數熱區圖</w:t>
      </w:r>
    </w:p>
    <w:p w:rsidRPr="009A2D5F" w:rsidR="009823A2" w:rsidP="009823A2" w:rsidRDefault="009823A2" w14:paraId="4A688428" w14:textId="77777777">
      <w:pPr>
        <w:snapToGrid w:val="0"/>
        <w:spacing w:after="180" w:afterLines="50" w:line="240" w:lineRule="auto"/>
        <w:jc w:val="center"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  <w:b/>
        </w:rPr>
        <w:t>非珠江水系府中米最高價</w:t>
      </w:r>
    </w:p>
    <w:p w:rsidRPr="009A2D5F" w:rsidR="009823A2" w:rsidP="009823A2" w:rsidRDefault="009823A2" w14:paraId="26A2BC30" w14:textId="77777777">
      <w:pPr>
        <w:jc w:val="center"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  <w:noProof/>
        </w:rPr>
        <w:drawing>
          <wp:inline distT="0" distB="0" distL="0" distR="0" wp14:anchorId="3721A98E" wp14:editId="2172792A">
            <wp:extent cx="4365266" cy="3139355"/>
            <wp:effectExtent l="0" t="0" r="0" b="4445"/>
            <wp:docPr id="1658144897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60" cy="316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2D5F" w:rsidR="009823A2" w:rsidP="009823A2" w:rsidRDefault="000F5E3D" w14:paraId="4C1A461E" w14:textId="25A48A87">
      <w:pPr>
        <w:snapToGrid w:val="0"/>
        <w:spacing w:after="0" w:line="240" w:lineRule="auto"/>
        <w:jc w:val="center"/>
        <w:rPr>
          <w:rFonts w:ascii="Times New Roman" w:hAnsi="Times New Roman" w:eastAsia="標楷體" w:cs="Times New Roman"/>
          <w:b/>
        </w:rPr>
      </w:pPr>
      <w:r w:rsidRPr="009A2D5F">
        <w:rPr>
          <w:rFonts w:ascii="Times New Roman" w:hAnsi="Times New Roman" w:eastAsia="標楷體" w:cs="Times New Roman"/>
          <w:b/>
        </w:rPr>
        <w:t>熱圖</w:t>
      </w:r>
      <w:r w:rsidRPr="009A2D5F" w:rsidR="00193189">
        <w:rPr>
          <w:rFonts w:ascii="Times New Roman" w:hAnsi="Times New Roman" w:eastAsia="標楷體" w:cs="Times New Roman"/>
          <w:b/>
        </w:rPr>
        <w:t>4</w:t>
      </w:r>
      <w:r w:rsidRPr="009A2D5F" w:rsidR="009823A2">
        <w:rPr>
          <w:rFonts w:ascii="Times New Roman" w:hAnsi="Times New Roman" w:eastAsia="標楷體" w:cs="Times New Roman"/>
          <w:b/>
        </w:rPr>
        <w:t xml:space="preserve"> </w:t>
      </w:r>
      <w:r w:rsidRPr="009A2D5F" w:rsidR="009823A2">
        <w:rPr>
          <w:rFonts w:ascii="Times New Roman" w:hAnsi="Times New Roman" w:eastAsia="標楷體" w:cs="Times New Roman"/>
          <w:b/>
        </w:rPr>
        <w:t>相對價格移動標準差趨勢項係數熱區圖</w:t>
      </w:r>
    </w:p>
    <w:p w:rsidRPr="009A2D5F" w:rsidR="009823A2" w:rsidP="009823A2" w:rsidRDefault="009823A2" w14:paraId="2700CE15" w14:textId="77777777">
      <w:pPr>
        <w:snapToGrid w:val="0"/>
        <w:spacing w:after="0" w:line="240" w:lineRule="auto"/>
        <w:jc w:val="center"/>
        <w:rPr>
          <w:rFonts w:ascii="Times New Roman" w:hAnsi="Times New Roman" w:eastAsia="標楷體" w:cs="Times New Roman"/>
          <w:b/>
        </w:rPr>
      </w:pPr>
      <w:r w:rsidRPr="009A2D5F">
        <w:rPr>
          <w:rFonts w:ascii="Times New Roman" w:hAnsi="Times New Roman" w:eastAsia="標楷體" w:cs="Times New Roman"/>
          <w:b/>
        </w:rPr>
        <w:t>非珠江水系府中米最低價</w:t>
      </w:r>
    </w:p>
    <w:p w:rsidRPr="009A2D5F" w:rsidR="009823A2" w:rsidP="009823A2" w:rsidRDefault="009823A2" w14:paraId="64EEC5A8" w14:textId="77777777">
      <w:pPr>
        <w:jc w:val="center"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  <w:noProof/>
        </w:rPr>
        <w:drawing>
          <wp:inline distT="0" distB="0" distL="0" distR="0" wp14:anchorId="3F9F0C29" wp14:editId="53A25ACF">
            <wp:extent cx="4504317" cy="3239356"/>
            <wp:effectExtent l="0" t="0" r="0" b="0"/>
            <wp:docPr id="950410047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18" cy="32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2D5F" w:rsidR="00467865" w:rsidRDefault="00E5042F" w14:paraId="3B6F086E" w14:textId="13D87DFC">
      <w:pPr>
        <w:widowControl/>
        <w:rPr>
          <w:rFonts w:ascii="Times New Roman" w:hAnsi="Times New Roman" w:eastAsia="標楷體" w:cs="Times New Roman"/>
          <w:iCs/>
        </w:rPr>
      </w:pPr>
      <w:r w:rsidRPr="009A2D5F">
        <w:rPr>
          <w:rFonts w:ascii="Times New Roman" w:hAnsi="Times New Roman" w:eastAsia="標楷體" w:cs="Times New Roman"/>
          <w:iCs/>
        </w:rPr>
        <w:t>從上面</w:t>
      </w:r>
      <w:r w:rsidRPr="009A2D5F" w:rsidR="00305493">
        <w:rPr>
          <w:rFonts w:ascii="Times New Roman" w:hAnsi="Times New Roman" w:eastAsia="標楷體" w:cs="Times New Roman"/>
          <w:iCs/>
        </w:rPr>
        <w:t>熱圖結果</w:t>
      </w:r>
      <w:r w:rsidRPr="009A2D5F">
        <w:rPr>
          <w:rFonts w:ascii="Times New Roman" w:hAnsi="Times New Roman" w:eastAsia="標楷體" w:cs="Times New Roman"/>
          <w:iCs/>
        </w:rPr>
        <w:t>可發現</w:t>
      </w:r>
      <w:r w:rsidRPr="009A2D5F" w:rsidR="00305493">
        <w:rPr>
          <w:rFonts w:ascii="Times New Roman" w:hAnsi="Times New Roman" w:eastAsia="標楷體" w:cs="Times New Roman"/>
          <w:iCs/>
        </w:rPr>
        <w:t>，</w:t>
      </w:r>
      <w:r w:rsidRPr="009A2D5F" w:rsidR="00D82A1A">
        <w:rPr>
          <w:rFonts w:ascii="Times New Roman" w:hAnsi="Times New Roman" w:eastAsia="標楷體" w:cs="Times New Roman"/>
          <w:iCs/>
        </w:rPr>
        <w:t>珠江水系的</w:t>
      </w:r>
      <w:r w:rsidRPr="009A2D5F" w:rsidR="00F66113">
        <w:rPr>
          <w:rFonts w:ascii="Times New Roman" w:hAnsi="Times New Roman" w:eastAsia="標楷體" w:cs="Times New Roman"/>
          <w:iCs/>
        </w:rPr>
        <w:t>市場</w:t>
      </w:r>
      <w:r w:rsidRPr="009A2D5F" w:rsidR="00D82A1A">
        <w:rPr>
          <w:rFonts w:ascii="Times New Roman" w:hAnsi="Times New Roman" w:eastAsia="標楷體" w:cs="Times New Roman"/>
          <w:iCs/>
        </w:rPr>
        <w:t>整合</w:t>
      </w:r>
      <w:r w:rsidRPr="009A2D5F" w:rsidR="00F66113">
        <w:rPr>
          <w:rFonts w:ascii="Times New Roman" w:hAnsi="Times New Roman" w:eastAsia="標楷體" w:cs="Times New Roman"/>
          <w:iCs/>
        </w:rPr>
        <w:t>趨勢，地域間程度有所不同</w:t>
      </w:r>
      <w:r w:rsidRPr="009A2D5F">
        <w:rPr>
          <w:rFonts w:ascii="Times New Roman" w:hAnsi="Times New Roman" w:eastAsia="標楷體" w:cs="Times New Roman"/>
          <w:iCs/>
        </w:rPr>
        <w:t>，但可大致歸納幾點結果</w:t>
      </w:r>
      <w:r w:rsidRPr="009A2D5F" w:rsidR="00D82A1A">
        <w:rPr>
          <w:rFonts w:ascii="Times New Roman" w:hAnsi="Times New Roman" w:eastAsia="標楷體" w:cs="Times New Roman"/>
          <w:iCs/>
        </w:rPr>
        <w:t>。</w:t>
      </w:r>
      <w:r w:rsidRPr="009A2D5F" w:rsidR="00324060">
        <w:rPr>
          <w:rFonts w:ascii="Times New Roman" w:hAnsi="Times New Roman" w:eastAsia="標楷體" w:cs="Times New Roman"/>
          <w:iCs/>
        </w:rPr>
        <w:t>首先，</w:t>
      </w:r>
      <w:r w:rsidRPr="009A2D5F">
        <w:rPr>
          <w:rFonts w:ascii="Times New Roman" w:hAnsi="Times New Roman" w:eastAsia="標楷體" w:cs="Times New Roman"/>
          <w:iCs/>
        </w:rPr>
        <w:t>在珠江水系府，距離較遠的府之間，</w:t>
      </w:r>
      <w:r w:rsidRPr="009A2D5F" w:rsidR="004211CA">
        <w:rPr>
          <w:rFonts w:ascii="Times New Roman" w:hAnsi="Times New Roman" w:eastAsia="標楷體" w:cs="Times New Roman"/>
          <w:iCs/>
        </w:rPr>
        <w:t>整合</w:t>
      </w:r>
      <w:r w:rsidRPr="009A2D5F">
        <w:rPr>
          <w:rFonts w:ascii="Times New Roman" w:hAnsi="Times New Roman" w:eastAsia="標楷體" w:cs="Times New Roman"/>
          <w:iCs/>
        </w:rPr>
        <w:t>趨勢相對較明顯，這似乎反映</w:t>
      </w:r>
      <w:r w:rsidRPr="009A2D5F" w:rsidR="00324060">
        <w:rPr>
          <w:rFonts w:ascii="Times New Roman" w:hAnsi="Times New Roman" w:eastAsia="標楷體" w:cs="Times New Roman"/>
          <w:iCs/>
        </w:rPr>
        <w:t>珠江水系的</w:t>
      </w:r>
      <w:r w:rsidRPr="009A2D5F" w:rsidR="00FD3106">
        <w:rPr>
          <w:rFonts w:ascii="Times New Roman" w:hAnsi="Times New Roman" w:eastAsia="標楷體" w:cs="Times New Roman"/>
          <w:iCs/>
        </w:rPr>
        <w:t>航運</w:t>
      </w:r>
      <w:r w:rsidRPr="009A2D5F" w:rsidR="00E37977">
        <w:rPr>
          <w:rFonts w:ascii="Times New Roman" w:hAnsi="Times New Roman" w:eastAsia="標楷體" w:cs="Times New Roman"/>
          <w:iCs/>
        </w:rPr>
        <w:t>便利</w:t>
      </w:r>
      <w:r w:rsidRPr="009A2D5F" w:rsidR="00FD3106">
        <w:rPr>
          <w:rFonts w:ascii="Times New Roman" w:hAnsi="Times New Roman" w:eastAsia="標楷體" w:cs="Times New Roman"/>
          <w:iCs/>
        </w:rPr>
        <w:t>，</w:t>
      </w:r>
      <w:r w:rsidRPr="009A2D5F">
        <w:rPr>
          <w:rFonts w:ascii="Times New Roman" w:hAnsi="Times New Roman" w:eastAsia="標楷體" w:cs="Times New Roman"/>
          <w:iCs/>
        </w:rPr>
        <w:t>對於長程</w:t>
      </w:r>
      <w:r w:rsidRPr="009A2D5F" w:rsidR="00EB1145">
        <w:rPr>
          <w:rFonts w:ascii="Times New Roman" w:hAnsi="Times New Roman" w:eastAsia="標楷體" w:cs="Times New Roman"/>
          <w:iCs/>
        </w:rPr>
        <w:t>運輸帶來便利性與效益大於短程，因此對</w:t>
      </w:r>
      <w:r w:rsidRPr="009A2D5F" w:rsidR="00E37977">
        <w:rPr>
          <w:rFonts w:ascii="Times New Roman" w:hAnsi="Times New Roman" w:eastAsia="標楷體" w:cs="Times New Roman"/>
          <w:iCs/>
        </w:rPr>
        <w:t>糧食市場整合的效果</w:t>
      </w:r>
      <w:r w:rsidRPr="009A2D5F" w:rsidR="00EB1145">
        <w:rPr>
          <w:rFonts w:ascii="Times New Roman" w:hAnsi="Times New Roman" w:eastAsia="標楷體" w:cs="Times New Roman"/>
          <w:iCs/>
        </w:rPr>
        <w:t>也較明顯</w:t>
      </w:r>
      <w:r w:rsidRPr="009A2D5F" w:rsidR="00752B74">
        <w:rPr>
          <w:rFonts w:ascii="Times New Roman" w:hAnsi="Times New Roman" w:eastAsia="標楷體" w:cs="Times New Roman"/>
          <w:iCs/>
        </w:rPr>
        <w:t>；其次，</w:t>
      </w:r>
      <w:r w:rsidRPr="009A2D5F" w:rsidR="00EB1145">
        <w:rPr>
          <w:rFonts w:ascii="Times New Roman" w:hAnsi="Times New Roman" w:eastAsia="標楷體" w:cs="Times New Roman"/>
          <w:iCs/>
        </w:rPr>
        <w:t>距離相近的</w:t>
      </w:r>
      <w:r w:rsidRPr="009A2D5F" w:rsidR="007C5B88">
        <w:rPr>
          <w:rFonts w:ascii="Times New Roman" w:hAnsi="Times New Roman" w:eastAsia="標楷體" w:cs="Times New Roman"/>
          <w:iCs/>
        </w:rPr>
        <w:t>水系</w:t>
      </w:r>
      <w:r w:rsidRPr="009A2D5F" w:rsidR="00EB1145">
        <w:rPr>
          <w:rFonts w:ascii="Times New Roman" w:hAnsi="Times New Roman" w:eastAsia="標楷體" w:cs="Times New Roman"/>
          <w:iCs/>
        </w:rPr>
        <w:t>府</w:t>
      </w:r>
      <w:r w:rsidRPr="009A2D5F" w:rsidR="007C5B88">
        <w:rPr>
          <w:rFonts w:ascii="Times New Roman" w:hAnsi="Times New Roman" w:eastAsia="標楷體" w:cs="Times New Roman"/>
          <w:iCs/>
        </w:rPr>
        <w:t>，整合</w:t>
      </w:r>
      <w:r w:rsidRPr="009A2D5F" w:rsidR="00EB1145">
        <w:rPr>
          <w:rFonts w:ascii="Times New Roman" w:hAnsi="Times New Roman" w:eastAsia="標楷體" w:cs="Times New Roman"/>
          <w:iCs/>
        </w:rPr>
        <w:t>相對</w:t>
      </w:r>
      <w:r w:rsidRPr="009A2D5F" w:rsidR="007C5B88">
        <w:rPr>
          <w:rFonts w:ascii="Times New Roman" w:hAnsi="Times New Roman" w:eastAsia="標楷體" w:cs="Times New Roman"/>
          <w:iCs/>
        </w:rPr>
        <w:t>較不明顯，可能與這些地區在乾隆</w:t>
      </w:r>
      <w:r w:rsidRPr="009A2D5F" w:rsidR="00EB1145">
        <w:rPr>
          <w:rFonts w:ascii="Times New Roman" w:hAnsi="Times New Roman" w:eastAsia="標楷體" w:cs="Times New Roman"/>
          <w:iCs/>
        </w:rPr>
        <w:t>初期</w:t>
      </w:r>
      <w:r w:rsidRPr="009A2D5F" w:rsidR="007C5B88">
        <w:rPr>
          <w:rFonts w:ascii="Times New Roman" w:hAnsi="Times New Roman" w:eastAsia="標楷體" w:cs="Times New Roman"/>
          <w:iCs/>
        </w:rPr>
        <w:t>市場整合已相對成熟，因此</w:t>
      </w:r>
      <w:r w:rsidRPr="009A2D5F" w:rsidR="00EB1145">
        <w:rPr>
          <w:rFonts w:ascii="Times New Roman" w:hAnsi="Times New Roman" w:eastAsia="標楷體" w:cs="Times New Roman"/>
          <w:iCs/>
        </w:rPr>
        <w:t>水系運輸對</w:t>
      </w:r>
      <w:r w:rsidRPr="009A2D5F" w:rsidR="007C5B88">
        <w:rPr>
          <w:rFonts w:ascii="Times New Roman" w:hAnsi="Times New Roman" w:eastAsia="標楷體" w:cs="Times New Roman"/>
          <w:iCs/>
        </w:rPr>
        <w:t>整合趨勢</w:t>
      </w:r>
      <w:r w:rsidRPr="009A2D5F" w:rsidR="00EB1145">
        <w:rPr>
          <w:rFonts w:ascii="Times New Roman" w:hAnsi="Times New Roman" w:eastAsia="標楷體" w:cs="Times New Roman"/>
          <w:iCs/>
        </w:rPr>
        <w:t>影響</w:t>
      </w:r>
      <w:r w:rsidRPr="009A2D5F" w:rsidR="007C5B88">
        <w:rPr>
          <w:rFonts w:ascii="Times New Roman" w:hAnsi="Times New Roman" w:eastAsia="標楷體" w:cs="Times New Roman"/>
          <w:iCs/>
        </w:rPr>
        <w:t>也較不顯著</w:t>
      </w:r>
      <w:r w:rsidRPr="009A2D5F" w:rsidR="00EB1145">
        <w:rPr>
          <w:rFonts w:ascii="Times New Roman" w:hAnsi="Times New Roman" w:eastAsia="標楷體" w:cs="Times New Roman"/>
          <w:iCs/>
        </w:rPr>
        <w:t>；再者，從非水系的府結果觀察，其市場整合受惠於珠江水系助益的程度較不明顯，但部分地區仍有較為顯著的整合趨勢，原因或需要發掘更多的史料才能佐證</w:t>
      </w:r>
      <w:r w:rsidRPr="009A2D5F" w:rsidR="00351407">
        <w:rPr>
          <w:rFonts w:ascii="Times New Roman" w:hAnsi="Times New Roman" w:eastAsia="標楷體" w:cs="Times New Roman"/>
          <w:iCs/>
        </w:rPr>
        <w:t>。</w:t>
      </w:r>
    </w:p>
    <w:p w:rsidRPr="009A2D5F" w:rsidR="002D06A7" w:rsidP="00E90D2E" w:rsidRDefault="002D06A7" w14:paraId="371DC630" w14:textId="418E3074">
      <w:pPr>
        <w:widowControl/>
        <w:rPr>
          <w:rFonts w:ascii="Times New Roman" w:hAnsi="Times New Roman" w:eastAsia="標楷體" w:cs="Times New Roman"/>
        </w:rPr>
      </w:pPr>
      <w:r w:rsidRPr="009A2D5F">
        <w:rPr>
          <w:rFonts w:ascii="Times New Roman" w:hAnsi="Times New Roman" w:eastAsia="標楷體" w:cs="Times New Roman"/>
        </w:rPr>
        <w:t>參考文獻</w:t>
      </w:r>
    </w:p>
    <w:p w:rsidRPr="009A2D5F" w:rsidR="00BA329E" w:rsidP="002D06A7" w:rsidRDefault="000B70F0" w14:paraId="58842BC4" w14:textId="1B904D29">
      <w:pPr>
        <w:widowControl/>
        <w:spacing w:after="0" w:line="240" w:lineRule="auto"/>
        <w:rPr>
          <w:rFonts w:ascii="Times New Roman" w:hAnsi="Times New Roman" w:eastAsia="標楷體" w:cs="Times New Roman"/>
          <w:kern w:val="0"/>
          <w14:ligatures w14:val="none"/>
        </w:rPr>
      </w:pPr>
      <w:r w:rsidRPr="009A2D5F">
        <w:rPr>
          <w:rFonts w:ascii="Times New Roman" w:hAnsi="Times New Roman" w:eastAsia="標楷體" w:cs="Times New Roman"/>
          <w:kern w:val="0"/>
          <w14:ligatures w14:val="none"/>
        </w:rPr>
        <w:t>中央研究院近代史研究所</w:t>
      </w:r>
      <w:r w:rsidRPr="009A2D5F">
        <w:rPr>
          <w:rFonts w:ascii="Times New Roman" w:hAnsi="Times New Roman" w:eastAsia="標楷體" w:cs="Times New Roman"/>
          <w:kern w:val="0"/>
          <w14:ligatures w14:val="none"/>
        </w:rPr>
        <w:t xml:space="preserve">, </w:t>
      </w:r>
      <w:r w:rsidRPr="009A2D5F">
        <w:rPr>
          <w:rFonts w:ascii="Times New Roman" w:hAnsi="Times New Roman" w:eastAsia="標楷體" w:cs="Times New Roman"/>
          <w:kern w:val="0"/>
          <w14:ligatures w14:val="none"/>
        </w:rPr>
        <w:t>《清代糧價資料庫》。</w:t>
      </w:r>
    </w:p>
    <w:p w:rsidRPr="009A2D5F" w:rsidR="00BA329E" w:rsidP="002D06A7" w:rsidRDefault="00BA329E" w14:paraId="384A40BD" w14:textId="10BDB2E1">
      <w:pPr>
        <w:widowControl/>
        <w:spacing w:after="0" w:line="240" w:lineRule="auto"/>
        <w:rPr>
          <w:rFonts w:ascii="Times New Roman" w:hAnsi="Times New Roman" w:eastAsia="標楷體" w:cs="Times New Roman"/>
          <w:kern w:val="0"/>
          <w14:ligatures w14:val="none"/>
        </w:rPr>
      </w:pPr>
      <w:r w:rsidRPr="009A2D5F">
        <w:rPr>
          <w:rFonts w:ascii="Times New Roman" w:hAnsi="Times New Roman" w:eastAsia="標楷體" w:cs="Times New Roman"/>
          <w:kern w:val="0"/>
          <w14:ligatures w14:val="none"/>
        </w:rPr>
        <w:t>CHGIS (2016):1820 Layers UTF8 Encoding (Version V1), Harvard Dataverse, https://doi.org/doi:10.7910/DVN/ST5KKM</w:t>
      </w:r>
    </w:p>
    <w:p w:rsidRPr="009A2D5F" w:rsidR="00EB1145" w:rsidP="002D06A7" w:rsidRDefault="00BA329E" w14:paraId="05C6491B" w14:textId="46A05A86">
      <w:pPr>
        <w:widowControl/>
        <w:spacing w:after="0" w:line="240" w:lineRule="auto"/>
        <w:rPr>
          <w:rFonts w:ascii="Times New Roman" w:hAnsi="Times New Roman" w:eastAsia="標楷體" w:cs="Times New Roman"/>
          <w:kern w:val="0"/>
          <w14:ligatures w14:val="none"/>
        </w:rPr>
      </w:pPr>
      <w:r w:rsidRPr="009A2D5F">
        <w:rPr>
          <w:rFonts w:ascii="Times New Roman" w:hAnsi="Times New Roman" w:eastAsia="標楷體" w:cs="Times New Roman"/>
          <w:kern w:val="0"/>
          <w14:ligatures w14:val="none"/>
        </w:rPr>
        <w:t xml:space="preserve">Engel, C., &amp; Rogers, J. H. (1996): “How Wide Is the Border?”, </w:t>
      </w:r>
      <w:r w:rsidRPr="009A2D5F">
        <w:rPr>
          <w:rFonts w:ascii="Times New Roman" w:hAnsi="Times New Roman" w:eastAsia="標楷體" w:cs="Times New Roman"/>
          <w:i/>
          <w:iCs/>
          <w:kern w:val="0"/>
          <w14:ligatures w14:val="none"/>
        </w:rPr>
        <w:t>The American Economic Review</w:t>
      </w:r>
      <w:r w:rsidRPr="009A2D5F">
        <w:rPr>
          <w:rFonts w:ascii="Times New Roman" w:hAnsi="Times New Roman" w:eastAsia="標楷體" w:cs="Times New Roman"/>
          <w:kern w:val="0"/>
          <w14:ligatures w14:val="none"/>
        </w:rPr>
        <w:t>, 86(5), 1112–1125.</w:t>
      </w:r>
    </w:p>
    <w:p w:rsidRPr="009A2D5F" w:rsidR="002D06A7" w:rsidP="002D06A7" w:rsidRDefault="002D06A7" w14:paraId="11CCA1C4" w14:textId="5D4D9E7F">
      <w:pPr>
        <w:widowControl/>
        <w:spacing w:after="0" w:line="240" w:lineRule="auto"/>
        <w:rPr>
          <w:rFonts w:ascii="Times New Roman" w:hAnsi="Times New Roman" w:eastAsia="標楷體" w:cs="Times New Roman"/>
          <w:kern w:val="0"/>
          <w14:ligatures w14:val="none"/>
        </w:rPr>
      </w:pP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F</w:t>
      </w:r>
      <w:r w:rsidRPr="009A2D5F" w:rsidR="00042E1A">
        <w:rPr>
          <w:rFonts w:ascii="Times New Roman" w:hAnsi="Times New Roman" w:eastAsia="標楷體" w:cs="Times New Roman"/>
          <w:kern w:val="0"/>
          <w:lang w:val="en-GB"/>
          <w14:ligatures w14:val="none"/>
        </w:rPr>
        <w:t>ederico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, G</w:t>
      </w:r>
      <w:r w:rsidRPr="009A2D5F" w:rsidR="00042E1A">
        <w:rPr>
          <w:rFonts w:ascii="Times New Roman" w:hAnsi="Times New Roman" w:eastAsia="標楷體" w:cs="Times New Roman"/>
          <w:kern w:val="0"/>
          <w:lang w:val="en-GB"/>
          <w14:ligatures w14:val="none"/>
        </w:rPr>
        <w:t>iovanni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 xml:space="preserve"> (2011)</w:t>
      </w:r>
      <w:r w:rsidRPr="009A2D5F" w:rsidR="00042E1A">
        <w:rPr>
          <w:rFonts w:ascii="Times New Roman" w:hAnsi="Times New Roman" w:eastAsia="標楷體" w:cs="Times New Roman"/>
          <w:kern w:val="0"/>
          <w:lang w:val="en-GB"/>
          <w14:ligatures w14:val="none"/>
        </w:rPr>
        <w:t>: “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When did European markets integrate?</w:t>
      </w:r>
      <w:r w:rsidRPr="009A2D5F" w:rsidR="00042E1A">
        <w:rPr>
          <w:rFonts w:ascii="Times New Roman" w:hAnsi="Times New Roman" w:eastAsia="標楷體" w:cs="Times New Roman"/>
          <w:kern w:val="0"/>
          <w:lang w:val="en-GB"/>
          <w14:ligatures w14:val="none"/>
        </w:rPr>
        <w:t>”,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 xml:space="preserve"> </w:t>
      </w:r>
      <w:r w:rsidRPr="009A2D5F">
        <w:rPr>
          <w:rFonts w:ascii="Times New Roman" w:hAnsi="Times New Roman" w:eastAsia="標楷體" w:cs="Times New Roman"/>
          <w:i/>
          <w:iCs/>
          <w:kern w:val="0"/>
          <w:lang w:val="en-GB"/>
          <w14:ligatures w14:val="none"/>
        </w:rPr>
        <w:t>European Review of Economic History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, 15(1)</w:t>
      </w:r>
      <w:r w:rsidRPr="009A2D5F" w:rsidR="00042E1A">
        <w:rPr>
          <w:rFonts w:ascii="Times New Roman" w:hAnsi="Times New Roman" w:eastAsia="標楷體" w:cs="Times New Roman"/>
          <w:kern w:val="0"/>
          <w:lang w:val="en-GB"/>
          <w14:ligatures w14:val="none"/>
        </w:rPr>
        <w:t>: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93</w:t>
      </w:r>
      <w:r w:rsidRPr="009A2D5F" w:rsidR="00042E1A">
        <w:rPr>
          <w:rFonts w:ascii="Times New Roman" w:hAnsi="Times New Roman" w:eastAsia="標楷體" w:cs="Times New Roman"/>
          <w:kern w:val="0"/>
          <w:lang w:val="en-GB"/>
          <w14:ligatures w14:val="none"/>
        </w:rPr>
        <w:t>-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126</w:t>
      </w:r>
      <w:r w:rsidRPr="009A2D5F">
        <w:rPr>
          <w:rFonts w:ascii="Times New Roman" w:hAnsi="Times New Roman" w:eastAsia="標楷體" w:cs="Times New Roman"/>
          <w:kern w:val="0"/>
          <w14:ligatures w14:val="none"/>
        </w:rPr>
        <w:t>.</w:t>
      </w:r>
    </w:p>
    <w:p w:rsidRPr="009A2D5F" w:rsidR="002D06A7" w:rsidP="002D06A7" w:rsidRDefault="007B6FF5" w14:paraId="6C505D0A" w14:textId="42B55619">
      <w:pPr>
        <w:widowControl/>
        <w:spacing w:after="0" w:line="240" w:lineRule="auto"/>
        <w:rPr>
          <w:rFonts w:ascii="Times New Roman" w:hAnsi="Times New Roman" w:eastAsia="標楷體" w:cs="Times New Roman"/>
          <w:kern w:val="0"/>
          <w:lang w:val="en-GB"/>
          <w14:ligatures w14:val="none"/>
        </w:rPr>
      </w:pP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Jacks, D</w:t>
      </w:r>
      <w:r w:rsidRPr="009A2D5F" w:rsidR="008F5CB1">
        <w:rPr>
          <w:rFonts w:ascii="Times New Roman" w:hAnsi="Times New Roman" w:eastAsia="標楷體" w:cs="Times New Roman"/>
          <w:kern w:val="0"/>
          <w:lang w:val="en-GB"/>
          <w14:ligatures w14:val="none"/>
        </w:rPr>
        <w:t>avid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 xml:space="preserve"> (2005)</w:t>
      </w:r>
      <w:r w:rsidRPr="009A2D5F" w:rsidR="008F5CB1">
        <w:rPr>
          <w:rFonts w:ascii="Times New Roman" w:hAnsi="Times New Roman" w:eastAsia="標楷體" w:cs="Times New Roman"/>
          <w:kern w:val="0"/>
          <w:lang w:val="en-GB"/>
          <w14:ligatures w14:val="none"/>
        </w:rPr>
        <w:t>: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 xml:space="preserve"> </w:t>
      </w:r>
      <w:r w:rsidRPr="009A2D5F" w:rsidR="008F5CB1">
        <w:rPr>
          <w:rFonts w:ascii="Times New Roman" w:hAnsi="Times New Roman" w:eastAsia="標楷體" w:cs="Times New Roman"/>
          <w:kern w:val="0"/>
          <w:lang w:val="en-GB"/>
          <w14:ligatures w14:val="none"/>
        </w:rPr>
        <w:t>“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Intra-and international commodity market integration in the Atlantic economy, 1800–1913</w:t>
      </w:r>
      <w:r w:rsidRPr="009A2D5F" w:rsidR="008F5CB1">
        <w:rPr>
          <w:rFonts w:ascii="Times New Roman" w:hAnsi="Times New Roman" w:eastAsia="標楷體" w:cs="Times New Roman"/>
          <w:kern w:val="0"/>
          <w:lang w:val="en-GB"/>
          <w14:ligatures w14:val="none"/>
        </w:rPr>
        <w:t>”,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 xml:space="preserve"> </w:t>
      </w:r>
      <w:r w:rsidRPr="009A2D5F">
        <w:rPr>
          <w:rFonts w:ascii="Times New Roman" w:hAnsi="Times New Roman" w:eastAsia="標楷體" w:cs="Times New Roman"/>
          <w:i/>
          <w:iCs/>
          <w:kern w:val="0"/>
          <w:lang w:val="en-GB"/>
          <w14:ligatures w14:val="none"/>
        </w:rPr>
        <w:t xml:space="preserve">Explorations in </w:t>
      </w:r>
      <w:r w:rsidRPr="009A2D5F" w:rsidR="008F5CB1">
        <w:rPr>
          <w:rFonts w:ascii="Times New Roman" w:hAnsi="Times New Roman" w:eastAsia="標楷體" w:cs="Times New Roman"/>
          <w:i/>
          <w:iCs/>
          <w:kern w:val="0"/>
          <w:lang w:val="en-GB"/>
          <w14:ligatures w14:val="none"/>
        </w:rPr>
        <w:t>E</w:t>
      </w:r>
      <w:r w:rsidRPr="009A2D5F">
        <w:rPr>
          <w:rFonts w:ascii="Times New Roman" w:hAnsi="Times New Roman" w:eastAsia="標楷體" w:cs="Times New Roman"/>
          <w:i/>
          <w:iCs/>
          <w:kern w:val="0"/>
          <w:lang w:val="en-GB"/>
          <w14:ligatures w14:val="none"/>
        </w:rPr>
        <w:t xml:space="preserve">conomic </w:t>
      </w:r>
      <w:r w:rsidRPr="009A2D5F" w:rsidR="008F5CB1">
        <w:rPr>
          <w:rFonts w:ascii="Times New Roman" w:hAnsi="Times New Roman" w:eastAsia="標楷體" w:cs="Times New Roman"/>
          <w:i/>
          <w:iCs/>
          <w:kern w:val="0"/>
          <w:lang w:val="en-GB"/>
          <w14:ligatures w14:val="none"/>
        </w:rPr>
        <w:t>H</w:t>
      </w:r>
      <w:r w:rsidRPr="009A2D5F">
        <w:rPr>
          <w:rFonts w:ascii="Times New Roman" w:hAnsi="Times New Roman" w:eastAsia="標楷體" w:cs="Times New Roman"/>
          <w:i/>
          <w:iCs/>
          <w:kern w:val="0"/>
          <w:lang w:val="en-GB"/>
          <w14:ligatures w14:val="none"/>
        </w:rPr>
        <w:t>istory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, 42(3)</w:t>
      </w:r>
      <w:r w:rsidRPr="009A2D5F" w:rsidR="008F5CB1">
        <w:rPr>
          <w:rFonts w:ascii="Times New Roman" w:hAnsi="Times New Roman" w:eastAsia="標楷體" w:cs="Times New Roman"/>
          <w:kern w:val="0"/>
          <w:lang w:val="en-GB"/>
          <w14:ligatures w14:val="none"/>
        </w:rPr>
        <w:t>: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381-413.</w:t>
      </w:r>
    </w:p>
    <w:p w:rsidRPr="009A2D5F" w:rsidR="00805BAA" w:rsidP="002D06A7" w:rsidRDefault="005F43C1" w14:paraId="1B0AE77E" w14:textId="3D7BC5CA">
      <w:pPr>
        <w:widowControl/>
        <w:spacing w:after="0" w:line="240" w:lineRule="auto"/>
        <w:rPr>
          <w:rFonts w:ascii="Times New Roman" w:hAnsi="Times New Roman" w:eastAsia="標楷體" w:cs="Times New Roman"/>
          <w:kern w:val="0"/>
          <w:lang w:val="en-GB"/>
          <w14:ligatures w14:val="none"/>
        </w:rPr>
      </w:pPr>
      <w:proofErr w:type="gramStart"/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Roman ,</w:t>
      </w:r>
      <w:proofErr w:type="gramEnd"/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 xml:space="preserve"> </w:t>
      </w:r>
      <w:r w:rsidRPr="009A2D5F" w:rsidR="000C6AD4">
        <w:rPr>
          <w:rFonts w:ascii="Times New Roman" w:hAnsi="Times New Roman" w:eastAsia="標楷體" w:cs="Times New Roman"/>
          <w:kern w:val="0"/>
          <w:lang w:val="en-GB"/>
          <w14:ligatures w14:val="none"/>
        </w:rPr>
        <w:t>S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tuder (2008)</w:t>
      </w:r>
      <w:proofErr w:type="gramStart"/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:”</w:t>
      </w:r>
      <w:r w:rsidRPr="009A2D5F" w:rsidR="000C6AD4">
        <w:rPr>
          <w:rFonts w:ascii="Times New Roman" w:hAnsi="Times New Roman" w:eastAsia="標楷體" w:cs="Times New Roman"/>
          <w:kern w:val="0"/>
          <w:lang w:val="en-GB"/>
          <w14:ligatures w14:val="none"/>
        </w:rPr>
        <w:t>India</w:t>
      </w:r>
      <w:proofErr w:type="gramEnd"/>
      <w:r w:rsidRPr="009A2D5F" w:rsidR="000C6AD4">
        <w:rPr>
          <w:rFonts w:ascii="Times New Roman" w:hAnsi="Times New Roman" w:eastAsia="標楷體" w:cs="Times New Roman"/>
          <w:kern w:val="0"/>
          <w:lang w:val="en-GB"/>
          <w14:ligatures w14:val="none"/>
        </w:rPr>
        <w:t xml:space="preserve"> and the Great Divergence- Assessing the Efficiency of Grain Markets in Eighteenth- and Nineteenth-Century India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”</w:t>
      </w:r>
      <w:r w:rsidRPr="009A2D5F" w:rsidR="000C6AD4">
        <w:rPr>
          <w:rFonts w:ascii="Times New Roman" w:hAnsi="Times New Roman" w:eastAsia="標楷體" w:cs="Times New Roman"/>
          <w:kern w:val="0"/>
          <w:lang w:val="en-GB"/>
          <w14:ligatures w14:val="none"/>
        </w:rPr>
        <w:t xml:space="preserve">, </w:t>
      </w:r>
      <w:r w:rsidRPr="009A2D5F" w:rsidR="000C6AD4">
        <w:rPr>
          <w:rFonts w:ascii="Times New Roman" w:hAnsi="Times New Roman" w:eastAsia="標楷體" w:cs="Times New Roman"/>
          <w:i/>
          <w:kern w:val="0"/>
          <w:lang w:val="en-GB"/>
          <w14:ligatures w14:val="none"/>
        </w:rPr>
        <w:t>The Journal of Economic History</w:t>
      </w:r>
      <w:r w:rsidRPr="009A2D5F" w:rsidR="000C6AD4">
        <w:rPr>
          <w:rFonts w:ascii="Times New Roman" w:hAnsi="Times New Roman" w:eastAsia="標楷體" w:cs="Times New Roman"/>
          <w:kern w:val="0"/>
          <w:lang w:val="en-GB"/>
          <w14:ligatures w14:val="none"/>
        </w:rPr>
        <w:t>, 68(2)</w:t>
      </w:r>
      <w:r w:rsidRPr="009A2D5F" w:rsidR="00176D46">
        <w:rPr>
          <w:rFonts w:ascii="Times New Roman" w:hAnsi="Times New Roman" w:eastAsia="標楷體" w:cs="Times New Roman"/>
          <w:kern w:val="0"/>
          <w:lang w:val="en-GB"/>
          <w14:ligatures w14:val="none"/>
        </w:rPr>
        <w:t>.</w:t>
      </w:r>
    </w:p>
    <w:p w:rsidRPr="009A2D5F" w:rsidR="002D06A7" w:rsidP="002D06A7" w:rsidRDefault="00676B81" w14:paraId="40A9AED1" w14:textId="555D711C">
      <w:pPr>
        <w:widowControl/>
        <w:spacing w:after="0" w:line="240" w:lineRule="auto"/>
        <w:rPr>
          <w:rFonts w:ascii="Times New Roman" w:hAnsi="Times New Roman" w:eastAsia="標楷體" w:cs="Times New Roman"/>
          <w:kern w:val="0"/>
          <w:lang w:val="en-GB"/>
          <w14:ligatures w14:val="none"/>
        </w:rPr>
      </w:pPr>
      <w:proofErr w:type="spellStart"/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Zivot</w:t>
      </w:r>
      <w:proofErr w:type="spellEnd"/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, E</w:t>
      </w:r>
      <w:r w:rsidRPr="009A2D5F" w:rsidR="00042E1A">
        <w:rPr>
          <w:rFonts w:ascii="Times New Roman" w:hAnsi="Times New Roman" w:eastAsia="標楷體" w:cs="Times New Roman"/>
          <w:kern w:val="0"/>
          <w:lang w:val="en-GB"/>
          <w14:ligatures w14:val="none"/>
        </w:rPr>
        <w:t xml:space="preserve">ric and Jiahui 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Wang (2003)</w:t>
      </w:r>
      <w:r w:rsidRPr="009A2D5F" w:rsidR="00042E1A">
        <w:rPr>
          <w:rFonts w:ascii="Times New Roman" w:hAnsi="Times New Roman" w:eastAsia="標楷體" w:cs="Times New Roman"/>
          <w:kern w:val="0"/>
          <w:lang w:val="en-GB"/>
          <w14:ligatures w14:val="none"/>
        </w:rPr>
        <w:t>: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 xml:space="preserve"> </w:t>
      </w:r>
      <w:r w:rsidRPr="009A2D5F">
        <w:rPr>
          <w:rFonts w:ascii="Times New Roman" w:hAnsi="Times New Roman" w:eastAsia="標楷體" w:cs="Times New Roman"/>
          <w:i/>
          <w:kern w:val="0"/>
          <w:lang w:val="en-GB"/>
          <w14:ligatures w14:val="none"/>
        </w:rPr>
        <w:t>Mode</w:t>
      </w:r>
      <w:r w:rsidRPr="009A2D5F" w:rsidR="00042E1A">
        <w:rPr>
          <w:rFonts w:ascii="Times New Roman" w:hAnsi="Times New Roman" w:eastAsia="標楷體" w:cs="Times New Roman"/>
          <w:i/>
          <w:kern w:val="0"/>
          <w:lang w:val="en-GB"/>
          <w14:ligatures w14:val="none"/>
        </w:rPr>
        <w:t>l</w:t>
      </w:r>
      <w:r w:rsidRPr="009A2D5F">
        <w:rPr>
          <w:rFonts w:ascii="Times New Roman" w:hAnsi="Times New Roman" w:eastAsia="標楷體" w:cs="Times New Roman"/>
          <w:i/>
          <w:kern w:val="0"/>
          <w:lang w:val="en-GB"/>
          <w14:ligatures w14:val="none"/>
        </w:rPr>
        <w:t>ling Financial Time Series with S-Plus</w:t>
      </w:r>
      <w:r w:rsidRPr="009A2D5F" w:rsidR="00042E1A">
        <w:rPr>
          <w:rFonts w:ascii="Times New Roman" w:hAnsi="Times New Roman" w:eastAsia="標楷體" w:cs="Times New Roman"/>
          <w:iCs/>
          <w:kern w:val="0"/>
          <w:lang w:val="en-GB"/>
          <w14:ligatures w14:val="none"/>
        </w:rPr>
        <w:t>, New York: Springer</w:t>
      </w:r>
      <w:r w:rsidRPr="009A2D5F">
        <w:rPr>
          <w:rFonts w:ascii="Times New Roman" w:hAnsi="Times New Roman" w:eastAsia="標楷體" w:cs="Times New Roman"/>
          <w:kern w:val="0"/>
          <w:lang w:val="en-GB"/>
          <w14:ligatures w14:val="none"/>
        </w:rPr>
        <w:t>.</w:t>
      </w:r>
    </w:p>
    <w:p w:rsidRPr="009A2D5F" w:rsidR="002D06A7" w:rsidP="002D06A7" w:rsidRDefault="002D06A7" w14:paraId="652AAF2B" w14:textId="77777777">
      <w:pPr>
        <w:widowControl/>
        <w:spacing w:after="0" w:line="240" w:lineRule="auto"/>
        <w:rPr>
          <w:rFonts w:ascii="Times New Roman" w:hAnsi="Times New Roman" w:eastAsia="標楷體" w:cs="Times New Roman"/>
          <w:kern w:val="0"/>
          <w14:ligatures w14:val="none"/>
        </w:rPr>
      </w:pPr>
    </w:p>
    <w:p w:rsidRPr="009A2D5F" w:rsidR="002D06A7" w:rsidP="009A3501" w:rsidRDefault="002D06A7" w14:paraId="2D00FE33" w14:textId="56B0E643">
      <w:pPr>
        <w:rPr>
          <w:rFonts w:ascii="Times New Roman" w:hAnsi="Times New Roman" w:eastAsia="標楷體" w:cs="Times New Roman"/>
          <w:lang w:val="en-GB"/>
        </w:rPr>
      </w:pPr>
    </w:p>
    <w:sectPr w:rsidRPr="009A2D5F" w:rsidR="002D06A7" w:rsidSect="009A3501">
      <w:footerReference w:type="even" r:id="rId14"/>
      <w:footerReference w:type="default" r:id="rId15"/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1031" w:rsidP="00B87182" w:rsidRDefault="00B71031" w14:paraId="76559F2C" w14:textId="77777777">
      <w:pPr>
        <w:spacing w:after="0" w:line="240" w:lineRule="auto"/>
      </w:pPr>
      <w:r>
        <w:separator/>
      </w:r>
    </w:p>
  </w:endnote>
  <w:endnote w:type="continuationSeparator" w:id="0">
    <w:p w:rsidR="00B71031" w:rsidP="00B87182" w:rsidRDefault="00B71031" w14:paraId="1AEECB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Microsoft Jheng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f"/>
      </w:rPr>
      <w:id w:val="-1760277974"/>
      <w:docPartObj>
        <w:docPartGallery w:val="Page Numbers (Bottom of Page)"/>
        <w:docPartUnique/>
      </w:docPartObj>
    </w:sdtPr>
    <w:sdtContent>
      <w:p w:rsidR="00DA1B5E" w:rsidP="00963810" w:rsidRDefault="00DA1B5E" w14:paraId="3B88C98A" w14:textId="23239366">
        <w:pPr>
          <w:pStyle w:val="af6"/>
          <w:framePr w:wrap="none" w:hAnchor="margin" w:vAnchor="text" w:xAlign="center" w:y="1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  <w:sdtEndPr>
      <w:rPr>
        <w:rStyle w:val="aff"/>
      </w:rPr>
    </w:sdtEndPr>
  </w:sdt>
  <w:p w:rsidR="00DA1B5E" w:rsidRDefault="00DA1B5E" w14:paraId="06AA3F2F" w14:textId="7777777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f"/>
      </w:rPr>
      <w:id w:val="2096814574"/>
      <w:docPartObj>
        <w:docPartGallery w:val="Page Numbers (Bottom of Page)"/>
        <w:docPartUnique/>
      </w:docPartObj>
    </w:sdtPr>
    <w:sdtEndPr>
      <w:rPr>
        <w:rStyle w:val="aff"/>
        <w:rFonts w:ascii="Times New Roman" w:hAnsi="Times New Roman" w:cs="Times New Roman"/>
      </w:rPr>
    </w:sdtEndPr>
    <w:sdtContent>
      <w:p w:rsidRPr="00DA1B5E" w:rsidR="00DA1B5E" w:rsidP="00963810" w:rsidRDefault="00DA1B5E" w14:paraId="4657E517" w14:textId="5FC26279">
        <w:pPr>
          <w:pStyle w:val="af6"/>
          <w:framePr w:wrap="none" w:hAnchor="margin" w:vAnchor="text" w:xAlign="center" w:y="1"/>
          <w:rPr>
            <w:rStyle w:val="aff"/>
            <w:rFonts w:ascii="Times New Roman" w:hAnsi="Times New Roman" w:cs="Times New Roman"/>
          </w:rPr>
        </w:pPr>
        <w:r w:rsidRPr="00DA1B5E">
          <w:rPr>
            <w:rStyle w:val="aff"/>
            <w:rFonts w:ascii="Times New Roman" w:hAnsi="Times New Roman" w:cs="Times New Roman"/>
          </w:rPr>
          <w:fldChar w:fldCharType="begin"/>
        </w:r>
        <w:r w:rsidRPr="00DA1B5E">
          <w:rPr>
            <w:rStyle w:val="aff"/>
            <w:rFonts w:ascii="Times New Roman" w:hAnsi="Times New Roman" w:cs="Times New Roman"/>
          </w:rPr>
          <w:instrText xml:space="preserve"> PAGE </w:instrText>
        </w:r>
        <w:r w:rsidRPr="00DA1B5E">
          <w:rPr>
            <w:rStyle w:val="aff"/>
            <w:rFonts w:ascii="Times New Roman" w:hAnsi="Times New Roman" w:cs="Times New Roman"/>
          </w:rPr>
          <w:fldChar w:fldCharType="separate"/>
        </w:r>
        <w:r w:rsidRPr="00DA1B5E">
          <w:rPr>
            <w:rStyle w:val="aff"/>
            <w:rFonts w:ascii="Times New Roman" w:hAnsi="Times New Roman" w:cs="Times New Roman"/>
            <w:noProof/>
          </w:rPr>
          <w:t>7</w:t>
        </w:r>
        <w:r w:rsidRPr="00DA1B5E">
          <w:rPr>
            <w:rStyle w:val="aff"/>
            <w:rFonts w:ascii="Times New Roman" w:hAnsi="Times New Roman" w:cs="Times New Roman"/>
          </w:rPr>
          <w:fldChar w:fldCharType="end"/>
        </w:r>
      </w:p>
    </w:sdtContent>
  </w:sdt>
  <w:p w:rsidR="00DA1B5E" w:rsidRDefault="00DA1B5E" w14:paraId="4BC4BA80" w14:textId="7777777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1031" w:rsidP="00B87182" w:rsidRDefault="00B71031" w14:paraId="661C071D" w14:textId="77777777">
      <w:pPr>
        <w:spacing w:after="0" w:line="240" w:lineRule="auto"/>
      </w:pPr>
      <w:r>
        <w:separator/>
      </w:r>
    </w:p>
  </w:footnote>
  <w:footnote w:type="continuationSeparator" w:id="0">
    <w:p w:rsidR="00B71031" w:rsidP="00B87182" w:rsidRDefault="00B71031" w14:paraId="186AEA14" w14:textId="77777777">
      <w:pPr>
        <w:spacing w:after="0" w:line="240" w:lineRule="auto"/>
      </w:pPr>
      <w:r>
        <w:continuationSeparator/>
      </w:r>
    </w:p>
  </w:footnote>
  <w:footnote w:id="1">
    <w:p w:rsidRPr="00B87182" w:rsidR="00B87182" w:rsidRDefault="00B87182" w14:paraId="7E950419" w14:textId="2E013C0F">
      <w:pPr>
        <w:pStyle w:val="ae"/>
        <w:rPr>
          <w:rFonts w:ascii="Times New Roman" w:hAnsi="Times New Roman" w:eastAsia="標楷體" w:cs="Times New Roman"/>
        </w:rPr>
      </w:pPr>
      <w:r w:rsidRPr="00B87182">
        <w:rPr>
          <w:rStyle w:val="af0"/>
          <w:rFonts w:ascii="Times New Roman" w:hAnsi="Times New Roman" w:eastAsia="標楷體" w:cs="Times New Roman"/>
        </w:rPr>
        <w:footnoteRef/>
      </w:r>
      <w:r w:rsidRPr="00B87182">
        <w:rPr>
          <w:rFonts w:ascii="Times New Roman" w:hAnsi="Times New Roman" w:eastAsia="標楷體" w:cs="Times New Roman"/>
        </w:rPr>
        <w:t xml:space="preserve"> </w:t>
      </w:r>
      <w:r w:rsidRPr="00B87182">
        <w:rPr>
          <w:rFonts w:ascii="Times New Roman" w:hAnsi="Times New Roman" w:eastAsia="標楷體" w:cs="Times New Roman"/>
        </w:rPr>
        <w:t>清朝使用之陰曆因每隔數年就會出現閏月，因此</w:t>
      </w:r>
      <w:r>
        <w:rPr>
          <w:rFonts w:hint="eastAsia" w:ascii="Times New Roman" w:hAnsi="Times New Roman" w:eastAsia="標楷體" w:cs="Times New Roman"/>
        </w:rPr>
        <w:t>不一樣起始月之</w:t>
      </w:r>
      <w:r w:rsidRPr="00B87182">
        <w:rPr>
          <w:rFonts w:ascii="Times New Roman" w:hAnsi="Times New Roman" w:eastAsia="標楷體" w:cs="Times New Roman"/>
        </w:rPr>
        <w:t>十年月份數</w:t>
      </w:r>
      <w:r w:rsidR="00E0464B">
        <w:rPr>
          <w:rFonts w:hint="eastAsia" w:ascii="Times New Roman" w:hAnsi="Times New Roman" w:eastAsia="標楷體" w:cs="Times New Roman"/>
        </w:rPr>
        <w:t>，</w:t>
      </w:r>
      <w:r w:rsidRPr="00B87182">
        <w:rPr>
          <w:rFonts w:ascii="Times New Roman" w:hAnsi="Times New Roman" w:eastAsia="標楷體" w:cs="Times New Roman"/>
        </w:rPr>
        <w:t>可能與乾隆元年至十年的</w:t>
      </w:r>
      <w:r w:rsidRPr="00B87182">
        <w:rPr>
          <w:rFonts w:ascii="Times New Roman" w:hAnsi="Times New Roman" w:eastAsia="標楷體" w:cs="Times New Roman"/>
        </w:rPr>
        <w:t>123</w:t>
      </w:r>
      <w:r w:rsidRPr="00B87182">
        <w:rPr>
          <w:rFonts w:ascii="Times New Roman" w:hAnsi="Times New Roman" w:eastAsia="標楷體" w:cs="Times New Roman"/>
        </w:rPr>
        <w:t>個月略有落差，但因</w:t>
      </w:r>
      <w:r w:rsidR="00B21FB1">
        <w:rPr>
          <w:rFonts w:hint="eastAsia" w:ascii="Times New Roman" w:hAnsi="Times New Roman" w:eastAsia="標楷體" w:cs="Times New Roman"/>
        </w:rPr>
        <w:t>閏月造成十年總月份數差異不</w:t>
      </w:r>
      <w:r w:rsidRPr="00B87182">
        <w:rPr>
          <w:rFonts w:ascii="Times New Roman" w:hAnsi="Times New Roman" w:eastAsia="標楷體" w:cs="Times New Roman"/>
        </w:rPr>
        <w:t>超過</w:t>
      </w:r>
      <w:r w:rsidRPr="00B87182">
        <w:rPr>
          <w:rFonts w:ascii="Times New Roman" w:hAnsi="Times New Roman" w:eastAsia="標楷體" w:cs="Times New Roman"/>
        </w:rPr>
        <w:t>3</w:t>
      </w:r>
      <w:r w:rsidRPr="00B87182">
        <w:rPr>
          <w:rFonts w:ascii="Times New Roman" w:hAnsi="Times New Roman" w:eastAsia="標楷體" w:cs="Times New Roman"/>
        </w:rPr>
        <w:t>個月，影響有</w:t>
      </w:r>
      <w:r>
        <w:rPr>
          <w:rFonts w:hint="eastAsia" w:ascii="Times New Roman" w:hAnsi="Times New Roman" w:eastAsia="標楷體" w:cs="Times New Roman"/>
        </w:rPr>
        <w:t>限</w:t>
      </w:r>
      <w:r w:rsidRPr="00B87182">
        <w:rPr>
          <w:rFonts w:ascii="Times New Roman" w:hAnsi="Times New Roman" w:eastAsia="標楷體" w:cs="Times New Roman"/>
        </w:rPr>
        <w:t>，故移動窗口統一訂為</w:t>
      </w:r>
      <w:r w:rsidRPr="00B87182">
        <w:rPr>
          <w:rFonts w:ascii="Times New Roman" w:hAnsi="Times New Roman" w:eastAsia="標楷體" w:cs="Times New Roman"/>
        </w:rPr>
        <w:t>123</w:t>
      </w:r>
      <w:r w:rsidRPr="00B87182">
        <w:rPr>
          <w:rFonts w:ascii="Times New Roman" w:hAnsi="Times New Roman" w:eastAsia="標楷體" w:cs="Times New Roman"/>
        </w:rPr>
        <w:t>個月，不隨閏月變化而做調整。</w:t>
      </w:r>
    </w:p>
  </w:footnote>
  <w:footnote w:id="2">
    <w:p w:rsidRPr="00CF23AA" w:rsidR="00CF23AA" w:rsidRDefault="00CF23AA" w14:paraId="71F52600" w14:textId="148D62F6">
      <w:pPr>
        <w:pStyle w:val="ae"/>
        <w:rPr>
          <w:rFonts w:ascii="Times New Roman" w:hAnsi="Times New Roman" w:eastAsia="標楷體" w:cs="Times New Roman"/>
        </w:rPr>
      </w:pPr>
      <w:r w:rsidRPr="00CF23AA">
        <w:rPr>
          <w:rStyle w:val="af0"/>
          <w:rFonts w:ascii="Times New Roman" w:hAnsi="Times New Roman" w:eastAsia="標楷體" w:cs="Times New Roman"/>
        </w:rPr>
        <w:footnoteRef/>
      </w:r>
      <w:r w:rsidRPr="00CF23AA">
        <w:rPr>
          <w:rFonts w:ascii="Times New Roman" w:hAnsi="Times New Roman" w:eastAsia="標楷體" w:cs="Times New Roman"/>
        </w:rPr>
        <w:t xml:space="preserve"> </w:t>
      </w:r>
      <w:r w:rsidRPr="00CF23AA">
        <w:rPr>
          <w:rFonts w:ascii="Times New Roman" w:hAnsi="Times New Roman" w:eastAsia="標楷體" w:cs="Times New Roman"/>
        </w:rPr>
        <w:t>移動標準差變動</w:t>
      </w:r>
      <w:r>
        <w:rPr>
          <w:rFonts w:hint="eastAsia" w:ascii="Times New Roman" w:hAnsi="Times New Roman" w:eastAsia="標楷體" w:cs="Times New Roman"/>
        </w:rPr>
        <w:t>因</w:t>
      </w:r>
      <w:r w:rsidRPr="00CF23AA">
        <w:rPr>
          <w:rFonts w:ascii="Times New Roman" w:hAnsi="Times New Roman" w:eastAsia="標楷體" w:cs="Times New Roman"/>
        </w:rPr>
        <w:t>移動窗口而</w:t>
      </w:r>
      <w:r>
        <w:rPr>
          <w:rFonts w:hint="eastAsia" w:ascii="Times New Roman" w:hAnsi="Times New Roman" w:eastAsia="標楷體" w:cs="Times New Roman"/>
        </w:rPr>
        <w:t>存</w:t>
      </w:r>
      <w:r w:rsidRPr="00CF23AA">
        <w:rPr>
          <w:rFonts w:ascii="Times New Roman" w:hAnsi="Times New Roman" w:eastAsia="標楷體" w:cs="Times New Roman"/>
        </w:rPr>
        <w:t>有遞</w:t>
      </w:r>
      <w:r w:rsidR="009E08A3">
        <w:rPr>
          <w:rFonts w:hint="eastAsia" w:ascii="Times New Roman" w:hAnsi="Times New Roman" w:eastAsia="標楷體" w:cs="Times New Roman"/>
        </w:rPr>
        <w:t>延</w:t>
      </w:r>
      <w:r w:rsidRPr="00CF23AA">
        <w:rPr>
          <w:rFonts w:ascii="Times New Roman" w:hAnsi="Times New Roman" w:eastAsia="標楷體" w:cs="Times New Roman"/>
        </w:rPr>
        <w:t>性。換言之，當某一時間點出現突然</w:t>
      </w:r>
      <w:r>
        <w:rPr>
          <w:rFonts w:hint="eastAsia" w:ascii="Times New Roman" w:hAnsi="Times New Roman" w:eastAsia="標楷體" w:cs="Times New Roman"/>
        </w:rPr>
        <w:t>轉折</w:t>
      </w:r>
      <w:r w:rsidRPr="00CF23AA">
        <w:rPr>
          <w:rFonts w:ascii="Times New Roman" w:hAnsi="Times New Roman" w:eastAsia="標楷體" w:cs="Times New Roman"/>
        </w:rPr>
        <w:t>導致</w:t>
      </w:r>
      <w:r>
        <w:rPr>
          <w:rFonts w:hint="eastAsia" w:ascii="Times New Roman" w:hAnsi="Times New Roman" w:eastAsia="標楷體" w:cs="Times New Roman"/>
        </w:rPr>
        <w:t>移動</w:t>
      </w:r>
      <w:r w:rsidRPr="00CF23AA">
        <w:rPr>
          <w:rFonts w:ascii="Times New Roman" w:hAnsi="Times New Roman" w:eastAsia="標楷體" w:cs="Times New Roman"/>
        </w:rPr>
        <w:t>標準差變大，往前</w:t>
      </w:r>
      <w:r w:rsidRPr="00CF23AA">
        <w:rPr>
          <w:rFonts w:ascii="Times New Roman" w:hAnsi="Times New Roman" w:eastAsia="標楷體" w:cs="Times New Roman"/>
        </w:rPr>
        <w:t>123</w:t>
      </w:r>
      <w:r w:rsidRPr="00CF23AA">
        <w:rPr>
          <w:rFonts w:ascii="Times New Roman" w:hAnsi="Times New Roman" w:eastAsia="標楷體" w:cs="Times New Roman"/>
        </w:rPr>
        <w:t>個月的移動窗口都會</w:t>
      </w:r>
      <w:r>
        <w:rPr>
          <w:rFonts w:hint="eastAsia" w:ascii="Times New Roman" w:hAnsi="Times New Roman" w:eastAsia="標楷體" w:cs="Times New Roman"/>
        </w:rPr>
        <w:t>包含此轉折點，因此移動標準差不會立刻回復穩定，而是在轉折點隨時間脫離移動窗口後，移動標準差才會回歸常態。</w:t>
      </w:r>
    </w:p>
  </w:footnote>
  <w:footnote w:id="3">
    <w:p w:rsidRPr="009A4526" w:rsidR="00C81F6E" w:rsidRDefault="00C81F6E" w14:paraId="7AF1D579" w14:textId="2B9FFAA8">
      <w:pPr>
        <w:pStyle w:val="ae"/>
        <w:rPr>
          <w:rFonts w:ascii="Times New Roman" w:hAnsi="Times New Roman" w:eastAsia="標楷體" w:cs="Times New Roman"/>
        </w:rPr>
      </w:pPr>
      <w:r w:rsidRPr="009A4526">
        <w:rPr>
          <w:rStyle w:val="af0"/>
          <w:rFonts w:ascii="Times New Roman" w:hAnsi="Times New Roman" w:eastAsia="標楷體" w:cs="Times New Roman"/>
        </w:rPr>
        <w:footnoteRef/>
      </w:r>
      <w:r w:rsidRPr="009A4526">
        <w:rPr>
          <w:rFonts w:ascii="Times New Roman" w:hAnsi="Times New Roman" w:eastAsia="標楷體" w:cs="Times New Roman"/>
        </w:rPr>
        <w:t xml:space="preserve"> </w:t>
      </w:r>
      <w:r w:rsidRPr="009A4526" w:rsidR="009A4526">
        <w:rPr>
          <w:rFonts w:ascii="Times New Roman" w:hAnsi="Times New Roman" w:eastAsia="標楷體" w:cs="Times New Roman"/>
        </w:rPr>
        <w:t>依</w:t>
      </w:r>
      <w:r w:rsidRPr="009A4526" w:rsidR="009A4526">
        <w:rPr>
          <w:rFonts w:ascii="Times New Roman" w:hAnsi="Times New Roman" w:eastAsia="標楷體" w:cs="Times New Roman"/>
        </w:rPr>
        <w:t>CHGIS (2016)</w:t>
      </w:r>
      <w:r w:rsidR="009A4526">
        <w:rPr>
          <w:rFonts w:hint="eastAsia" w:ascii="Times New Roman" w:hAnsi="Times New Roman" w:eastAsia="標楷體" w:cs="Times New Roman"/>
        </w:rPr>
        <w:t>:</w:t>
      </w:r>
      <w:r w:rsidRPr="009A4526" w:rsidR="009A4526">
        <w:rPr>
          <w:rFonts w:ascii="Times New Roman" w:hAnsi="Times New Roman" w:eastAsia="標楷體" w:cs="Times New Roman"/>
          <w:i/>
        </w:rPr>
        <w:t>1820 Layers UTF8 Encoding (Version V1)</w:t>
      </w:r>
      <w:r w:rsidR="009A4526">
        <w:rPr>
          <w:rFonts w:hint="eastAsia" w:ascii="Times New Roman" w:hAnsi="Times New Roman" w:eastAsia="標楷體" w:cs="Times New Roman"/>
        </w:rPr>
        <w:t>,</w:t>
      </w:r>
      <w:r w:rsidR="009A4526">
        <w:rPr>
          <w:rFonts w:ascii="Times New Roman" w:hAnsi="Times New Roman" w:eastAsia="標楷體" w:cs="Times New Roman"/>
        </w:rPr>
        <w:t xml:space="preserve"> </w:t>
      </w:r>
      <w:r w:rsidRPr="009A4526" w:rsidR="009A4526">
        <w:rPr>
          <w:rFonts w:ascii="Times New Roman" w:hAnsi="Times New Roman" w:eastAsia="標楷體" w:cs="Times New Roman"/>
        </w:rPr>
        <w:t>Harvard Dataverse</w:t>
      </w:r>
      <w:r w:rsidR="009A4526">
        <w:rPr>
          <w:rFonts w:ascii="Times New Roman" w:hAnsi="Times New Roman" w:eastAsia="標楷體" w:cs="Times New Roman"/>
        </w:rPr>
        <w:t xml:space="preserve">, </w:t>
      </w:r>
      <w:hyperlink w:history="1" r:id="rId1">
        <w:r w:rsidRPr="00D8393A" w:rsidR="009A4526">
          <w:rPr>
            <w:rStyle w:val="af2"/>
            <w:rFonts w:ascii="Times New Roman" w:hAnsi="Times New Roman" w:eastAsia="標楷體" w:cs="Times New Roman"/>
          </w:rPr>
          <w:t>https://doi.org/doi:10.7910/DVN/ST5KKM</w:t>
        </w:r>
      </w:hyperlink>
      <w:r w:rsidRPr="009A4526" w:rsidR="009A4526">
        <w:rPr>
          <w:rFonts w:ascii="Times New Roman" w:hAnsi="Times New Roman" w:eastAsia="標楷體" w:cs="Times New Roman"/>
        </w:rPr>
        <w:t>，以地理資訊軟體</w:t>
      </w:r>
      <w:r w:rsidRPr="009A4526" w:rsidR="009A4526">
        <w:rPr>
          <w:rFonts w:ascii="Times New Roman" w:hAnsi="Times New Roman" w:eastAsia="標楷體" w:cs="Times New Roman"/>
        </w:rPr>
        <w:t>QGIS</w:t>
      </w:r>
      <w:r w:rsidRPr="009A4526" w:rsidR="009A4526">
        <w:rPr>
          <w:rFonts w:ascii="Times New Roman" w:hAnsi="Times New Roman" w:eastAsia="標楷體" w:cs="Times New Roman"/>
        </w:rPr>
        <w:t>之</w:t>
      </w:r>
      <w:r w:rsidRPr="009A4526" w:rsidR="009A4526">
        <w:rPr>
          <w:rFonts w:ascii="Times New Roman" w:hAnsi="Times New Roman" w:eastAsia="標楷體" w:cs="Times New Roman"/>
        </w:rPr>
        <w:t>”distance matrix”</w:t>
      </w:r>
      <w:r w:rsidRPr="009A4526" w:rsidR="009A4526">
        <w:rPr>
          <w:rFonts w:ascii="Times New Roman" w:hAnsi="Times New Roman" w:eastAsia="標楷體" w:cs="Times New Roman"/>
        </w:rPr>
        <w:t>工具估算。</w:t>
      </w:r>
    </w:p>
  </w:footnote>
  <w:footnote w:id="4">
    <w:p w:rsidRPr="00601FC5" w:rsidR="00601FC5" w:rsidRDefault="00601FC5" w14:paraId="5358B58F" w14:textId="4E40AB0C">
      <w:pPr>
        <w:pStyle w:val="ae"/>
        <w:rPr>
          <w:rFonts w:ascii="Times New Roman" w:hAnsi="Times New Roman" w:eastAsia="標楷體" w:cs="Times New Roman"/>
        </w:rPr>
      </w:pPr>
      <w:r w:rsidRPr="00601FC5">
        <w:rPr>
          <w:rStyle w:val="af0"/>
          <w:rFonts w:ascii="Times New Roman" w:hAnsi="Times New Roman" w:eastAsia="標楷體" w:cs="Times New Roman"/>
        </w:rPr>
        <w:footnoteRef/>
      </w:r>
      <w:r w:rsidRPr="00601FC5">
        <w:rPr>
          <w:rFonts w:ascii="Times New Roman" w:hAnsi="Times New Roman" w:eastAsia="標楷體" w:cs="Times New Roman"/>
        </w:rPr>
        <w:t xml:space="preserve"> </w:t>
      </w:r>
      <w:r w:rsidRPr="00601FC5">
        <w:rPr>
          <w:rFonts w:ascii="Times New Roman" w:hAnsi="Times New Roman" w:eastAsia="標楷體" w:cs="Times New Roman"/>
        </w:rPr>
        <w:t>本文採用套裝軟體</w:t>
      </w:r>
      <w:r w:rsidRPr="00601FC5">
        <w:rPr>
          <w:rFonts w:ascii="Times New Roman" w:hAnsi="Times New Roman" w:eastAsia="標楷體" w:cs="Times New Roman"/>
        </w:rPr>
        <w:t>Microsoft excel</w:t>
      </w:r>
      <w:r w:rsidRPr="00601FC5">
        <w:rPr>
          <w:rFonts w:ascii="Times New Roman" w:hAnsi="Times New Roman" w:eastAsia="標楷體" w:cs="Times New Roman"/>
        </w:rPr>
        <w:t>之「條件式格式設定」的功能製作熱圖。</w:t>
      </w:r>
    </w:p>
  </w:footnote>
  <w:footnote w:id="5">
    <w:p w:rsidRPr="00806A9F" w:rsidR="00806A9F" w:rsidRDefault="00806A9F" w14:paraId="2E0C3196" w14:textId="155FF845">
      <w:pPr>
        <w:pStyle w:val="ae"/>
        <w:rPr>
          <w:rFonts w:ascii="Times New Roman" w:hAnsi="Times New Roman" w:eastAsia="標楷體" w:cs="Times New Roman"/>
        </w:rPr>
      </w:pPr>
      <w:r w:rsidRPr="00806A9F">
        <w:rPr>
          <w:rStyle w:val="af0"/>
          <w:rFonts w:ascii="Times New Roman" w:hAnsi="Times New Roman" w:eastAsia="標楷體" w:cs="Times New Roman"/>
        </w:rPr>
        <w:footnoteRef/>
      </w:r>
      <w:r w:rsidRPr="00806A9F">
        <w:rPr>
          <w:rFonts w:ascii="Times New Roman" w:hAnsi="Times New Roman" w:eastAsia="標楷體" w:cs="Times New Roman"/>
        </w:rPr>
        <w:t xml:space="preserve"> </w:t>
      </w:r>
      <w:r>
        <w:rPr>
          <w:rFonts w:hint="eastAsia" w:ascii="Times New Roman" w:hAnsi="Times New Roman" w:eastAsia="標楷體" w:cs="Times New Roman"/>
        </w:rPr>
        <w:t>瓊州府自雍正年間與廣東已有米糧交易。見</w:t>
      </w:r>
      <w:r w:rsidRPr="00806A9F">
        <w:rPr>
          <w:rFonts w:ascii="Times New Roman" w:hAnsi="Times New Roman" w:eastAsia="標楷體" w:cs="Times New Roman"/>
        </w:rPr>
        <w:t>《</w:t>
      </w:r>
      <w:bookmarkStart w:name="_Hlk206798525" w:id="9"/>
      <w:r w:rsidRPr="00806A9F">
        <w:rPr>
          <w:rFonts w:ascii="Times New Roman" w:hAnsi="Times New Roman" w:eastAsia="標楷體" w:cs="Times New Roman"/>
        </w:rPr>
        <w:t>皇清奏議</w:t>
      </w:r>
      <w:bookmarkEnd w:id="9"/>
      <w:r w:rsidRPr="00806A9F">
        <w:rPr>
          <w:rFonts w:ascii="Times New Roman" w:hAnsi="Times New Roman" w:eastAsia="標楷體" w:cs="Times New Roman"/>
        </w:rPr>
        <w:t>》卷</w:t>
      </w:r>
      <w:r w:rsidRPr="00806A9F">
        <w:rPr>
          <w:rFonts w:ascii="Times New Roman" w:hAnsi="Times New Roman" w:eastAsia="標楷體" w:cs="Times New Roman"/>
        </w:rPr>
        <w:t>32</w:t>
      </w:r>
      <w:r w:rsidRPr="00806A9F">
        <w:rPr>
          <w:rFonts w:ascii="Times New Roman" w:hAnsi="Times New Roman" w:eastAsia="標楷體" w:cs="Times New Roman"/>
        </w:rPr>
        <w:t>，鄂彌達：《敬籌要地倉貯以備民食疏》：「瓊州府商販糴谷者，凡至雷州，均</w:t>
      </w:r>
      <w:r w:rsidRPr="00806A9F">
        <w:rPr>
          <w:rFonts w:ascii="Times New Roman" w:hAnsi="Times New Roman" w:eastAsia="標楷體" w:cs="Times New Roman"/>
        </w:rPr>
        <w:t>“</w:t>
      </w:r>
      <w:r w:rsidRPr="00806A9F">
        <w:rPr>
          <w:rFonts w:ascii="Times New Roman" w:hAnsi="Times New Roman" w:eastAsia="標楷體" w:cs="Times New Roman"/>
        </w:rPr>
        <w:t>舟集徐聞、海口</w:t>
      </w:r>
      <w:r w:rsidRPr="00806A9F">
        <w:rPr>
          <w:rFonts w:ascii="Times New Roman" w:hAnsi="Times New Roman" w:eastAsia="標楷體" w:cs="Times New Roman"/>
        </w:rPr>
        <w:t>”</w:t>
      </w:r>
      <w:r w:rsidRPr="00806A9F">
        <w:rPr>
          <w:rFonts w:ascii="Times New Roman" w:hAnsi="Times New Roman" w:eastAsia="標楷體" w:cs="Times New Roman"/>
        </w:rPr>
        <w:t>；赴高州，</w:t>
      </w:r>
      <w:r w:rsidRPr="00806A9F">
        <w:rPr>
          <w:rFonts w:ascii="Times New Roman" w:hAnsi="Times New Roman" w:eastAsia="標楷體" w:cs="Times New Roman"/>
        </w:rPr>
        <w:t>“</w:t>
      </w:r>
      <w:r w:rsidRPr="00806A9F">
        <w:rPr>
          <w:rFonts w:ascii="Times New Roman" w:hAnsi="Times New Roman" w:eastAsia="標楷體" w:cs="Times New Roman"/>
        </w:rPr>
        <w:t>船泊吳邑限門</w:t>
      </w:r>
      <w:r w:rsidRPr="00806A9F">
        <w:rPr>
          <w:rFonts w:ascii="Times New Roman" w:hAnsi="Times New Roman" w:eastAsia="標楷體" w:cs="Times New Roman"/>
        </w:rPr>
        <w:t>”</w:t>
      </w:r>
      <w:r w:rsidRPr="00806A9F">
        <w:rPr>
          <w:rFonts w:ascii="Times New Roman" w:hAnsi="Times New Roman" w:eastAsia="標楷體" w:cs="Times New Roman"/>
        </w:rPr>
        <w:t>」。</w:t>
      </w:r>
      <w:r w:rsidRPr="00806A9F">
        <w:rPr>
          <w:rFonts w:hint="eastAsia" w:ascii="Times New Roman" w:hAnsi="Times New Roman" w:eastAsia="標楷體" w:cs="Times New Roman"/>
          <w:color w:val="EE0000"/>
        </w:rPr>
        <w:t>(</w:t>
      </w:r>
      <w:r w:rsidRPr="00806A9F">
        <w:rPr>
          <w:rFonts w:hint="eastAsia" w:ascii="Times New Roman" w:hAnsi="Times New Roman" w:eastAsia="標楷體" w:cs="Times New Roman"/>
          <w:color w:val="EE0000"/>
        </w:rPr>
        <w:t>待確認</w:t>
      </w:r>
      <w:r w:rsidRPr="0004170A" w:rsidR="0004170A">
        <w:rPr>
          <w:rFonts w:hint="eastAsia" w:ascii="Times New Roman" w:hAnsi="Times New Roman" w:eastAsia="標楷體" w:cs="Times New Roman"/>
          <w:color w:val="EE0000"/>
        </w:rPr>
        <w:t>皇清奏議</w:t>
      </w:r>
      <w:r w:rsidR="0004170A">
        <w:rPr>
          <w:rFonts w:hint="eastAsia" w:ascii="Times New Roman" w:hAnsi="Times New Roman" w:eastAsia="標楷體" w:cs="Times New Roman"/>
          <w:color w:val="EE0000"/>
        </w:rPr>
        <w:t>原文</w:t>
      </w:r>
      <w:r w:rsidRPr="00806A9F">
        <w:rPr>
          <w:rFonts w:hint="eastAsia" w:ascii="Times New Roman" w:hAnsi="Times New Roman" w:eastAsia="標楷體" w:cs="Times New Roman"/>
          <w:color w:val="EE0000"/>
        </w:rPr>
        <w:t>)</w:t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displayBackgroundShape/>
  <w:bordersDoNotSurroundHeader/>
  <w:bordersDoNotSurroundFooter/>
  <w:trackRevisions w:val="false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1"/>
    <w:rsid w:val="0002187E"/>
    <w:rsid w:val="00027A6C"/>
    <w:rsid w:val="00036BFA"/>
    <w:rsid w:val="0004170A"/>
    <w:rsid w:val="00042E1A"/>
    <w:rsid w:val="000472DF"/>
    <w:rsid w:val="00052FD9"/>
    <w:rsid w:val="0006164E"/>
    <w:rsid w:val="00075E85"/>
    <w:rsid w:val="00076094"/>
    <w:rsid w:val="000765FD"/>
    <w:rsid w:val="000779E6"/>
    <w:rsid w:val="00094A6B"/>
    <w:rsid w:val="00094D7F"/>
    <w:rsid w:val="000A44A5"/>
    <w:rsid w:val="000A5A32"/>
    <w:rsid w:val="000B4A8F"/>
    <w:rsid w:val="000B70F0"/>
    <w:rsid w:val="000C32ED"/>
    <w:rsid w:val="000C6AD4"/>
    <w:rsid w:val="000D0C87"/>
    <w:rsid w:val="000F1E66"/>
    <w:rsid w:val="000F2D51"/>
    <w:rsid w:val="000F5E3D"/>
    <w:rsid w:val="000F5F3C"/>
    <w:rsid w:val="00114F2F"/>
    <w:rsid w:val="0012615E"/>
    <w:rsid w:val="00132D21"/>
    <w:rsid w:val="0013605A"/>
    <w:rsid w:val="00140B9F"/>
    <w:rsid w:val="0014377D"/>
    <w:rsid w:val="00152041"/>
    <w:rsid w:val="001577CA"/>
    <w:rsid w:val="00162D91"/>
    <w:rsid w:val="0016415C"/>
    <w:rsid w:val="00176D46"/>
    <w:rsid w:val="001856D9"/>
    <w:rsid w:val="0018695A"/>
    <w:rsid w:val="001909D5"/>
    <w:rsid w:val="00193189"/>
    <w:rsid w:val="00195F02"/>
    <w:rsid w:val="00196A4B"/>
    <w:rsid w:val="001A2920"/>
    <w:rsid w:val="001A45BB"/>
    <w:rsid w:val="001B00E3"/>
    <w:rsid w:val="001B03AE"/>
    <w:rsid w:val="001B3469"/>
    <w:rsid w:val="001C22F1"/>
    <w:rsid w:val="001D0426"/>
    <w:rsid w:val="001D0D15"/>
    <w:rsid w:val="001D6EB2"/>
    <w:rsid w:val="001E384C"/>
    <w:rsid w:val="001F53CC"/>
    <w:rsid w:val="002002FF"/>
    <w:rsid w:val="00216B5D"/>
    <w:rsid w:val="00217D45"/>
    <w:rsid w:val="002263E3"/>
    <w:rsid w:val="00226B14"/>
    <w:rsid w:val="002270F9"/>
    <w:rsid w:val="00237968"/>
    <w:rsid w:val="00237AA8"/>
    <w:rsid w:val="00253839"/>
    <w:rsid w:val="002615AC"/>
    <w:rsid w:val="00265799"/>
    <w:rsid w:val="00273DC5"/>
    <w:rsid w:val="00274218"/>
    <w:rsid w:val="002767D8"/>
    <w:rsid w:val="0027769A"/>
    <w:rsid w:val="002806FD"/>
    <w:rsid w:val="002832EE"/>
    <w:rsid w:val="00286084"/>
    <w:rsid w:val="002970C4"/>
    <w:rsid w:val="002979EF"/>
    <w:rsid w:val="002A09F1"/>
    <w:rsid w:val="002C0118"/>
    <w:rsid w:val="002D06A7"/>
    <w:rsid w:val="002D493D"/>
    <w:rsid w:val="002E05A6"/>
    <w:rsid w:val="002E4BF7"/>
    <w:rsid w:val="002E6D2E"/>
    <w:rsid w:val="002F0107"/>
    <w:rsid w:val="00302E98"/>
    <w:rsid w:val="00304DAB"/>
    <w:rsid w:val="00305493"/>
    <w:rsid w:val="00324060"/>
    <w:rsid w:val="00324C97"/>
    <w:rsid w:val="00334611"/>
    <w:rsid w:val="00335B96"/>
    <w:rsid w:val="003462A4"/>
    <w:rsid w:val="003504D9"/>
    <w:rsid w:val="00351407"/>
    <w:rsid w:val="00356541"/>
    <w:rsid w:val="00361620"/>
    <w:rsid w:val="00366F84"/>
    <w:rsid w:val="003673EB"/>
    <w:rsid w:val="00374987"/>
    <w:rsid w:val="003820D2"/>
    <w:rsid w:val="00392A3C"/>
    <w:rsid w:val="00392B33"/>
    <w:rsid w:val="00397D0F"/>
    <w:rsid w:val="003B3B4C"/>
    <w:rsid w:val="003B5784"/>
    <w:rsid w:val="003C30AA"/>
    <w:rsid w:val="003C46D5"/>
    <w:rsid w:val="003D5B63"/>
    <w:rsid w:val="003E6785"/>
    <w:rsid w:val="003F1FB2"/>
    <w:rsid w:val="00403755"/>
    <w:rsid w:val="004211CA"/>
    <w:rsid w:val="0043291C"/>
    <w:rsid w:val="00434B78"/>
    <w:rsid w:val="00445FC6"/>
    <w:rsid w:val="0045474D"/>
    <w:rsid w:val="00454955"/>
    <w:rsid w:val="00467865"/>
    <w:rsid w:val="0048114B"/>
    <w:rsid w:val="00483BAF"/>
    <w:rsid w:val="00484D9C"/>
    <w:rsid w:val="00487518"/>
    <w:rsid w:val="004974EF"/>
    <w:rsid w:val="004A4163"/>
    <w:rsid w:val="004C62A2"/>
    <w:rsid w:val="004C6FF0"/>
    <w:rsid w:val="004C7A85"/>
    <w:rsid w:val="004D2740"/>
    <w:rsid w:val="004E4748"/>
    <w:rsid w:val="004E618F"/>
    <w:rsid w:val="004E76C7"/>
    <w:rsid w:val="004E783F"/>
    <w:rsid w:val="005043A0"/>
    <w:rsid w:val="00506578"/>
    <w:rsid w:val="00507263"/>
    <w:rsid w:val="005150B2"/>
    <w:rsid w:val="005229A5"/>
    <w:rsid w:val="0052606E"/>
    <w:rsid w:val="00532838"/>
    <w:rsid w:val="00533DF8"/>
    <w:rsid w:val="005460E9"/>
    <w:rsid w:val="00550562"/>
    <w:rsid w:val="0057082C"/>
    <w:rsid w:val="00575769"/>
    <w:rsid w:val="005801D4"/>
    <w:rsid w:val="0059011F"/>
    <w:rsid w:val="00590DAD"/>
    <w:rsid w:val="005A5C7A"/>
    <w:rsid w:val="005A77F5"/>
    <w:rsid w:val="005B1984"/>
    <w:rsid w:val="005B65F9"/>
    <w:rsid w:val="005C5CA0"/>
    <w:rsid w:val="005D044E"/>
    <w:rsid w:val="005D543B"/>
    <w:rsid w:val="005D5E5B"/>
    <w:rsid w:val="005D62C6"/>
    <w:rsid w:val="005D7CC0"/>
    <w:rsid w:val="005E14DD"/>
    <w:rsid w:val="005E2FCE"/>
    <w:rsid w:val="005E308F"/>
    <w:rsid w:val="005E7C2F"/>
    <w:rsid w:val="005F43C1"/>
    <w:rsid w:val="00601FC5"/>
    <w:rsid w:val="006119D9"/>
    <w:rsid w:val="00623C1B"/>
    <w:rsid w:val="00634D26"/>
    <w:rsid w:val="00643E1B"/>
    <w:rsid w:val="0064587D"/>
    <w:rsid w:val="00646779"/>
    <w:rsid w:val="0065442B"/>
    <w:rsid w:val="006554B7"/>
    <w:rsid w:val="00660E2E"/>
    <w:rsid w:val="00661BEC"/>
    <w:rsid w:val="00662AD1"/>
    <w:rsid w:val="00666EBA"/>
    <w:rsid w:val="00671C21"/>
    <w:rsid w:val="00675F1F"/>
    <w:rsid w:val="00676B81"/>
    <w:rsid w:val="0069248D"/>
    <w:rsid w:val="00695962"/>
    <w:rsid w:val="0069607F"/>
    <w:rsid w:val="006A10FD"/>
    <w:rsid w:val="006B0879"/>
    <w:rsid w:val="006C02C1"/>
    <w:rsid w:val="006D5975"/>
    <w:rsid w:val="00704BEA"/>
    <w:rsid w:val="007158E4"/>
    <w:rsid w:val="00735C40"/>
    <w:rsid w:val="00740768"/>
    <w:rsid w:val="00752B74"/>
    <w:rsid w:val="00756AD4"/>
    <w:rsid w:val="007611A4"/>
    <w:rsid w:val="00770F02"/>
    <w:rsid w:val="00776C66"/>
    <w:rsid w:val="00783A05"/>
    <w:rsid w:val="0078456D"/>
    <w:rsid w:val="00792D6E"/>
    <w:rsid w:val="00793BF2"/>
    <w:rsid w:val="007A10C5"/>
    <w:rsid w:val="007A6194"/>
    <w:rsid w:val="007B061B"/>
    <w:rsid w:val="007B6FF5"/>
    <w:rsid w:val="007C492E"/>
    <w:rsid w:val="007C5B88"/>
    <w:rsid w:val="007E6AC8"/>
    <w:rsid w:val="00802952"/>
    <w:rsid w:val="00805BAA"/>
    <w:rsid w:val="00806A9F"/>
    <w:rsid w:val="00821A5B"/>
    <w:rsid w:val="00826FB6"/>
    <w:rsid w:val="0082772A"/>
    <w:rsid w:val="008343B7"/>
    <w:rsid w:val="00836DC5"/>
    <w:rsid w:val="00837356"/>
    <w:rsid w:val="008402BC"/>
    <w:rsid w:val="0084291C"/>
    <w:rsid w:val="00847317"/>
    <w:rsid w:val="0086319C"/>
    <w:rsid w:val="008635F8"/>
    <w:rsid w:val="00866BAA"/>
    <w:rsid w:val="00867BDD"/>
    <w:rsid w:val="00870AB8"/>
    <w:rsid w:val="008803FA"/>
    <w:rsid w:val="008841A6"/>
    <w:rsid w:val="008A227E"/>
    <w:rsid w:val="008A3F6C"/>
    <w:rsid w:val="008C209D"/>
    <w:rsid w:val="008C4218"/>
    <w:rsid w:val="008D0C92"/>
    <w:rsid w:val="008E592E"/>
    <w:rsid w:val="008E62C4"/>
    <w:rsid w:val="008E6BED"/>
    <w:rsid w:val="008F5CB1"/>
    <w:rsid w:val="009174BF"/>
    <w:rsid w:val="00932C92"/>
    <w:rsid w:val="00945BE9"/>
    <w:rsid w:val="00953B0B"/>
    <w:rsid w:val="00967144"/>
    <w:rsid w:val="00977510"/>
    <w:rsid w:val="009823A2"/>
    <w:rsid w:val="009823FA"/>
    <w:rsid w:val="009879C9"/>
    <w:rsid w:val="00990F1A"/>
    <w:rsid w:val="009920EB"/>
    <w:rsid w:val="009A2D5F"/>
    <w:rsid w:val="009A3501"/>
    <w:rsid w:val="009A4526"/>
    <w:rsid w:val="009C1EFC"/>
    <w:rsid w:val="009C39D9"/>
    <w:rsid w:val="009C7804"/>
    <w:rsid w:val="009D7873"/>
    <w:rsid w:val="009E08A3"/>
    <w:rsid w:val="009F546F"/>
    <w:rsid w:val="00A123ED"/>
    <w:rsid w:val="00A13C88"/>
    <w:rsid w:val="00A3103B"/>
    <w:rsid w:val="00A42D79"/>
    <w:rsid w:val="00A458FE"/>
    <w:rsid w:val="00A62278"/>
    <w:rsid w:val="00A72138"/>
    <w:rsid w:val="00A75011"/>
    <w:rsid w:val="00A7508F"/>
    <w:rsid w:val="00A85571"/>
    <w:rsid w:val="00A85828"/>
    <w:rsid w:val="00A8761B"/>
    <w:rsid w:val="00A9548F"/>
    <w:rsid w:val="00AB6747"/>
    <w:rsid w:val="00AC3C47"/>
    <w:rsid w:val="00AC4E4F"/>
    <w:rsid w:val="00AD6C21"/>
    <w:rsid w:val="00AE59BE"/>
    <w:rsid w:val="00AE6A3C"/>
    <w:rsid w:val="00AF0810"/>
    <w:rsid w:val="00AF0984"/>
    <w:rsid w:val="00AF0F05"/>
    <w:rsid w:val="00AF267E"/>
    <w:rsid w:val="00AF2D5D"/>
    <w:rsid w:val="00B01E8F"/>
    <w:rsid w:val="00B01EC0"/>
    <w:rsid w:val="00B03583"/>
    <w:rsid w:val="00B1726F"/>
    <w:rsid w:val="00B21FB1"/>
    <w:rsid w:val="00B478FC"/>
    <w:rsid w:val="00B54C4F"/>
    <w:rsid w:val="00B60C0E"/>
    <w:rsid w:val="00B71031"/>
    <w:rsid w:val="00B818AC"/>
    <w:rsid w:val="00B84DF1"/>
    <w:rsid w:val="00B87182"/>
    <w:rsid w:val="00B9044E"/>
    <w:rsid w:val="00B921EA"/>
    <w:rsid w:val="00B926A2"/>
    <w:rsid w:val="00BA1034"/>
    <w:rsid w:val="00BA3239"/>
    <w:rsid w:val="00BA329E"/>
    <w:rsid w:val="00BB6D5F"/>
    <w:rsid w:val="00BB6DB6"/>
    <w:rsid w:val="00BC2585"/>
    <w:rsid w:val="00BC75BA"/>
    <w:rsid w:val="00BD0CED"/>
    <w:rsid w:val="00BE6768"/>
    <w:rsid w:val="00BF027E"/>
    <w:rsid w:val="00C10E50"/>
    <w:rsid w:val="00C149A7"/>
    <w:rsid w:val="00C2199B"/>
    <w:rsid w:val="00C27AB8"/>
    <w:rsid w:val="00C30422"/>
    <w:rsid w:val="00C33CE6"/>
    <w:rsid w:val="00C35132"/>
    <w:rsid w:val="00C53D77"/>
    <w:rsid w:val="00C709B3"/>
    <w:rsid w:val="00C761EF"/>
    <w:rsid w:val="00C81F6E"/>
    <w:rsid w:val="00C955B0"/>
    <w:rsid w:val="00C9792F"/>
    <w:rsid w:val="00CA0E56"/>
    <w:rsid w:val="00CA45E4"/>
    <w:rsid w:val="00CB13CE"/>
    <w:rsid w:val="00CB5565"/>
    <w:rsid w:val="00CC12AC"/>
    <w:rsid w:val="00CF23AA"/>
    <w:rsid w:val="00D0070E"/>
    <w:rsid w:val="00D01BE6"/>
    <w:rsid w:val="00D1477C"/>
    <w:rsid w:val="00D15B40"/>
    <w:rsid w:val="00D221C6"/>
    <w:rsid w:val="00D23FAF"/>
    <w:rsid w:val="00D311D3"/>
    <w:rsid w:val="00D31F1E"/>
    <w:rsid w:val="00D33485"/>
    <w:rsid w:val="00D33580"/>
    <w:rsid w:val="00D34D1B"/>
    <w:rsid w:val="00D366E0"/>
    <w:rsid w:val="00D540A6"/>
    <w:rsid w:val="00D62E13"/>
    <w:rsid w:val="00D72A86"/>
    <w:rsid w:val="00D82A1A"/>
    <w:rsid w:val="00D91706"/>
    <w:rsid w:val="00D931F1"/>
    <w:rsid w:val="00DA1631"/>
    <w:rsid w:val="00DA1B5E"/>
    <w:rsid w:val="00DA29CC"/>
    <w:rsid w:val="00DA382F"/>
    <w:rsid w:val="00DA7334"/>
    <w:rsid w:val="00DB2E14"/>
    <w:rsid w:val="00DB4A6D"/>
    <w:rsid w:val="00DB4EE9"/>
    <w:rsid w:val="00DB61A6"/>
    <w:rsid w:val="00DC3DC5"/>
    <w:rsid w:val="00DD2448"/>
    <w:rsid w:val="00DD5013"/>
    <w:rsid w:val="00DE0473"/>
    <w:rsid w:val="00DE5880"/>
    <w:rsid w:val="00DF3F54"/>
    <w:rsid w:val="00DF77AE"/>
    <w:rsid w:val="00E0464B"/>
    <w:rsid w:val="00E06215"/>
    <w:rsid w:val="00E15D40"/>
    <w:rsid w:val="00E20E6A"/>
    <w:rsid w:val="00E23906"/>
    <w:rsid w:val="00E27BC0"/>
    <w:rsid w:val="00E34FF0"/>
    <w:rsid w:val="00E37977"/>
    <w:rsid w:val="00E45624"/>
    <w:rsid w:val="00E4777A"/>
    <w:rsid w:val="00E5042F"/>
    <w:rsid w:val="00E619A3"/>
    <w:rsid w:val="00E679EE"/>
    <w:rsid w:val="00E716CF"/>
    <w:rsid w:val="00E837B2"/>
    <w:rsid w:val="00E871FD"/>
    <w:rsid w:val="00E87F44"/>
    <w:rsid w:val="00E90D2E"/>
    <w:rsid w:val="00E918E3"/>
    <w:rsid w:val="00EA01E5"/>
    <w:rsid w:val="00EA39AE"/>
    <w:rsid w:val="00EB1145"/>
    <w:rsid w:val="00EB5A8C"/>
    <w:rsid w:val="00ED161E"/>
    <w:rsid w:val="00EF4B86"/>
    <w:rsid w:val="00F00BB8"/>
    <w:rsid w:val="00F0777A"/>
    <w:rsid w:val="00F123DA"/>
    <w:rsid w:val="00F13E6F"/>
    <w:rsid w:val="00F2102F"/>
    <w:rsid w:val="00F50B4B"/>
    <w:rsid w:val="00F60F17"/>
    <w:rsid w:val="00F6160F"/>
    <w:rsid w:val="00F6476D"/>
    <w:rsid w:val="00F66113"/>
    <w:rsid w:val="00F807ED"/>
    <w:rsid w:val="00F93289"/>
    <w:rsid w:val="00F94B8A"/>
    <w:rsid w:val="00FA3660"/>
    <w:rsid w:val="00FC20B6"/>
    <w:rsid w:val="00FC6381"/>
    <w:rsid w:val="00FD2517"/>
    <w:rsid w:val="00FD3106"/>
    <w:rsid w:val="00FD4702"/>
    <w:rsid w:val="00FE2C3B"/>
    <w:rsid w:val="00FE32AF"/>
    <w:rsid w:val="00FE434A"/>
    <w:rsid w:val="00FE7EA0"/>
    <w:rsid w:val="00FF00AC"/>
    <w:rsid w:val="00FF193C"/>
    <w:rsid w:val="032B7FAC"/>
    <w:rsid w:val="0F1E88F6"/>
    <w:rsid w:val="1B068FFA"/>
    <w:rsid w:val="1C0529DA"/>
    <w:rsid w:val="253B64EF"/>
    <w:rsid w:val="29E81368"/>
    <w:rsid w:val="30E2B7A3"/>
    <w:rsid w:val="529792B3"/>
    <w:rsid w:val="557F3D58"/>
    <w:rsid w:val="5B62D057"/>
    <w:rsid w:val="5C0C3142"/>
    <w:rsid w:val="62BDEA73"/>
    <w:rsid w:val="72F7D281"/>
    <w:rsid w:val="73126800"/>
    <w:rsid w:val="73F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E3A6C"/>
  <w15:chartTrackingRefBased/>
  <w15:docId w15:val="{F9FBA9CA-E7DD-4E38-841B-AF71A88D7C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E38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3501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C75BA"/>
    <w:pPr>
      <w:keepNext/>
      <w:keepLines/>
      <w:spacing w:before="160" w:after="80"/>
      <w:outlineLvl w:val="1"/>
    </w:pPr>
    <w:rPr>
      <w:rFonts w:eastAsia="標楷體" w:asciiTheme="majorHAnsi" w:hAnsiTheme="majorHAnsi" w:cstheme="majorBidi"/>
      <w:color w:val="0F4761" w:themeColor="accent1" w:themeShade="BF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B0879"/>
    <w:pPr>
      <w:keepNext/>
      <w:keepLines/>
      <w:spacing w:before="160" w:after="40"/>
      <w:outlineLvl w:val="2"/>
    </w:pPr>
    <w:rPr>
      <w:rFonts w:eastAsia="標楷體" w:cstheme="majorBidi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50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50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501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501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501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"/>
    <w:rsid w:val="009A3501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20" w:customStyle="1">
    <w:name w:val="標題 2 字元"/>
    <w:basedOn w:val="a0"/>
    <w:link w:val="2"/>
    <w:uiPriority w:val="9"/>
    <w:rsid w:val="00BC75BA"/>
    <w:rPr>
      <w:rFonts w:eastAsia="標楷體" w:asciiTheme="majorHAnsi" w:hAnsiTheme="majorHAnsi" w:cstheme="majorBidi"/>
      <w:color w:val="0F4761" w:themeColor="accent1" w:themeShade="BF"/>
      <w:sz w:val="28"/>
      <w:szCs w:val="40"/>
    </w:rPr>
  </w:style>
  <w:style w:type="character" w:styleId="30" w:customStyle="1">
    <w:name w:val="標題 3 字元"/>
    <w:basedOn w:val="a0"/>
    <w:link w:val="3"/>
    <w:uiPriority w:val="9"/>
    <w:rsid w:val="006B0879"/>
    <w:rPr>
      <w:rFonts w:eastAsia="標楷體" w:cstheme="majorBidi"/>
      <w:szCs w:val="32"/>
    </w:rPr>
  </w:style>
  <w:style w:type="character" w:styleId="40" w:customStyle="1">
    <w:name w:val="標題 4 字元"/>
    <w:basedOn w:val="a0"/>
    <w:link w:val="4"/>
    <w:uiPriority w:val="9"/>
    <w:semiHidden/>
    <w:rsid w:val="009A350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50" w:customStyle="1">
    <w:name w:val="標題 5 字元"/>
    <w:basedOn w:val="a0"/>
    <w:link w:val="5"/>
    <w:uiPriority w:val="9"/>
    <w:semiHidden/>
    <w:rsid w:val="009A3501"/>
    <w:rPr>
      <w:rFonts w:eastAsiaTheme="majorEastAsia" w:cstheme="majorBidi"/>
      <w:color w:val="0F4761" w:themeColor="accent1" w:themeShade="BF"/>
    </w:rPr>
  </w:style>
  <w:style w:type="character" w:styleId="60" w:customStyle="1">
    <w:name w:val="標題 6 字元"/>
    <w:basedOn w:val="a0"/>
    <w:link w:val="6"/>
    <w:uiPriority w:val="9"/>
    <w:semiHidden/>
    <w:rsid w:val="009A3501"/>
    <w:rPr>
      <w:rFonts w:eastAsiaTheme="majorEastAsia" w:cstheme="majorBidi"/>
      <w:color w:val="595959" w:themeColor="text1" w:themeTint="A6"/>
    </w:rPr>
  </w:style>
  <w:style w:type="character" w:styleId="70" w:customStyle="1">
    <w:name w:val="標題 7 字元"/>
    <w:basedOn w:val="a0"/>
    <w:link w:val="7"/>
    <w:uiPriority w:val="9"/>
    <w:semiHidden/>
    <w:rsid w:val="009A3501"/>
    <w:rPr>
      <w:rFonts w:eastAsiaTheme="majorEastAsia" w:cstheme="majorBidi"/>
      <w:color w:val="595959" w:themeColor="text1" w:themeTint="A6"/>
    </w:rPr>
  </w:style>
  <w:style w:type="character" w:styleId="80" w:customStyle="1">
    <w:name w:val="標題 8 字元"/>
    <w:basedOn w:val="a0"/>
    <w:link w:val="8"/>
    <w:uiPriority w:val="9"/>
    <w:semiHidden/>
    <w:rsid w:val="009A3501"/>
    <w:rPr>
      <w:rFonts w:eastAsiaTheme="majorEastAsia" w:cstheme="majorBidi"/>
      <w:color w:val="272727" w:themeColor="text1" w:themeTint="D8"/>
    </w:rPr>
  </w:style>
  <w:style w:type="character" w:styleId="90" w:customStyle="1">
    <w:name w:val="標題 9 字元"/>
    <w:basedOn w:val="a0"/>
    <w:link w:val="9"/>
    <w:uiPriority w:val="9"/>
    <w:semiHidden/>
    <w:rsid w:val="009A35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501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標題 字元"/>
    <w:basedOn w:val="a0"/>
    <w:link w:val="a3"/>
    <w:uiPriority w:val="10"/>
    <w:rsid w:val="009A350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501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副標題 字元"/>
    <w:basedOn w:val="a0"/>
    <w:link w:val="a5"/>
    <w:uiPriority w:val="11"/>
    <w:rsid w:val="009A350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3501"/>
    <w:pPr>
      <w:spacing w:before="160"/>
      <w:jc w:val="center"/>
    </w:pPr>
    <w:rPr>
      <w:i/>
      <w:iCs/>
      <w:color w:val="404040" w:themeColor="text1" w:themeTint="BF"/>
    </w:rPr>
  </w:style>
  <w:style w:type="character" w:styleId="a8" w:customStyle="1">
    <w:name w:val="引文 字元"/>
    <w:basedOn w:val="a0"/>
    <w:link w:val="a7"/>
    <w:uiPriority w:val="29"/>
    <w:rsid w:val="009A35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35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35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350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1">
    <w:name w:val="鮮明引文 字元"/>
    <w:basedOn w:val="a0"/>
    <w:link w:val="ab"/>
    <w:uiPriority w:val="30"/>
    <w:rsid w:val="009A35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3501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B87182"/>
    <w:pPr>
      <w:snapToGrid w:val="0"/>
    </w:pPr>
    <w:rPr>
      <w:sz w:val="20"/>
      <w:szCs w:val="20"/>
    </w:rPr>
  </w:style>
  <w:style w:type="character" w:styleId="af" w:customStyle="1">
    <w:name w:val="註腳文字 字元"/>
    <w:basedOn w:val="a0"/>
    <w:link w:val="ae"/>
    <w:uiPriority w:val="99"/>
    <w:semiHidden/>
    <w:rsid w:val="00B8718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87182"/>
    <w:rPr>
      <w:vertAlign w:val="superscript"/>
    </w:rPr>
  </w:style>
  <w:style w:type="character" w:styleId="af1">
    <w:name w:val="Placeholder Text"/>
    <w:basedOn w:val="a0"/>
    <w:uiPriority w:val="99"/>
    <w:semiHidden/>
    <w:rsid w:val="008402BC"/>
    <w:rPr>
      <w:color w:val="666666"/>
    </w:rPr>
  </w:style>
  <w:style w:type="character" w:styleId="af2">
    <w:name w:val="Hyperlink"/>
    <w:basedOn w:val="a0"/>
    <w:uiPriority w:val="99"/>
    <w:unhideWhenUsed/>
    <w:rsid w:val="002D06A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D06A7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662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5" w:customStyle="1">
    <w:name w:val="頁首 字元"/>
    <w:basedOn w:val="a0"/>
    <w:link w:val="af4"/>
    <w:uiPriority w:val="99"/>
    <w:rsid w:val="00662AD1"/>
    <w:rPr>
      <w:sz w:val="20"/>
      <w:szCs w:val="20"/>
    </w:rPr>
  </w:style>
  <w:style w:type="paragraph" w:styleId="af6">
    <w:name w:val="footer"/>
    <w:basedOn w:val="a"/>
    <w:link w:val="af7"/>
    <w:uiPriority w:val="99"/>
    <w:unhideWhenUsed/>
    <w:rsid w:val="00662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7" w:customStyle="1">
    <w:name w:val="頁尾 字元"/>
    <w:basedOn w:val="a0"/>
    <w:link w:val="af6"/>
    <w:uiPriority w:val="99"/>
    <w:rsid w:val="00662AD1"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487518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487518"/>
  </w:style>
  <w:style w:type="character" w:styleId="afa" w:customStyle="1">
    <w:name w:val="註解文字 字元"/>
    <w:basedOn w:val="a0"/>
    <w:link w:val="af9"/>
    <w:uiPriority w:val="99"/>
    <w:semiHidden/>
    <w:rsid w:val="00487518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87518"/>
    <w:rPr>
      <w:b/>
      <w:bCs/>
    </w:rPr>
  </w:style>
  <w:style w:type="character" w:styleId="afc" w:customStyle="1">
    <w:name w:val="註解主旨 字元"/>
    <w:basedOn w:val="afa"/>
    <w:link w:val="afb"/>
    <w:uiPriority w:val="99"/>
    <w:semiHidden/>
    <w:rsid w:val="00487518"/>
    <w:rPr>
      <w:b/>
      <w:bCs/>
    </w:rPr>
  </w:style>
  <w:style w:type="paragraph" w:styleId="afd">
    <w:name w:val="Balloon Text"/>
    <w:basedOn w:val="a"/>
    <w:link w:val="afe"/>
    <w:uiPriority w:val="99"/>
    <w:semiHidden/>
    <w:unhideWhenUsed/>
    <w:rsid w:val="00487518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afe" w:customStyle="1">
    <w:name w:val="註解方塊文字 字元"/>
    <w:basedOn w:val="a0"/>
    <w:link w:val="afd"/>
    <w:uiPriority w:val="99"/>
    <w:semiHidden/>
    <w:rsid w:val="00487518"/>
    <w:rPr>
      <w:rFonts w:asciiTheme="majorHAnsi" w:hAnsiTheme="majorHAnsi" w:eastAsiaTheme="majorEastAsia" w:cstheme="majorBidi"/>
      <w:sz w:val="18"/>
      <w:szCs w:val="18"/>
    </w:rPr>
  </w:style>
  <w:style w:type="character" w:styleId="aff">
    <w:name w:val="page number"/>
    <w:basedOn w:val="a0"/>
    <w:uiPriority w:val="99"/>
    <w:semiHidden/>
    <w:unhideWhenUsed/>
    <w:rsid w:val="00DA1B5E"/>
  </w:style>
  <w:style w:type="paragraph" w:styleId="aff0">
    <w:name w:val="TOC Heading"/>
    <w:basedOn w:val="1"/>
    <w:next w:val="a"/>
    <w:uiPriority w:val="39"/>
    <w:unhideWhenUsed/>
    <w:qFormat/>
    <w:rsid w:val="008841A6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1A6"/>
  </w:style>
  <w:style w:type="paragraph" w:styleId="21">
    <w:name w:val="toc 2"/>
    <w:basedOn w:val="a"/>
    <w:next w:val="a"/>
    <w:autoRedefine/>
    <w:uiPriority w:val="39"/>
    <w:unhideWhenUsed/>
    <w:rsid w:val="008841A6"/>
    <w:pPr>
      <w:ind w:left="480" w:leftChars="200"/>
    </w:pPr>
  </w:style>
  <w:style w:type="paragraph" w:styleId="31">
    <w:name w:val="toc 3"/>
    <w:basedOn w:val="a"/>
    <w:next w:val="a"/>
    <w:autoRedefine/>
    <w:uiPriority w:val="39"/>
    <w:unhideWhenUsed/>
    <w:rsid w:val="008841A6"/>
    <w:pPr>
      <w:ind w:left="96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image" Target="media/image7.emf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image" Target="media/image6.emf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otnotes" Target="footnotes.xml" Id="rId5" /><Relationship Type="http://schemas.openxmlformats.org/officeDocument/2006/relationships/footer" Target="footer2.xml" Id="rId15" /><Relationship Type="http://schemas.openxmlformats.org/officeDocument/2006/relationships/image" Target="media/image4.emf" Id="rId10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footer" Target="footer1.xml" Id="rId14" 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doi:10.7910/DVN/ST5KKM" TargetMode="External"/></Relationships>
</file>

<file path=word/theme/theme1.xml><?xml version="1.0" encoding="utf-8"?>
<a:theme xmlns:a="http://schemas.openxmlformats.org/drawingml/2006/main" xmlns:thm15="http://schemas.microsoft.com/office/thememl/2012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6602B-3BD8-47C4-BDA9-39A6043837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Gau</dc:creator>
  <keywords/>
  <dc:description/>
  <lastModifiedBy>Guest User</lastModifiedBy>
  <revision>93</revision>
  <lastPrinted>2025-08-10T05:12:00.0000000Z</lastPrinted>
  <dcterms:created xsi:type="dcterms:W3CDTF">2025-08-15T02:28:00.0000000Z</dcterms:created>
  <dcterms:modified xsi:type="dcterms:W3CDTF">2025-08-22T20:10:28.8914275Z</dcterms:modified>
</coreProperties>
</file>