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tbl>
      <w:tblPr>
        <w:tblW w:type="auto" w:w="0"/>
        <w:tblLook w:firstColumn="1" w:firstRow="1" w:lastColumn="0" w:lastRow="0" w:noHBand="0" w:noVBand="1" w:val="04A0"/>
      </w:tblPr>
      <w:tblGrid>
        <w:gridCol w:w="4320"/>
        <w:gridCol w:w="4320"/>
      </w:tblGrid>
      <w:tr>
        <w:tc>
          <w:tcPr>
            <w:tcW w:type="dxa" w:w="4320"/>
          </w:tcPr>
          <w:p>
            <w:r>
              <w:t>MEMO NO.</w:t>
            </w:r>
          </w:p>
        </w:tc>
        <w:tc>
          <w:tcPr>
            <w:tcW w:type="dxa" w:w="4320"/>
          </w:tcPr>
          <w:p>
            <w:r>
              <w:t>HR-2026-014</w:t>
            </w:r>
          </w:p>
        </w:tc>
      </w:tr>
      <w:tr>
        <w:tc>
          <w:tcPr>
            <w:tcW w:type="dxa" w:w="4320"/>
          </w:tcPr>
          <w:p>
            <w:r>
              <w:t>TO</w:t>
            </w:r>
          </w:p>
        </w:tc>
        <w:tc>
          <w:tcPr>
            <w:tcW w:type="dxa" w:w="4320"/>
          </w:tcPr>
          <w:p>
            <w:r>
              <w:t>Concerned Employees (see list below)</w:t>
            </w:r>
          </w:p>
        </w:tc>
      </w:tr>
      <w:tr>
        <w:tc>
          <w:tcPr>
            <w:tcW w:type="dxa" w:w="4320"/>
          </w:tcPr>
          <w:p>
            <w:r>
              <w:t>FROM</w:t>
            </w:r>
          </w:p>
        </w:tc>
        <w:tc>
          <w:tcPr>
            <w:tcW w:type="dxa" w:w="4320"/>
          </w:tcPr>
          <w:p>
            <w:r>
              <w:t>Liza T. Buenaventura, HR Director</w:t>
            </w:r>
          </w:p>
        </w:tc>
      </w:tr>
      <w:tr>
        <w:tc>
          <w:tcPr>
            <w:tcW w:type="dxa" w:w="4320"/>
          </w:tcPr>
          <w:p>
            <w:r>
              <w:t>DATE</w:t>
            </w:r>
          </w:p>
        </w:tc>
        <w:tc>
          <w:tcPr>
            <w:tcW w:type="dxa" w:w="4320"/>
          </w:tcPr>
          <w:p>
            <w:r>
              <w:t>September 29, 2026</w:t>
            </w:r>
          </w:p>
        </w:tc>
      </w:tr>
    </w:tbl>
    <w:p>
      <w:r>
        <w:rPr>
          <w:b/>
          <w:sz w:val="23"/>
        </w:rPr>
        <w:t>SUBJECT: Update of Government Numbers and Payroll Bank Enrollment</w:t>
      </w:r>
    </w:p>
    <w:p>
      <w:r>
        <w:t>Our records show discrepancies between the government numbers on file and those reported in the latest SSS and PhilHealth remittance reports. To avoid posting errors in your contributions and delays in payroll crediting, the following employees are requested to visit the HR office with their original IDs on or before October 10, 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Employee No.</w:t>
            </w:r>
          </w:p>
        </w:tc>
        <w:tc>
          <w:tcPr>
            <w:tcW w:type="dxa" w:w="1728"/>
          </w:tcPr>
          <w:p>
            <w:r>
              <w:t>Name</w:t>
            </w:r>
          </w:p>
        </w:tc>
        <w:tc>
          <w:tcPr>
            <w:tcW w:type="dxa" w:w="1728"/>
          </w:tcPr>
          <w:p>
            <w:r>
              <w:t>SSS No. on file</w:t>
            </w:r>
          </w:p>
        </w:tc>
        <w:tc>
          <w:tcPr>
            <w:tcW w:type="dxa" w:w="1728"/>
          </w:tcPr>
          <w:p>
            <w:r>
              <w:t>PhilHealth No. on file</w:t>
            </w:r>
          </w:p>
        </w:tc>
        <w:tc>
          <w:tcPr>
            <w:tcW w:type="dxa" w:w="1728"/>
          </w:tcPr>
          <w:p>
            <w:r>
              <w:t>Concern</w:t>
            </w:r>
          </w:p>
        </w:tc>
      </w:tr>
      <w:tr>
        <w:tc>
          <w:tcPr>
            <w:tcW w:type="dxa" w:w="1728"/>
          </w:tcPr>
          <w:p>
            <w:r>
              <w:t>BOC-2015-0404</w:t>
            </w:r>
          </w:p>
        </w:tc>
        <w:tc>
          <w:tcPr>
            <w:tcW w:type="dxa" w:w="1728"/>
          </w:tcPr>
          <w:p>
            <w:r>
              <w:t>Javier, Liza M.</w:t>
            </w:r>
          </w:p>
        </w:tc>
        <w:tc>
          <w:tcPr>
            <w:tcW w:type="dxa" w:w="1728"/>
          </w:tcPr>
          <w:p>
            <w:r>
              <w:t>09-8748040-7</w:t>
            </w:r>
          </w:p>
        </w:tc>
        <w:tc>
          <w:tcPr>
            <w:tcW w:type="dxa" w:w="1728"/>
          </w:tcPr>
          <w:p>
            <w:r>
              <w:t>01-590974279-3</w:t>
            </w:r>
          </w:p>
        </w:tc>
        <w:tc>
          <w:tcPr>
            <w:tcW w:type="dxa" w:w="1728"/>
          </w:tcPr>
          <w:p>
            <w:r>
              <w:t>SSS number mismatch</w:t>
            </w:r>
          </w:p>
        </w:tc>
      </w:tr>
      <w:tr>
        <w:tc>
          <w:tcPr>
            <w:tcW w:type="dxa" w:w="1728"/>
          </w:tcPr>
          <w:p>
            <w:r>
              <w:t>BOC-2022-0294</w:t>
            </w:r>
          </w:p>
        </w:tc>
        <w:tc>
          <w:tcPr>
            <w:tcW w:type="dxa" w:w="1728"/>
          </w:tcPr>
          <w:p>
            <w:r>
              <w:t>Zamora, Christian B.</w:t>
            </w:r>
          </w:p>
        </w:tc>
        <w:tc>
          <w:tcPr>
            <w:tcW w:type="dxa" w:w="1728"/>
          </w:tcPr>
          <w:p>
            <w:r>
              <w:t>14-4368170-9</w:t>
            </w:r>
          </w:p>
        </w:tc>
        <w:tc>
          <w:tcPr>
            <w:tcW w:type="dxa" w:w="1728"/>
          </w:tcPr>
          <w:p>
            <w:r>
              <w:t>08-844342578-7</w:t>
            </w:r>
          </w:p>
        </w:tc>
        <w:tc>
          <w:tcPr>
            <w:tcW w:type="dxa" w:w="1728"/>
          </w:tcPr>
          <w:p>
            <w:r>
              <w:t>Unposted PhilHealth premium (Aug 2026)</w:t>
            </w:r>
          </w:p>
        </w:tc>
      </w:tr>
      <w:tr>
        <w:tc>
          <w:tcPr>
            <w:tcW w:type="dxa" w:w="1728"/>
          </w:tcPr>
          <w:p>
            <w:r>
              <w:t>BOC-2016-0805</w:t>
            </w:r>
          </w:p>
        </w:tc>
        <w:tc>
          <w:tcPr>
            <w:tcW w:type="dxa" w:w="1728"/>
          </w:tcPr>
          <w:p>
            <w:r>
              <w:t>Robles, Carlo M.</w:t>
            </w:r>
          </w:p>
        </w:tc>
        <w:tc>
          <w:tcPr>
            <w:tcW w:type="dxa" w:w="1728"/>
          </w:tcPr>
          <w:p>
            <w:r>
              <w:t>28-9171821-3</w:t>
            </w:r>
          </w:p>
        </w:tc>
        <w:tc>
          <w:tcPr>
            <w:tcW w:type="dxa" w:w="1728"/>
          </w:tcPr>
          <w:p>
            <w:r>
              <w:t>02-165242627-6</w:t>
            </w:r>
          </w:p>
        </w:tc>
        <w:tc>
          <w:tcPr>
            <w:tcW w:type="dxa" w:w="1728"/>
          </w:tcPr>
          <w:p>
            <w:r>
              <w:t>Payroll account not yet enrolled</w:t>
            </w:r>
          </w:p>
        </w:tc>
      </w:tr>
      <w:tr>
        <w:tc>
          <w:tcPr>
            <w:tcW w:type="dxa" w:w="1728"/>
          </w:tcPr>
          <w:p>
            <w:r>
              <w:t>BOC-2026-0234</w:t>
            </w:r>
          </w:p>
        </w:tc>
        <w:tc>
          <w:tcPr>
            <w:tcW w:type="dxa" w:w="1728"/>
          </w:tcPr>
          <w:p>
            <w:r>
              <w:t>Samonte, Aileen E.</w:t>
            </w:r>
          </w:p>
        </w:tc>
        <w:tc>
          <w:tcPr>
            <w:tcW w:type="dxa" w:w="1728"/>
          </w:tcPr>
          <w:p>
            <w:r>
              <w:t>31-3346297-3</w:t>
            </w:r>
          </w:p>
        </w:tc>
        <w:tc>
          <w:tcPr>
            <w:tcW w:type="dxa" w:w="1728"/>
          </w:tcPr>
          <w:p>
            <w:r>
              <w:t>19-895307394-7</w:t>
            </w:r>
          </w:p>
        </w:tc>
        <w:tc>
          <w:tcPr>
            <w:tcW w:type="dxa" w:w="1728"/>
          </w:tcPr>
          <w:p>
            <w:r>
              <w:t>TIN not yet submitted (new hire)</w:t>
            </w:r>
          </w:p>
        </w:tc>
      </w:tr>
    </w:tbl>
    <w:p>
      <w:r>
        <w:t>Please also be reminded that payroll accounts must be under your own name. Third-party or joint accounts will not be credited. For questions, please approach the HR Operations desk at the 8th floor.</w:t>
      </w:r>
    </w:p>
    <w:p>
      <w:r>
        <w:t>For strict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C"/>
        <w:sz w:val="14"/>
      </w:rPr>
      <w:t>Synthetic demo data — fictional person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D5C66"/>
        <w:sz w:val="15"/>
      </w:rPr>
      <w:t>Bayanihan Outsourcing Corp.  |  8/F Halimbawa Tower, 21 Example Ave., Ortigas Center, Pasig City, Metro Manila 1605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Memo 2026-014</dc:title>
  <dc:subject/>
  <dc:creator>Gel demo data generator</dc:creator>
  <cp:keywords/>
  <dc:description>Synthetic demo data — fictional person</dc:description>
  <cp:lastModifiedBy/>
  <cp:revision>1</cp:revision>
  <dcterms:created xsi:type="dcterms:W3CDTF">2026-09-25T09:00:00Z</dcterms:created>
  <dcterms:modified xsi:type="dcterms:W3CDTF">2026-09-25T09:00:00Z</dcterms:modified>
  <cp:category/>
</cp:coreProperties>
</file>