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284"/>
        <w:gridCol w:w="1559"/>
        <w:gridCol w:w="3118"/>
      </w:tblGrid>
      <w:tr w:rsidR="004E2DE3" w:rsidTr="00512DC7">
        <w:trPr>
          <w:trHeight w:val="263"/>
        </w:trPr>
        <w:tc>
          <w:tcPr>
            <w:tcW w:w="4786" w:type="dxa"/>
          </w:tcPr>
          <w:p w:rsidR="004E2DE3" w:rsidRDefault="009A739E" w:rsidP="009F3AC6">
            <w:pPr>
              <w:spacing w:line="276" w:lineRule="auto"/>
            </w:pPr>
            <w:r>
              <w:t>SAM WOODS, DAVID RULE, JAMES PROUDMAN, LYNDON NELSON</w:t>
            </w:r>
          </w:p>
        </w:tc>
        <w:sdt>
          <w:sdtPr>
            <w:id w:val="29481409"/>
            <w:lock w:val="sdtLocked"/>
            <w:placeholder>
              <w:docPart w:val="DC1C224F3E9A48AFB05C7AD3E998FD19"/>
            </w:placeholder>
            <w:showingPlcHdr/>
          </w:sdtPr>
          <w:sdtEndPr/>
          <w:sdtContent>
            <w:tc>
              <w:tcPr>
                <w:tcW w:w="284" w:type="dxa"/>
                <w:vMerge w:val="restart"/>
              </w:tcPr>
              <w:p w:rsidR="004E2DE3" w:rsidRPr="00001B68" w:rsidRDefault="004E2DE3" w:rsidP="002A39BE">
                <w:pPr>
                  <w:spacing w:line="240" w:lineRule="auto"/>
                  <w:jc w:val="right"/>
                </w:pPr>
              </w:p>
            </w:tc>
          </w:sdtContent>
        </w:sdt>
        <w:sdt>
          <w:sdtPr>
            <w:id w:val="29481412"/>
            <w:lock w:val="sdtLocked"/>
            <w:placeholder>
              <w:docPart w:val="2C4BD7B6470A49848F2B8EC4961B6FCA"/>
            </w:placeholder>
            <w:showingPlcHdr/>
          </w:sdtPr>
          <w:sdtEndPr/>
          <w:sdtContent>
            <w:tc>
              <w:tcPr>
                <w:tcW w:w="1559" w:type="dxa"/>
                <w:vMerge w:val="restart"/>
              </w:tcPr>
              <w:p w:rsidR="004E2DE3" w:rsidRDefault="004E2DE3" w:rsidP="00AF2A2E">
                <w:pPr>
                  <w:spacing w:line="240" w:lineRule="auto"/>
                  <w:jc w:val="center"/>
                </w:pPr>
              </w:p>
            </w:tc>
          </w:sdtContent>
        </w:sdt>
        <w:tc>
          <w:tcPr>
            <w:tcW w:w="3118" w:type="dxa"/>
            <w:vMerge w:val="restart"/>
          </w:tcPr>
          <w:sdt>
            <w:sdtPr>
              <w:id w:val="18372071"/>
              <w:lock w:val="sdtLocked"/>
              <w:placeholder>
                <w:docPart w:val="358C77CD4C554E26B27DB1D0FD70940E"/>
              </w:placeholder>
            </w:sdtPr>
            <w:sdtEndPr/>
            <w:sdtContent>
              <w:p w:rsidR="00AF2A2E" w:rsidRDefault="00AF2A2E" w:rsidP="00AF2A2E">
                <w:pPr>
                  <w:spacing w:line="276" w:lineRule="auto"/>
                </w:pPr>
              </w:p>
              <w:p w:rsidR="004E2DE3" w:rsidRDefault="005A1707" w:rsidP="00ED45A4">
                <w:pPr>
                  <w:spacing w:line="276" w:lineRule="auto"/>
                </w:pPr>
              </w:p>
            </w:sdtContent>
          </w:sdt>
        </w:tc>
      </w:tr>
      <w:tr w:rsidR="004E2DE3" w:rsidTr="00512DC7">
        <w:trPr>
          <w:trHeight w:val="262"/>
        </w:trPr>
        <w:tc>
          <w:tcPr>
            <w:tcW w:w="4786" w:type="dxa"/>
          </w:tcPr>
          <w:p w:rsidR="004E2DE3" w:rsidRPr="008674BF" w:rsidRDefault="004E2DE3" w:rsidP="004E2DE3">
            <w:pPr>
              <w:spacing w:line="276" w:lineRule="auto"/>
            </w:pPr>
          </w:p>
        </w:tc>
        <w:tc>
          <w:tcPr>
            <w:tcW w:w="284" w:type="dxa"/>
            <w:vMerge/>
          </w:tcPr>
          <w:p w:rsidR="004E2DE3" w:rsidRPr="00001B68" w:rsidRDefault="004E2DE3" w:rsidP="00001B68">
            <w:pPr>
              <w:spacing w:line="276" w:lineRule="auto"/>
              <w:jc w:val="right"/>
            </w:pPr>
          </w:p>
        </w:tc>
        <w:tc>
          <w:tcPr>
            <w:tcW w:w="1559" w:type="dxa"/>
            <w:vMerge/>
          </w:tcPr>
          <w:p w:rsidR="004E2DE3" w:rsidRDefault="004E2DE3" w:rsidP="00001B68">
            <w:pPr>
              <w:spacing w:line="276" w:lineRule="auto"/>
              <w:jc w:val="right"/>
            </w:pPr>
          </w:p>
        </w:tc>
        <w:tc>
          <w:tcPr>
            <w:tcW w:w="3118" w:type="dxa"/>
            <w:vMerge/>
          </w:tcPr>
          <w:p w:rsidR="004E2DE3" w:rsidRDefault="004E2DE3" w:rsidP="00001B68">
            <w:pPr>
              <w:spacing w:line="276" w:lineRule="auto"/>
            </w:pPr>
          </w:p>
        </w:tc>
      </w:tr>
      <w:tr w:rsidR="004E2DE3" w:rsidTr="00512DC7">
        <w:trPr>
          <w:trHeight w:val="430"/>
        </w:trPr>
        <w:tc>
          <w:tcPr>
            <w:tcW w:w="4786" w:type="dxa"/>
            <w:tcBorders>
              <w:bottom w:val="single" w:sz="4" w:space="0" w:color="auto"/>
            </w:tcBorders>
          </w:tcPr>
          <w:p w:rsidR="00335248" w:rsidRDefault="005A1707" w:rsidP="00223F36">
            <w:sdt>
              <w:sdtPr>
                <w:id w:val="24607485"/>
                <w:lock w:val="sdtContentLocked"/>
                <w:placeholder>
                  <w:docPart w:val="F417E7DF2E0141CC929D1A26CAEE129D"/>
                </w:placeholder>
                <w:showingPlcHdr/>
                <w:text/>
              </w:sdtPr>
              <w:sdtEndPr/>
              <w:sdtContent>
                <w:r w:rsidR="00AD73CC">
                  <w:t xml:space="preserve">From: </w:t>
                </w:r>
              </w:sdtContent>
            </w:sdt>
            <w:r w:rsidR="00223F36">
              <w:t xml:space="preserve">Marty Bonus (PRA), Jamie </w:t>
            </w:r>
            <w:proofErr w:type="spellStart"/>
            <w:r w:rsidR="00223F36">
              <w:t>Coen</w:t>
            </w:r>
            <w:proofErr w:type="spellEnd"/>
            <w:r w:rsidR="00223F36">
              <w:t xml:space="preserve"> (FSSR)</w:t>
            </w:r>
            <w:r w:rsidR="009A739E">
              <w:t>, Bill Francis</w:t>
            </w:r>
            <w:r w:rsidR="00223F36">
              <w:t xml:space="preserve"> (PPD)</w:t>
            </w:r>
            <w:r w:rsidR="009A739E">
              <w:t>, May Rostom (</w:t>
            </w:r>
            <w:r w:rsidR="00223F36">
              <w:t>Research Hub</w:t>
            </w:r>
            <w:r w:rsidR="009A739E">
              <w:t>)</w:t>
            </w:r>
          </w:p>
        </w:tc>
        <w:tc>
          <w:tcPr>
            <w:tcW w:w="284" w:type="dxa"/>
            <w:vMerge/>
            <w:tcBorders>
              <w:bottom w:val="single" w:sz="4" w:space="0" w:color="auto"/>
            </w:tcBorders>
          </w:tcPr>
          <w:p w:rsidR="004E2DE3" w:rsidRDefault="004E2DE3" w:rsidP="00F825B9"/>
        </w:tc>
        <w:tc>
          <w:tcPr>
            <w:tcW w:w="1559" w:type="dxa"/>
            <w:vMerge/>
            <w:tcBorders>
              <w:bottom w:val="single" w:sz="4" w:space="0" w:color="auto"/>
            </w:tcBorders>
          </w:tcPr>
          <w:p w:rsidR="004E2DE3" w:rsidRDefault="004E2DE3" w:rsidP="00F825B9"/>
        </w:tc>
        <w:tc>
          <w:tcPr>
            <w:tcW w:w="3118" w:type="dxa"/>
            <w:vMerge/>
            <w:tcBorders>
              <w:bottom w:val="single" w:sz="4" w:space="0" w:color="auto"/>
            </w:tcBorders>
          </w:tcPr>
          <w:p w:rsidR="004E2DE3" w:rsidRDefault="004E2DE3" w:rsidP="00F825B9"/>
        </w:tc>
      </w:tr>
      <w:tr w:rsidR="0021090D" w:rsidTr="002E4130">
        <w:trPr>
          <w:trHeight w:val="895"/>
        </w:trPr>
        <w:tc>
          <w:tcPr>
            <w:tcW w:w="9747" w:type="dxa"/>
            <w:gridSpan w:val="4"/>
          </w:tcPr>
          <w:p w:rsidR="0021090D" w:rsidRPr="0021090D" w:rsidRDefault="009A739E" w:rsidP="004C2A81">
            <w:pPr>
              <w:pStyle w:val="MemoTitle"/>
              <w:rPr>
                <w:sz w:val="8"/>
                <w:szCs w:val="8"/>
              </w:rPr>
            </w:pPr>
            <w:r>
              <w:t>predicting credit union failure using econometric methods</w:t>
            </w:r>
          </w:p>
        </w:tc>
      </w:tr>
    </w:tbl>
    <w:sdt>
      <w:sdtPr>
        <w:rPr>
          <w:b w:val="0"/>
          <w:sz w:val="20"/>
          <w:szCs w:val="20"/>
        </w:rPr>
        <w:id w:val="22839251"/>
        <w:lock w:val="sdtLocked"/>
        <w:placeholder>
          <w:docPart w:val="1164572782784B9A8275DE5ECDDF920B"/>
        </w:placeholder>
      </w:sdtPr>
      <w:sdtEndPr/>
      <w:sdtContent>
        <w:tbl>
          <w:tblPr>
            <w:tblStyle w:val="TableGrid"/>
            <w:tblW w:w="98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5E0" w:firstRow="1" w:lastRow="1" w:firstColumn="1" w:lastColumn="1" w:noHBand="0" w:noVBand="1"/>
          </w:tblPr>
          <w:tblGrid>
            <w:gridCol w:w="9862"/>
          </w:tblGrid>
          <w:tr w:rsidR="00563052" w:rsidRPr="00FB4804" w:rsidTr="00A55268">
            <w:trPr>
              <w:trHeight w:val="537"/>
            </w:trPr>
            <w:tc>
              <w:tcPr>
                <w:tcW w:w="1384" w:type="dxa"/>
              </w:tcPr>
              <w:p w:rsidR="00563052" w:rsidRDefault="005976F9" w:rsidP="00563052">
                <w:pPr>
                  <w:pStyle w:val="SummaryBoxHeading0"/>
                  <w:spacing w:before="0" w:line="276" w:lineRule="auto"/>
                  <w:rPr>
                    <w:sz w:val="20"/>
                    <w:szCs w:val="20"/>
                  </w:rPr>
                </w:pPr>
                <w:r>
                  <w:rPr>
                    <w:sz w:val="20"/>
                    <w:szCs w:val="20"/>
                  </w:rPr>
                  <w:t>Summary</w:t>
                </w:r>
              </w:p>
              <w:p w:rsidR="00924820" w:rsidRDefault="00924820" w:rsidP="00924820">
                <w:pPr>
                  <w:pStyle w:val="SummaryBoxHeading0"/>
                  <w:numPr>
                    <w:ilvl w:val="0"/>
                    <w:numId w:val="27"/>
                  </w:numPr>
                  <w:spacing w:before="0" w:line="276" w:lineRule="auto"/>
                  <w:rPr>
                    <w:b w:val="0"/>
                    <w:sz w:val="20"/>
                    <w:szCs w:val="20"/>
                  </w:rPr>
                </w:pPr>
                <w:r>
                  <w:rPr>
                    <w:b w:val="0"/>
                    <w:sz w:val="20"/>
                    <w:szCs w:val="20"/>
                  </w:rPr>
                  <w:t>We used econometric methods to help Supervisors identify</w:t>
                </w:r>
                <w:r w:rsidR="005976F9">
                  <w:rPr>
                    <w:b w:val="0"/>
                    <w:sz w:val="20"/>
                    <w:szCs w:val="20"/>
                  </w:rPr>
                  <w:t>,</w:t>
                </w:r>
                <w:r>
                  <w:rPr>
                    <w:b w:val="0"/>
                    <w:sz w:val="20"/>
                    <w:szCs w:val="20"/>
                  </w:rPr>
                  <w:t xml:space="preserve"> on a forward-looking basis</w:t>
                </w:r>
                <w:r w:rsidR="005976F9">
                  <w:rPr>
                    <w:b w:val="0"/>
                    <w:sz w:val="20"/>
                    <w:szCs w:val="20"/>
                  </w:rPr>
                  <w:t>,</w:t>
                </w:r>
                <w:r>
                  <w:rPr>
                    <w:b w:val="0"/>
                    <w:sz w:val="20"/>
                    <w:szCs w:val="20"/>
                  </w:rPr>
                  <w:t xml:space="preserve"> those Credit Unions that may be at risk of failure.</w:t>
                </w:r>
              </w:p>
              <w:p w:rsidR="005976F9" w:rsidRPr="00924820" w:rsidRDefault="005976F9" w:rsidP="00924820">
                <w:pPr>
                  <w:pStyle w:val="SummaryBoxHeading0"/>
                  <w:numPr>
                    <w:ilvl w:val="0"/>
                    <w:numId w:val="27"/>
                  </w:numPr>
                  <w:spacing w:before="0" w:line="276" w:lineRule="auto"/>
                  <w:rPr>
                    <w:b w:val="0"/>
                    <w:sz w:val="20"/>
                    <w:szCs w:val="20"/>
                  </w:rPr>
                </w:pPr>
                <w:r>
                  <w:rPr>
                    <w:b w:val="0"/>
                    <w:sz w:val="20"/>
                    <w:szCs w:val="20"/>
                  </w:rPr>
                  <w:t xml:space="preserve">We </w:t>
                </w:r>
                <w:r w:rsidR="00223F36">
                  <w:rPr>
                    <w:b w:val="0"/>
                    <w:sz w:val="20"/>
                    <w:szCs w:val="20"/>
                  </w:rPr>
                  <w:t>find</w:t>
                </w:r>
                <w:r>
                  <w:rPr>
                    <w:b w:val="0"/>
                    <w:sz w:val="20"/>
                    <w:szCs w:val="20"/>
                  </w:rPr>
                  <w:t xml:space="preserve"> that Credit Union default over a one-year period</w:t>
                </w:r>
                <w:r>
                  <w:rPr>
                    <w:rStyle w:val="FootnoteReference"/>
                    <w:b w:val="0"/>
                    <w:sz w:val="20"/>
                    <w:szCs w:val="20"/>
                  </w:rPr>
                  <w:footnoteReference w:id="1"/>
                </w:r>
                <w:r>
                  <w:rPr>
                    <w:b w:val="0"/>
                    <w:sz w:val="20"/>
                    <w:szCs w:val="20"/>
                  </w:rPr>
                  <w:t xml:space="preserve"> can be predicted with a</w:t>
                </w:r>
                <w:r w:rsidR="008347A7">
                  <w:rPr>
                    <w:b w:val="0"/>
                    <w:sz w:val="20"/>
                    <w:szCs w:val="20"/>
                  </w:rPr>
                  <w:t xml:space="preserve"> small number of key variables, the most important of which were: </w:t>
                </w:r>
                <w:r>
                  <w:rPr>
                    <w:b w:val="0"/>
                    <w:sz w:val="20"/>
                    <w:szCs w:val="20"/>
                  </w:rPr>
                  <w:t>asset holdings, capital ratio, unemployment, and the ratio of unsecured loans to assets.</w:t>
                </w:r>
              </w:p>
              <w:p w:rsidR="00563052" w:rsidRPr="00563052" w:rsidRDefault="00924820" w:rsidP="00563052">
                <w:pPr>
                  <w:pStyle w:val="SummaryBoxHeading0"/>
                  <w:numPr>
                    <w:ilvl w:val="0"/>
                    <w:numId w:val="27"/>
                  </w:numPr>
                  <w:spacing w:before="0" w:line="276" w:lineRule="auto"/>
                  <w:rPr>
                    <w:b w:val="0"/>
                    <w:sz w:val="20"/>
                    <w:szCs w:val="20"/>
                  </w:rPr>
                </w:pPr>
                <w:r>
                  <w:rPr>
                    <w:b w:val="0"/>
                    <w:sz w:val="20"/>
                    <w:szCs w:val="20"/>
                  </w:rPr>
                  <w:t>The</w:t>
                </w:r>
                <w:r w:rsidR="005976F9">
                  <w:rPr>
                    <w:b w:val="0"/>
                    <w:sz w:val="20"/>
                    <w:szCs w:val="20"/>
                  </w:rPr>
                  <w:t>se</w:t>
                </w:r>
                <w:r>
                  <w:rPr>
                    <w:b w:val="0"/>
                    <w:sz w:val="20"/>
                    <w:szCs w:val="20"/>
                  </w:rPr>
                  <w:t xml:space="preserve"> </w:t>
                </w:r>
                <w:r w:rsidR="005976F9">
                  <w:rPr>
                    <w:b w:val="0"/>
                    <w:sz w:val="20"/>
                    <w:szCs w:val="20"/>
                  </w:rPr>
                  <w:t>findings</w:t>
                </w:r>
                <w:r>
                  <w:rPr>
                    <w:b w:val="0"/>
                    <w:sz w:val="20"/>
                    <w:szCs w:val="20"/>
                  </w:rPr>
                  <w:t xml:space="preserve"> validate key elements of Supervisory </w:t>
                </w:r>
                <w:r w:rsidR="005976F9">
                  <w:rPr>
                    <w:b w:val="0"/>
                    <w:sz w:val="20"/>
                    <w:szCs w:val="20"/>
                  </w:rPr>
                  <w:t>practice</w:t>
                </w:r>
                <w:r w:rsidR="004428D5">
                  <w:rPr>
                    <w:b w:val="0"/>
                    <w:sz w:val="20"/>
                    <w:szCs w:val="20"/>
                  </w:rPr>
                  <w:t xml:space="preserve">. They also highlight areas where certain Supervisory tools could be refined. </w:t>
                </w:r>
              </w:p>
              <w:p w:rsidR="004428D5" w:rsidRPr="00BB3D05" w:rsidRDefault="005976F9" w:rsidP="00DE0120">
                <w:pPr>
                  <w:pStyle w:val="SummaryBoxHeading0"/>
                  <w:numPr>
                    <w:ilvl w:val="0"/>
                    <w:numId w:val="27"/>
                  </w:numPr>
                  <w:spacing w:before="0" w:line="276" w:lineRule="auto"/>
                  <w:rPr>
                    <w:b w:val="0"/>
                    <w:sz w:val="20"/>
                    <w:szCs w:val="20"/>
                  </w:rPr>
                </w:pPr>
                <w:r w:rsidRPr="00BB3D05">
                  <w:rPr>
                    <w:b w:val="0"/>
                    <w:sz w:val="20"/>
                    <w:szCs w:val="20"/>
                  </w:rPr>
                  <w:t xml:space="preserve">We are also developing a tool </w:t>
                </w:r>
                <w:r w:rsidR="00CF36F4">
                  <w:rPr>
                    <w:b w:val="0"/>
                    <w:sz w:val="20"/>
                    <w:szCs w:val="20"/>
                  </w:rPr>
                  <w:t xml:space="preserve">that allows </w:t>
                </w:r>
                <w:r w:rsidRPr="00BB3D05">
                  <w:rPr>
                    <w:b w:val="0"/>
                    <w:sz w:val="20"/>
                    <w:szCs w:val="20"/>
                  </w:rPr>
                  <w:t xml:space="preserve">Supervisors to run </w:t>
                </w:r>
                <w:r w:rsidR="008347A7">
                  <w:rPr>
                    <w:b w:val="0"/>
                    <w:sz w:val="20"/>
                    <w:szCs w:val="20"/>
                  </w:rPr>
                  <w:t>our</w:t>
                </w:r>
                <w:r w:rsidRPr="00BB3D05">
                  <w:rPr>
                    <w:b w:val="0"/>
                    <w:sz w:val="20"/>
                    <w:szCs w:val="20"/>
                  </w:rPr>
                  <w:t xml:space="preserve"> econometric mode</w:t>
                </w:r>
                <w:r w:rsidR="008347A7">
                  <w:rPr>
                    <w:b w:val="0"/>
                    <w:sz w:val="20"/>
                    <w:szCs w:val="20"/>
                  </w:rPr>
                  <w:t>l as needed</w:t>
                </w:r>
                <w:r w:rsidR="00BB3D05" w:rsidRPr="00BB3D05">
                  <w:rPr>
                    <w:b w:val="0"/>
                    <w:sz w:val="20"/>
                    <w:szCs w:val="20"/>
                  </w:rPr>
                  <w:t xml:space="preserve">. The purpose of the tool </w:t>
                </w:r>
                <w:r w:rsidR="00CF36F4">
                  <w:rPr>
                    <w:b w:val="0"/>
                    <w:sz w:val="20"/>
                    <w:szCs w:val="20"/>
                  </w:rPr>
                  <w:t xml:space="preserve">is </w:t>
                </w:r>
                <w:r w:rsidR="00BB3D05" w:rsidRPr="00BB3D05">
                  <w:rPr>
                    <w:b w:val="0"/>
                    <w:sz w:val="20"/>
                    <w:szCs w:val="20"/>
                  </w:rPr>
                  <w:t xml:space="preserve">to help </w:t>
                </w:r>
                <w:r w:rsidR="00BB3D05">
                  <w:rPr>
                    <w:b w:val="0"/>
                    <w:sz w:val="20"/>
                    <w:szCs w:val="20"/>
                  </w:rPr>
                  <w:t xml:space="preserve">Supervisors </w:t>
                </w:r>
                <w:r w:rsidR="00BB3D05" w:rsidRPr="00BB3D05">
                  <w:rPr>
                    <w:b w:val="0"/>
                    <w:sz w:val="20"/>
                    <w:szCs w:val="20"/>
                  </w:rPr>
                  <w:t xml:space="preserve">identify risky firms and </w:t>
                </w:r>
                <w:r w:rsidR="00BB3D05">
                  <w:rPr>
                    <w:b w:val="0"/>
                    <w:sz w:val="20"/>
                    <w:szCs w:val="20"/>
                  </w:rPr>
                  <w:t xml:space="preserve">to </w:t>
                </w:r>
                <w:r w:rsidR="004428D5" w:rsidRPr="00BB3D05">
                  <w:rPr>
                    <w:b w:val="0"/>
                    <w:sz w:val="20"/>
                    <w:szCs w:val="20"/>
                  </w:rPr>
                  <w:t>manage resource strain.</w:t>
                </w:r>
              </w:p>
              <w:p w:rsidR="00223F36" w:rsidRPr="00223F36" w:rsidRDefault="00BB3D05" w:rsidP="00223F36">
                <w:pPr>
                  <w:pStyle w:val="SummaryBoxHeading0"/>
                  <w:numPr>
                    <w:ilvl w:val="0"/>
                    <w:numId w:val="27"/>
                  </w:numPr>
                  <w:spacing w:before="0" w:line="276" w:lineRule="auto"/>
                </w:pPr>
                <w:r w:rsidRPr="00223F36">
                  <w:rPr>
                    <w:b w:val="0"/>
                    <w:sz w:val="20"/>
                    <w:szCs w:val="20"/>
                  </w:rPr>
                  <w:t>Supervisors have provided us with very positive feedback in a number of meetings in which they were able to see and use the tool. Ongoing development and updating will be a collaborative project involving Supervision and SRDD staff.</w:t>
                </w:r>
              </w:p>
              <w:p w:rsidR="00234C4C" w:rsidRPr="00432744" w:rsidRDefault="00234C4C" w:rsidP="00223F36">
                <w:pPr>
                  <w:pStyle w:val="SummaryBoxHeading0"/>
                  <w:numPr>
                    <w:ilvl w:val="0"/>
                    <w:numId w:val="27"/>
                  </w:numPr>
                  <w:spacing w:before="0" w:line="276" w:lineRule="auto"/>
                  <w:rPr>
                    <w:sz w:val="20"/>
                    <w:szCs w:val="20"/>
                  </w:rPr>
                </w:pPr>
                <w:r w:rsidRPr="00223F36">
                  <w:rPr>
                    <w:b w:val="0"/>
                    <w:sz w:val="20"/>
                    <w:szCs w:val="20"/>
                  </w:rPr>
                  <w:t>Further details are</w:t>
                </w:r>
                <w:r w:rsidR="008347A7" w:rsidRPr="00223F36">
                  <w:rPr>
                    <w:b w:val="0"/>
                    <w:sz w:val="20"/>
                    <w:szCs w:val="20"/>
                  </w:rPr>
                  <w:t xml:space="preserve"> available in the Working Paper:</w:t>
                </w:r>
                <w:r w:rsidR="00223F36">
                  <w:t xml:space="preserve"> </w:t>
                </w:r>
                <w:hyperlink r:id="rId10" w:tooltip="Doc Num: 7391946&#10;Description: CU failure draft" w:history="1">
                  <w:proofErr w:type="spellStart"/>
                  <w:r w:rsidR="00223F36" w:rsidRPr="00223F36">
                    <w:rPr>
                      <w:rStyle w:val="Hyperlink"/>
                      <w:b w:val="0"/>
                      <w:sz w:val="20"/>
                      <w:szCs w:val="20"/>
                    </w:rPr>
                    <w:t>filesit</w:t>
                  </w:r>
                  <w:r w:rsidR="00223F36" w:rsidRPr="00223F36">
                    <w:rPr>
                      <w:rStyle w:val="Hyperlink"/>
                      <w:b w:val="0"/>
                      <w:sz w:val="20"/>
                      <w:szCs w:val="20"/>
                    </w:rPr>
                    <w:t>e</w:t>
                  </w:r>
                  <w:proofErr w:type="spellEnd"/>
                  <w:r w:rsidR="00223F36" w:rsidRPr="00223F36">
                    <w:rPr>
                      <w:rStyle w:val="Hyperlink"/>
                      <w:b w:val="0"/>
                      <w:sz w:val="20"/>
                      <w:szCs w:val="20"/>
                    </w:rPr>
                    <w:t xml:space="preserve"> 7391946</w:t>
                  </w:r>
                </w:hyperlink>
              </w:p>
            </w:tc>
          </w:tr>
          <w:tr w:rsidR="00924820" w:rsidRPr="00FB4804" w:rsidTr="00957193">
            <w:trPr>
              <w:trHeight w:val="74"/>
            </w:trPr>
            <w:tc>
              <w:tcPr>
                <w:tcW w:w="1384" w:type="dxa"/>
              </w:tcPr>
              <w:p w:rsidR="00924820" w:rsidRDefault="00924820" w:rsidP="00563052">
                <w:pPr>
                  <w:pStyle w:val="SummaryBoxHeading0"/>
                  <w:spacing w:before="0" w:line="276" w:lineRule="auto"/>
                  <w:rPr>
                    <w:sz w:val="20"/>
                    <w:szCs w:val="20"/>
                  </w:rPr>
                </w:pPr>
              </w:p>
            </w:tc>
          </w:tr>
        </w:tbl>
        <w:p w:rsidR="000F30BC" w:rsidRPr="000F30BC" w:rsidRDefault="005A1707" w:rsidP="000F30BC">
          <w:pPr>
            <w:spacing w:line="240" w:lineRule="auto"/>
            <w:rPr>
              <w:sz w:val="4"/>
              <w:szCs w:val="4"/>
            </w:rPr>
          </w:pPr>
        </w:p>
      </w:sdtContent>
    </w:sdt>
    <w:p w:rsidR="00E558F1" w:rsidRDefault="000778E9" w:rsidP="00A45E1E">
      <w:pPr>
        <w:pStyle w:val="SummaryBoxText"/>
        <w:numPr>
          <w:ilvl w:val="0"/>
          <w:numId w:val="0"/>
        </w:numPr>
        <w:ind w:left="720"/>
      </w:pPr>
      <w:r>
        <mc:AlternateContent>
          <mc:Choice Requires="wps">
            <w:drawing>
              <wp:anchor distT="0" distB="0" distL="114300" distR="114300" simplePos="0" relativeHeight="251659264" behindDoc="0" locked="0" layoutInCell="1" allowOverlap="1" wp14:anchorId="4D6D3475" wp14:editId="718238C7">
                <wp:simplePos x="0" y="0"/>
                <wp:positionH relativeFrom="column">
                  <wp:posOffset>4169</wp:posOffset>
                </wp:positionH>
                <wp:positionV relativeFrom="paragraph">
                  <wp:posOffset>85725</wp:posOffset>
                </wp:positionV>
                <wp:extent cx="6176514" cy="0"/>
                <wp:effectExtent l="0" t="0" r="15240" b="19050"/>
                <wp:wrapNone/>
                <wp:docPr id="12" name="Straight Connector 12"/>
                <wp:cNvGraphicFramePr/>
                <a:graphic xmlns:a="http://schemas.openxmlformats.org/drawingml/2006/main">
                  <a:graphicData uri="http://schemas.microsoft.com/office/word/2010/wordprocessingShape">
                    <wps:wsp>
                      <wps:cNvCnPr/>
                      <wps:spPr>
                        <a:xfrm>
                          <a:off x="0" y="0"/>
                          <a:ext cx="6176514"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5pt,6.75pt" to="486.7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" strokecolor="black [3213]"/>
            </w:pict>
          </mc:Fallback>
        </mc:AlternateContent>
      </w:r>
    </w:p>
    <w:p w:rsidR="008B6E8D" w:rsidRPr="008B6E8D" w:rsidRDefault="008B6E8D" w:rsidP="008B6E8D">
      <w:pPr>
        <w:pStyle w:val="SummaryBoxText"/>
        <w:numPr>
          <w:ilvl w:val="0"/>
          <w:numId w:val="0"/>
        </w:numPr>
        <w:rPr>
          <w:b/>
        </w:rPr>
      </w:pPr>
      <w:r>
        <w:rPr>
          <w:b/>
        </w:rPr>
        <w:t>Background</w:t>
      </w:r>
    </w:p>
    <w:p w:rsidR="00CE052D" w:rsidRDefault="00A45E1E" w:rsidP="00A45E1E">
      <w:pPr>
        <w:pStyle w:val="SummaryBoxText"/>
      </w:pPr>
      <w:r>
        <w:t xml:space="preserve">Credit Unions (CUs) </w:t>
      </w:r>
      <w:r w:rsidR="00CE052D">
        <w:t>are small, non-profit financial institutions that are typically founded by an affinity group such as an employer or a local community.</w:t>
      </w:r>
    </w:p>
    <w:p w:rsidR="00A45E1E" w:rsidRDefault="00CE052D" w:rsidP="00A45E1E">
      <w:pPr>
        <w:pStyle w:val="SummaryBoxText"/>
      </w:pPr>
      <w:r>
        <w:t>They</w:t>
      </w:r>
      <w:r w:rsidR="00A45E1E">
        <w:t xml:space="preserve"> an are</w:t>
      </w:r>
      <w:r>
        <w:t xml:space="preserve">a of ongoing Supervisory focus and monitoring. This is because five to seven CUs fail every year, and because </w:t>
      </w:r>
      <w:r w:rsidR="00A45E1E">
        <w:t xml:space="preserve">they are growing in average size </w:t>
      </w:r>
      <w:r w:rsidR="00A45E1E">
        <w:rPr>
          <w:b/>
        </w:rPr>
        <w:t>(Charts 1 and 2)</w:t>
      </w:r>
      <w:r w:rsidR="00A45E1E">
        <w:t xml:space="preserve">.  </w:t>
      </w:r>
    </w:p>
    <w:p w:rsidR="00A45E1E" w:rsidRDefault="007018EA" w:rsidP="00A45E1E">
      <w:pPr>
        <w:pStyle w:val="SummaryBoxText"/>
      </w:pPr>
      <w:r>
        <w:t>W</w:t>
      </w:r>
      <w:r w:rsidR="00A45E1E">
        <w:t>ith the inclusion of Northern Ireland entities</w:t>
      </w:r>
      <w:r w:rsidR="00FC5A4E">
        <w:t xml:space="preserve"> in 2012</w:t>
      </w:r>
      <w:r w:rsidR="00A45E1E">
        <w:t xml:space="preserve">, the PRA now Supervises </w:t>
      </w:r>
      <w:r>
        <w:t>c.</w:t>
      </w:r>
      <w:r w:rsidR="00A45E1E">
        <w:t>500 CUs – far too many to devote material resources to Supervising them all.</w:t>
      </w:r>
    </w:p>
    <w:p w:rsidR="00A45E1E" w:rsidRDefault="00A45E1E" w:rsidP="00A45E1E">
      <w:pPr>
        <w:pStyle w:val="SummaryBoxText"/>
      </w:pPr>
      <w:r>
        <w:t>To manage this resourcing challenge, Supervisors use a judgement-bas</w:t>
      </w:r>
      <w:r w:rsidR="00C916E4">
        <w:t xml:space="preserve">ed tool – called Risk Profiler – </w:t>
      </w:r>
      <w:r>
        <w:t xml:space="preserve">that </w:t>
      </w:r>
      <w:r w:rsidR="00CF36F4">
        <w:t>ranks the riskiness of firms based on key features of their current financial position.</w:t>
      </w:r>
      <w:r>
        <w:t xml:space="preserve"> </w:t>
      </w:r>
    </w:p>
    <w:p w:rsidR="00A45E1E" w:rsidRDefault="00A45E1E" w:rsidP="00A45E1E">
      <w:pPr>
        <w:pStyle w:val="SummaryBoxText"/>
      </w:pPr>
      <w:r>
        <w:t>Econometric methods can be used to design a forw</w:t>
      </w:r>
      <w:r w:rsidR="00561229">
        <w:t xml:space="preserve">ard-looking model of CU </w:t>
      </w:r>
      <w:r w:rsidR="00C10B7B">
        <w:t>failure</w:t>
      </w:r>
      <w:r>
        <w:t xml:space="preserve">. </w:t>
      </w:r>
      <w:r w:rsidR="007C5769">
        <w:t xml:space="preserve">Such a model, used in conjunction with existing practice, would assist Supervisors to identify at-risk CUs and make resourcing decisions. </w:t>
      </w:r>
      <w:r>
        <w:t xml:space="preserve"> </w:t>
      </w:r>
    </w:p>
    <w:p w:rsidR="008B6E8D" w:rsidRPr="008B6E8D" w:rsidRDefault="008B6E8D" w:rsidP="008B6E8D">
      <w:pPr>
        <w:pStyle w:val="SummaryBoxText"/>
        <w:numPr>
          <w:ilvl w:val="0"/>
          <w:numId w:val="0"/>
        </w:numPr>
        <w:rPr>
          <w:b/>
        </w:rPr>
      </w:pPr>
      <w:r>
        <w:rPr>
          <w:b/>
        </w:rPr>
        <w:t>Methodology and Results</w:t>
      </w:r>
    </w:p>
    <w:p w:rsidR="00A45E1E" w:rsidRDefault="00A45E1E" w:rsidP="00A45E1E">
      <w:pPr>
        <w:pStyle w:val="SummaryBoxText"/>
      </w:pPr>
      <w:r>
        <w:t>We sourced data from the audited PRA annua</w:t>
      </w:r>
      <w:r w:rsidR="00FC5A4E">
        <w:t>l returns (including Northern Ireland) from</w:t>
      </w:r>
      <w:r w:rsidR="00147D0A">
        <w:t xml:space="preserve"> 200</w:t>
      </w:r>
      <w:r w:rsidR="00FC5A4E">
        <w:t>3 to 2015.</w:t>
      </w:r>
    </w:p>
    <w:p w:rsidR="00A45E1E" w:rsidRDefault="00A45E1E" w:rsidP="00A45E1E">
      <w:pPr>
        <w:pStyle w:val="SummaryBoxText"/>
      </w:pPr>
      <w:r>
        <w:t>From these data, and in line with the CAMEL framework</w:t>
      </w:r>
      <w:r>
        <w:rPr>
          <w:rStyle w:val="FootnoteReference"/>
        </w:rPr>
        <w:footnoteReference w:id="2"/>
      </w:r>
      <w:r>
        <w:t xml:space="preserve">of financial firm failure, we identified a number of </w:t>
      </w:r>
      <w:r w:rsidR="00D2446A">
        <w:t>variables that might predict CU failure</w:t>
      </w:r>
      <w:r>
        <w:t>.</w:t>
      </w:r>
    </w:p>
    <w:p w:rsidR="00A45E1E" w:rsidRDefault="00D2446A" w:rsidP="00A45E1E">
      <w:pPr>
        <w:pStyle w:val="SummaryBoxText"/>
      </w:pPr>
      <w:r>
        <w:t>Failure</w:t>
      </w:r>
      <w:r w:rsidR="00A45E1E">
        <w:t xml:space="preserve"> was defined as</w:t>
      </w:r>
      <w:r w:rsidR="00C10B7B">
        <w:t xml:space="preserve"> full default and</w:t>
      </w:r>
      <w:r w:rsidR="00A45E1E">
        <w:t xml:space="preserve"> referral to the Financial Servi</w:t>
      </w:r>
      <w:r w:rsidR="00FC5A4E">
        <w:t>ces Compensation Scheme (FSCS), although o</w:t>
      </w:r>
      <w:r w:rsidR="00A45E1E">
        <w:t>ther definitions are possible.</w:t>
      </w:r>
      <w:r w:rsidR="00A45E1E">
        <w:rPr>
          <w:rStyle w:val="FootnoteReference"/>
        </w:rPr>
        <w:footnoteReference w:id="3"/>
      </w:r>
      <w:r w:rsidR="00A45E1E">
        <w:t xml:space="preserve"> </w:t>
      </w:r>
    </w:p>
    <w:p w:rsidR="00B572A8" w:rsidRDefault="008347A7" w:rsidP="00A45E1E">
      <w:pPr>
        <w:pStyle w:val="SummaryBoxText"/>
      </w:pPr>
      <w:r>
        <w:t xml:space="preserve">Nearly </w:t>
      </w:r>
      <w:r w:rsidR="007645D7">
        <w:t xml:space="preserve">all </w:t>
      </w:r>
      <w:r>
        <w:t xml:space="preserve">CAMEL variables differed </w:t>
      </w:r>
      <w:r w:rsidR="00B572A8">
        <w:t xml:space="preserve">significantly </w:t>
      </w:r>
      <w:r>
        <w:t>between firms that defaulted and</w:t>
      </w:r>
      <w:r w:rsidR="00FC5A4E">
        <w:t xml:space="preserve"> those that did not (survivors).</w:t>
      </w:r>
      <w:r w:rsidR="00B572A8">
        <w:t xml:space="preserve"> The only exceptions were staff size, liquid asset ratio, and management expenses. </w:t>
      </w:r>
      <w:r w:rsidR="00FC5A4E">
        <w:t xml:space="preserve"> </w:t>
      </w:r>
    </w:p>
    <w:p w:rsidR="00A45E1E" w:rsidRDefault="001E71AD" w:rsidP="00A45E1E">
      <w:pPr>
        <w:pStyle w:val="SummaryBoxText"/>
      </w:pPr>
      <w:r>
        <w:t xml:space="preserve">The </w:t>
      </w:r>
      <w:r w:rsidR="00FC5A4E">
        <w:t xml:space="preserve">characteristics of failed firms vary by how far in advance failure is measured. For example, we see that total assets is a useful discriminator between failure and survival at all prediction </w:t>
      </w:r>
      <w:r w:rsidR="0059107F">
        <w:t>periods</w:t>
      </w:r>
      <w:r w:rsidR="00FC5A4E">
        <w:t xml:space="preserve">, </w:t>
      </w:r>
      <w:r w:rsidR="00D26D8D">
        <w:t xml:space="preserve">but </w:t>
      </w:r>
      <w:r w:rsidR="00FC5A4E">
        <w:t xml:space="preserve">return on assets is a less useful predictor over longer periods of time </w:t>
      </w:r>
      <w:r w:rsidR="00A45E1E">
        <w:rPr>
          <w:b/>
        </w:rPr>
        <w:t>(Charts 3 and 4)</w:t>
      </w:r>
      <w:r w:rsidR="00A45E1E">
        <w:t>.</w:t>
      </w:r>
    </w:p>
    <w:p w:rsidR="00A45E1E" w:rsidRDefault="00000DDC" w:rsidP="008E6AC2">
      <w:pPr>
        <w:pStyle w:val="SummaryBoxText"/>
      </w:pPr>
      <w:r>
        <w:t>Using probit r</w:t>
      </w:r>
      <w:r w:rsidR="00E5372D">
        <w:t>egression techniques, we designed and tested a number of</w:t>
      </w:r>
      <w:r w:rsidR="00D2446A">
        <w:t xml:space="preserve"> CAMEL-based models of CU failure.</w:t>
      </w:r>
      <w:r w:rsidR="008E6AC2">
        <w:t xml:space="preserve"> </w:t>
      </w:r>
      <w:r w:rsidR="00184993">
        <w:t xml:space="preserve">These models were tested for robustness and validity. </w:t>
      </w:r>
    </w:p>
    <w:p w:rsidR="00D26D8D" w:rsidRDefault="00837E02" w:rsidP="00D26D8D">
      <w:pPr>
        <w:pStyle w:val="SummaryBoxText"/>
      </w:pPr>
      <w:r>
        <w:lastRenderedPageBreak/>
        <w:t>Our preferred model</w:t>
      </w:r>
      <w:r w:rsidR="000B20EE">
        <w:t xml:space="preserve"> uses</w:t>
      </w:r>
      <w:r w:rsidR="00F3376D">
        <w:t xml:space="preserve"> </w:t>
      </w:r>
      <w:r w:rsidR="000B20EE">
        <w:t>six</w:t>
      </w:r>
      <w:r w:rsidR="00F3376D">
        <w:t xml:space="preserve"> </w:t>
      </w:r>
      <w:r w:rsidR="00D7014E">
        <w:t xml:space="preserve">key </w:t>
      </w:r>
      <w:r w:rsidR="000B20EE">
        <w:t>variables to predict CU failure</w:t>
      </w:r>
      <w:r w:rsidR="00E5372D">
        <w:t xml:space="preserve"> </w:t>
      </w:r>
      <w:r w:rsidR="00E5372D" w:rsidRPr="00A45E1E">
        <w:rPr>
          <w:b/>
        </w:rPr>
        <w:t>(Chart 5)</w:t>
      </w:r>
      <w:r w:rsidR="00B572A8">
        <w:t>:</w:t>
      </w:r>
      <w:r w:rsidR="00961260">
        <w:rPr>
          <w:rStyle w:val="FootnoteReference"/>
        </w:rPr>
        <w:footnoteReference w:id="4"/>
      </w:r>
      <w:r w:rsidR="00B572A8">
        <w:t xml:space="preserve"> five items from the PRA returns and national unemployment.</w:t>
      </w:r>
      <w:r w:rsidR="00E5372D">
        <w:t xml:space="preserve"> Firms with greater asset holdings and better capital ratios are less likely to default, whilst elevated levels of national unemployment and high ratios of unsecured loans to assets are both positively linked to </w:t>
      </w:r>
      <w:r w:rsidR="00D2446A">
        <w:t>failure</w:t>
      </w:r>
      <w:r w:rsidR="00E5372D">
        <w:t>.</w:t>
      </w:r>
    </w:p>
    <w:p w:rsidR="00E5372D" w:rsidRDefault="00184993" w:rsidP="00A45E1E">
      <w:pPr>
        <w:pStyle w:val="SummaryBoxText"/>
      </w:pPr>
      <w:r>
        <w:t>These results will probably not surprise Supervisors, who already monitor some of these variables close</w:t>
      </w:r>
      <w:r w:rsidR="00D26D8D">
        <w:t>ly. However,</w:t>
      </w:r>
      <w:r w:rsidR="008347A7">
        <w:t xml:space="preserve"> membership size and liquidity ratio</w:t>
      </w:r>
      <w:r w:rsidR="00D26D8D">
        <w:t xml:space="preserve"> are also monitored by Supervisors, but these</w:t>
      </w:r>
      <w:r w:rsidR="008347A7">
        <w:t xml:space="preserve"> are not si</w:t>
      </w:r>
      <w:r w:rsidR="00D26D8D">
        <w:t>gnificant predictors of failure in the next year.</w:t>
      </w:r>
    </w:p>
    <w:p w:rsidR="00A376BC" w:rsidRDefault="00A376BC" w:rsidP="00A45E1E">
      <w:pPr>
        <w:pStyle w:val="SummaryBoxText"/>
      </w:pPr>
      <w:r>
        <w:t>We compared the risk ranking of firms, according to Risk Profiler and the econometric model, and found a statistically sign</w:t>
      </w:r>
      <w:r w:rsidR="008B6E8D">
        <w:t>i</w:t>
      </w:r>
      <w:r w:rsidR="009A4D41">
        <w:t>ficant correlation</w:t>
      </w:r>
      <w:r>
        <w:t xml:space="preserve"> between the two approaches.</w:t>
      </w:r>
    </w:p>
    <w:p w:rsidR="008B6E8D" w:rsidRPr="008B6E8D" w:rsidRDefault="009A4D41" w:rsidP="008B6E8D">
      <w:pPr>
        <w:pStyle w:val="SummaryBoxText"/>
        <w:numPr>
          <w:ilvl w:val="0"/>
          <w:numId w:val="0"/>
        </w:numPr>
        <w:rPr>
          <w:b/>
        </w:rPr>
      </w:pPr>
      <w:r>
        <w:rPr>
          <w:b/>
        </w:rPr>
        <w:t>Conclusions and n</w:t>
      </w:r>
      <w:r w:rsidR="008B6E8D">
        <w:rPr>
          <w:b/>
        </w:rPr>
        <w:t xml:space="preserve">ext </w:t>
      </w:r>
      <w:r>
        <w:rPr>
          <w:b/>
        </w:rPr>
        <w:t>s</w:t>
      </w:r>
      <w:r w:rsidR="008B6E8D">
        <w:rPr>
          <w:b/>
        </w:rPr>
        <w:t>teps</w:t>
      </w:r>
    </w:p>
    <w:p w:rsidR="008347A7" w:rsidRDefault="00A376BC" w:rsidP="008347A7">
      <w:pPr>
        <w:pStyle w:val="SummaryBoxText"/>
      </w:pPr>
      <w:r>
        <w:t>Our work provides independent validation of the Supervisory approach</w:t>
      </w:r>
      <w:r w:rsidR="008347A7">
        <w:t>. It als</w:t>
      </w:r>
      <w:r w:rsidR="00635C38">
        <w:t xml:space="preserve">o points to potential refinements of current Supervisory tools. </w:t>
      </w:r>
    </w:p>
    <w:p w:rsidR="008347A7" w:rsidRDefault="00BF534F" w:rsidP="00A45E1E">
      <w:pPr>
        <w:pStyle w:val="SummaryBoxText"/>
      </w:pPr>
      <w:r>
        <w:t>In line with Super</w:t>
      </w:r>
      <w:r w:rsidR="000916CA">
        <w:t>visory input, we are developing</w:t>
      </w:r>
      <w:r w:rsidR="00D941EA">
        <w:t xml:space="preserve"> a tool to allow Supervisors to run this model themselves, </w:t>
      </w:r>
      <w:r w:rsidR="009D5E78">
        <w:t>varying the input variables and time periods</w:t>
      </w:r>
      <w:r w:rsidR="00C5783B">
        <w:t xml:space="preserve">. This tool would allow </w:t>
      </w:r>
      <w:r w:rsidR="009D5E78">
        <w:t xml:space="preserve">Supervisors to </w:t>
      </w:r>
      <w:r w:rsidR="00924820">
        <w:t>rank the forward-looking risk of CU failure in a statistically robust way</w:t>
      </w:r>
      <w:r w:rsidR="008347A7">
        <w:t>.</w:t>
      </w:r>
      <w:r w:rsidR="009A4D41">
        <w:t xml:space="preserve"> However, </w:t>
      </w:r>
      <w:r w:rsidR="008347A7">
        <w:t>we note that all models have limita</w:t>
      </w:r>
      <w:r w:rsidR="00635C38">
        <w:t xml:space="preserve">tions, so Supervisory judgement </w:t>
      </w:r>
      <w:r w:rsidR="008347A7">
        <w:t xml:space="preserve">will always be </w:t>
      </w:r>
      <w:r w:rsidR="00635C38">
        <w:t>essential</w:t>
      </w:r>
      <w:r w:rsidR="008347A7">
        <w:t>.</w:t>
      </w:r>
    </w:p>
    <w:p w:rsidR="000916CA" w:rsidRDefault="009A4D41" w:rsidP="00A45E1E">
      <w:pPr>
        <w:pStyle w:val="SummaryBoxText"/>
      </w:pPr>
      <w:r>
        <w:t xml:space="preserve">We received from Supervisors </w:t>
      </w:r>
      <w:r w:rsidR="004428D5">
        <w:t xml:space="preserve">very positive feedback at a number of sessions </w:t>
      </w:r>
      <w:r w:rsidR="000916CA">
        <w:t>(Research Town Hall, bi</w:t>
      </w:r>
      <w:r w:rsidR="004428D5">
        <w:t>laterals, etc.) where they were able to see and use the tool.</w:t>
      </w:r>
    </w:p>
    <w:p w:rsidR="00E16837" w:rsidRDefault="004428D5" w:rsidP="00A45E1E">
      <w:pPr>
        <w:pStyle w:val="SummaryBoxText"/>
      </w:pPr>
      <w:r>
        <w:t>We expect future development on the tool, as well</w:t>
      </w:r>
      <w:r w:rsidR="008B6E8D">
        <w:t xml:space="preserve"> as routine data updates, to be </w:t>
      </w:r>
      <w:r>
        <w:t>collaboration</w:t>
      </w:r>
      <w:r w:rsidR="008B6E8D">
        <w:t>s</w:t>
      </w:r>
      <w:r>
        <w:t xml:space="preserve"> between Supervision and SRDD. </w:t>
      </w:r>
    </w:p>
    <w:tbl>
      <w:tblPr>
        <w:tblStyle w:val="TableGrid"/>
        <w:tblpPr w:leftFromText="180" w:rightFromText="180" w:vertAnchor="text" w:tblpXSpec="righ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1"/>
        <w:gridCol w:w="273"/>
        <w:gridCol w:w="4983"/>
        <w:gridCol w:w="197"/>
      </w:tblGrid>
      <w:tr w:rsidR="00B93057" w:rsidTr="004313A9">
        <w:trPr>
          <w:gridAfter w:val="1"/>
          <w:wAfter w:w="197" w:type="dxa"/>
          <w:trHeight w:hRule="exact" w:val="84"/>
        </w:trPr>
        <w:tc>
          <w:tcPr>
            <w:tcW w:w="10457" w:type="dxa"/>
            <w:gridSpan w:val="3"/>
            <w:tcBorders>
              <w:top w:val="single" w:sz="4" w:space="0" w:color="auto"/>
            </w:tcBorders>
          </w:tcPr>
          <w:p w:rsidR="00B93057" w:rsidRDefault="00B93057" w:rsidP="004313A9"/>
        </w:tc>
      </w:tr>
      <w:tr w:rsidR="00B93057" w:rsidTr="004313A9">
        <w:trPr>
          <w:gridAfter w:val="1"/>
          <w:wAfter w:w="197" w:type="dxa"/>
          <w:trHeight w:val="286"/>
        </w:trPr>
        <w:tc>
          <w:tcPr>
            <w:tcW w:w="5201" w:type="dxa"/>
            <w:tcBorders>
              <w:bottom w:val="single" w:sz="4" w:space="0" w:color="auto"/>
            </w:tcBorders>
          </w:tcPr>
          <w:p w:rsidR="00B93057" w:rsidRDefault="00BD3061" w:rsidP="004313A9">
            <w:pPr>
              <w:rPr>
                <w:b/>
                <w:noProof/>
                <w:color w:val="000000" w:themeColor="text1"/>
              </w:rPr>
            </w:pPr>
            <w:r>
              <w:rPr>
                <w:b/>
                <w:noProof/>
                <w:color w:val="000000" w:themeColor="text1"/>
              </w:rPr>
              <w:t>CHART 1</w:t>
            </w:r>
            <w:r w:rsidR="00B93057" w:rsidRPr="002D5BBF">
              <w:rPr>
                <w:b/>
                <w:noProof/>
                <w:color w:val="000000" w:themeColor="text1"/>
              </w:rPr>
              <w:t>:</w:t>
            </w:r>
            <w:r w:rsidR="00B93057">
              <w:rPr>
                <w:b/>
                <w:noProof/>
                <w:color w:val="000000" w:themeColor="text1"/>
              </w:rPr>
              <w:t xml:space="preserve"> </w:t>
            </w:r>
            <w:r w:rsidR="00893E09">
              <w:rPr>
                <w:b/>
                <w:noProof/>
                <w:color w:val="000000" w:themeColor="text1"/>
              </w:rPr>
              <w:t>TOTAL CREDIT UNION ASSETS</w:t>
            </w:r>
          </w:p>
          <w:p w:rsidR="00BD3061" w:rsidRDefault="00BD3061" w:rsidP="004313A9">
            <w:pPr>
              <w:rPr>
                <w:b/>
                <w:noProof/>
                <w:color w:val="000000" w:themeColor="text1"/>
              </w:rPr>
            </w:pPr>
          </w:p>
          <w:p w:rsidR="00B93057" w:rsidRPr="00BD3061" w:rsidRDefault="000916CA" w:rsidP="004313A9">
            <w:pPr>
              <w:rPr>
                <w:b/>
                <w:noProof/>
                <w:color w:val="000000" w:themeColor="text1"/>
              </w:rPr>
            </w:pPr>
            <w:r w:rsidRPr="0016274C">
              <w:rPr>
                <w:noProof/>
                <w:color w:val="1F497D"/>
              </w:rPr>
              <w:drawing>
                <wp:inline distT="0" distB="0" distL="0" distR="0" wp14:anchorId="6F033B45" wp14:editId="6A05CA9D">
                  <wp:extent cx="3165894" cy="2337759"/>
                  <wp:effectExtent l="0" t="0" r="0" b="5715"/>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tc>
        <w:tc>
          <w:tcPr>
            <w:tcW w:w="5256" w:type="dxa"/>
            <w:gridSpan w:val="2"/>
            <w:tcBorders>
              <w:bottom w:val="single" w:sz="4" w:space="0" w:color="auto"/>
            </w:tcBorders>
          </w:tcPr>
          <w:p w:rsidR="00B93057" w:rsidRDefault="00BD3061" w:rsidP="004313A9">
            <w:pPr>
              <w:rPr>
                <w:b/>
                <w:noProof/>
                <w:color w:val="000000" w:themeColor="text1"/>
              </w:rPr>
            </w:pPr>
            <w:r>
              <w:rPr>
                <w:b/>
                <w:noProof/>
                <w:color w:val="000000" w:themeColor="text1"/>
              </w:rPr>
              <w:t>CHART</w:t>
            </w:r>
            <w:r w:rsidR="00B93057" w:rsidRPr="002D5BBF">
              <w:rPr>
                <w:b/>
                <w:noProof/>
                <w:color w:val="000000" w:themeColor="text1"/>
              </w:rPr>
              <w:t xml:space="preserve"> </w:t>
            </w:r>
            <w:r w:rsidR="00B93057">
              <w:rPr>
                <w:b/>
                <w:noProof/>
                <w:color w:val="000000" w:themeColor="text1"/>
              </w:rPr>
              <w:t>2</w:t>
            </w:r>
            <w:r w:rsidR="00B93057" w:rsidRPr="002D5BBF">
              <w:rPr>
                <w:b/>
                <w:noProof/>
                <w:color w:val="000000" w:themeColor="text1"/>
              </w:rPr>
              <w:t>:</w:t>
            </w:r>
            <w:r w:rsidR="00B93057">
              <w:rPr>
                <w:b/>
                <w:noProof/>
                <w:color w:val="000000" w:themeColor="text1"/>
              </w:rPr>
              <w:t xml:space="preserve"> </w:t>
            </w:r>
            <w:r w:rsidR="003162EC">
              <w:rPr>
                <w:b/>
                <w:noProof/>
                <w:color w:val="000000" w:themeColor="text1"/>
              </w:rPr>
              <w:t>NUMBER OF CREDIT UNIONS</w:t>
            </w:r>
          </w:p>
          <w:p w:rsidR="003162EC" w:rsidRDefault="003162EC" w:rsidP="004313A9">
            <w:pPr>
              <w:rPr>
                <w:b/>
                <w:noProof/>
                <w:color w:val="000000" w:themeColor="text1"/>
              </w:rPr>
            </w:pPr>
          </w:p>
          <w:p w:rsidR="00B93057" w:rsidRPr="00597D79" w:rsidRDefault="00893E09" w:rsidP="004313A9">
            <w:pPr>
              <w:jc w:val="center"/>
              <w:rPr>
                <w:sz w:val="18"/>
              </w:rPr>
            </w:pPr>
            <w:r w:rsidRPr="0016274C">
              <w:rPr>
                <w:noProof/>
                <w:color w:val="1F497D"/>
              </w:rPr>
              <w:drawing>
                <wp:inline distT="0" distB="0" distL="0" distR="0" wp14:anchorId="7B3ACF4F" wp14:editId="1A300795">
                  <wp:extent cx="3191774" cy="2406770"/>
                  <wp:effectExtent l="0" t="0" r="889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r>
      <w:tr w:rsidR="00BD3061" w:rsidTr="004313A9">
        <w:trPr>
          <w:trHeight w:hRule="exact" w:val="84"/>
        </w:trPr>
        <w:tc>
          <w:tcPr>
            <w:tcW w:w="10654" w:type="dxa"/>
            <w:gridSpan w:val="4"/>
            <w:tcBorders>
              <w:top w:val="single" w:sz="4" w:space="0" w:color="auto"/>
            </w:tcBorders>
          </w:tcPr>
          <w:p w:rsidR="00BD3061" w:rsidRDefault="00BD3061" w:rsidP="004313A9"/>
        </w:tc>
      </w:tr>
      <w:tr w:rsidR="00BD3061" w:rsidTr="004313A9">
        <w:trPr>
          <w:trHeight w:val="286"/>
        </w:trPr>
        <w:tc>
          <w:tcPr>
            <w:tcW w:w="5474" w:type="dxa"/>
            <w:gridSpan w:val="2"/>
            <w:tcBorders>
              <w:bottom w:val="single" w:sz="4" w:space="0" w:color="auto"/>
            </w:tcBorders>
          </w:tcPr>
          <w:p w:rsidR="00BD3061" w:rsidRDefault="00A2416C" w:rsidP="004313A9">
            <w:pPr>
              <w:rPr>
                <w:b/>
                <w:noProof/>
                <w:color w:val="000000" w:themeColor="text1"/>
              </w:rPr>
            </w:pPr>
            <w:r>
              <w:rPr>
                <w:b/>
                <w:noProof/>
                <w:color w:val="000000" w:themeColor="text1"/>
              </w:rPr>
              <mc:AlternateContent>
                <mc:Choice Requires="wps">
                  <w:drawing>
                    <wp:anchor distT="0" distB="0" distL="114300" distR="114300" simplePos="0" relativeHeight="251664384" behindDoc="0" locked="0" layoutInCell="1" allowOverlap="1" wp14:anchorId="3F9F9899" wp14:editId="68AE0BA2">
                      <wp:simplePos x="0" y="0"/>
                      <wp:positionH relativeFrom="column">
                        <wp:posOffset>2128520</wp:posOffset>
                      </wp:positionH>
                      <wp:positionV relativeFrom="paragraph">
                        <wp:posOffset>7288530</wp:posOffset>
                      </wp:positionV>
                      <wp:extent cx="711200" cy="23114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200" cy="231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2416C" w:rsidRPr="0055586F" w:rsidRDefault="00A2416C" w:rsidP="002327F1">
                                  <w:pPr>
                                    <w:jc w:val="center"/>
                                    <w:rPr>
                                      <w:rFonts w:asciiTheme="minorHAnsi" w:hAnsiTheme="minorHAnsi" w:cstheme="minorHAnsi"/>
                                      <w:sz w:val="18"/>
                                    </w:rPr>
                                  </w:pPr>
                                  <w:r>
                                    <w:rPr>
                                      <w:rFonts w:asciiTheme="minorHAnsi" w:hAnsiTheme="minorHAnsi" w:cstheme="minorHAnsi"/>
                                      <w:sz w:val="18"/>
                                    </w:rPr>
                                    <w:t>Defaulters</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9" o:spid="_x0000_s1026" type="#_x0000_t202" style="position:absolute;margin-left:167.6pt;margin-top:573.9pt;width:56pt;height:18.2pt;z-index:25166438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" filled="f" stroked="f">
                      <v:textbox style="mso-fit-shape-to-text:t">
                        <w:txbxContent>
                          <w:p w:rsidR="00A2416C" w:rsidRPr="0055586F" w:rsidRDefault="00A2416C" w:rsidP="002327F1">
                            <w:pPr>
                              <w:jc w:val="center"/>
                              <w:rPr>
                                <w:rFonts w:asciiTheme="minorHAnsi" w:hAnsiTheme="minorHAnsi" w:cstheme="minorHAnsi"/>
                                <w:sz w:val="18"/>
                              </w:rPr>
                            </w:pPr>
                            <w:r>
                              <w:rPr>
                                <w:rFonts w:asciiTheme="minorHAnsi" w:hAnsiTheme="minorHAnsi" w:cstheme="minorHAnsi"/>
                                <w:sz w:val="18"/>
                              </w:rPr>
                              <w:t>Defaulters</w:t>
                            </w:r>
                          </w:p>
                        </w:txbxContent>
                      </v:textbox>
                    </v:shape>
                  </w:pict>
                </mc:Fallback>
              </mc:AlternateContent>
            </w:r>
            <w:r>
              <w:rPr>
                <w:b/>
                <w:noProof/>
                <w:color w:val="000000" w:themeColor="text1"/>
              </w:rPr>
              <mc:AlternateContent>
                <mc:Choice Requires="wps">
                  <w:drawing>
                    <wp:anchor distT="0" distB="0" distL="114300" distR="114300" simplePos="0" relativeHeight="251663360" behindDoc="0" locked="0" layoutInCell="1" allowOverlap="1" wp14:anchorId="78012ED3" wp14:editId="606E40D9">
                      <wp:simplePos x="0" y="0"/>
                      <wp:positionH relativeFrom="column">
                        <wp:posOffset>2128520</wp:posOffset>
                      </wp:positionH>
                      <wp:positionV relativeFrom="paragraph">
                        <wp:posOffset>7288530</wp:posOffset>
                      </wp:positionV>
                      <wp:extent cx="711200" cy="23114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200" cy="231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2416C" w:rsidRPr="0055586F" w:rsidRDefault="00A2416C" w:rsidP="002327F1">
                                  <w:pPr>
                                    <w:jc w:val="center"/>
                                    <w:rPr>
                                      <w:rFonts w:asciiTheme="minorHAnsi" w:hAnsiTheme="minorHAnsi" w:cstheme="minorHAnsi"/>
                                      <w:sz w:val="18"/>
                                    </w:rPr>
                                  </w:pPr>
                                  <w:r>
                                    <w:rPr>
                                      <w:rFonts w:asciiTheme="minorHAnsi" w:hAnsiTheme="minorHAnsi" w:cstheme="minorHAnsi"/>
                                      <w:sz w:val="18"/>
                                    </w:rPr>
                                    <w:t>Defaulters</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8" o:spid="_x0000_s1027" type="#_x0000_t202" style="position:absolute;margin-left:167.6pt;margin-top:573.9pt;width:56pt;height:18.2pt;z-index:2516633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" filled="f" stroked="f">
                      <v:textbox style="mso-fit-shape-to-text:t">
                        <w:txbxContent>
                          <w:p w:rsidR="00A2416C" w:rsidRPr="0055586F" w:rsidRDefault="00A2416C" w:rsidP="002327F1">
                            <w:pPr>
                              <w:jc w:val="center"/>
                              <w:rPr>
                                <w:rFonts w:asciiTheme="minorHAnsi" w:hAnsiTheme="minorHAnsi" w:cstheme="minorHAnsi"/>
                                <w:sz w:val="18"/>
                              </w:rPr>
                            </w:pPr>
                            <w:r>
                              <w:rPr>
                                <w:rFonts w:asciiTheme="minorHAnsi" w:hAnsiTheme="minorHAnsi" w:cstheme="minorHAnsi"/>
                                <w:sz w:val="18"/>
                              </w:rPr>
                              <w:t>Defaulters</w:t>
                            </w:r>
                          </w:p>
                        </w:txbxContent>
                      </v:textbox>
                    </v:shape>
                  </w:pict>
                </mc:Fallback>
              </mc:AlternateContent>
            </w:r>
            <w:r>
              <w:rPr>
                <w:b/>
                <w:noProof/>
                <w:color w:val="000000" w:themeColor="text1"/>
              </w:rPr>
              <mc:AlternateContent>
                <mc:Choice Requires="wps">
                  <w:drawing>
                    <wp:anchor distT="0" distB="0" distL="114300" distR="114300" simplePos="0" relativeHeight="251662336" behindDoc="0" locked="0" layoutInCell="1" allowOverlap="1" wp14:anchorId="00BAA9C4" wp14:editId="140F6B05">
                      <wp:simplePos x="0" y="0"/>
                      <wp:positionH relativeFrom="column">
                        <wp:posOffset>2128520</wp:posOffset>
                      </wp:positionH>
                      <wp:positionV relativeFrom="paragraph">
                        <wp:posOffset>7288530</wp:posOffset>
                      </wp:positionV>
                      <wp:extent cx="711200" cy="23114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200" cy="231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2416C" w:rsidRPr="0055586F" w:rsidRDefault="00A2416C" w:rsidP="002327F1">
                                  <w:pPr>
                                    <w:jc w:val="center"/>
                                    <w:rPr>
                                      <w:rFonts w:asciiTheme="minorHAnsi" w:hAnsiTheme="minorHAnsi" w:cstheme="minorHAnsi"/>
                                      <w:sz w:val="18"/>
                                    </w:rPr>
                                  </w:pPr>
                                  <w:r>
                                    <w:rPr>
                                      <w:rFonts w:asciiTheme="minorHAnsi" w:hAnsiTheme="minorHAnsi" w:cstheme="minorHAnsi"/>
                                      <w:sz w:val="18"/>
                                    </w:rPr>
                                    <w:t>Defaulters</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7" o:spid="_x0000_s1028" type="#_x0000_t202" style="position:absolute;margin-left:167.6pt;margin-top:573.9pt;width:56pt;height:18.2pt;z-index:2516623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" filled="f" stroked="f">
                      <v:textbox style="mso-fit-shape-to-text:t">
                        <w:txbxContent>
                          <w:p w:rsidR="00A2416C" w:rsidRPr="0055586F" w:rsidRDefault="00A2416C" w:rsidP="002327F1">
                            <w:pPr>
                              <w:jc w:val="center"/>
                              <w:rPr>
                                <w:rFonts w:asciiTheme="minorHAnsi" w:hAnsiTheme="minorHAnsi" w:cstheme="minorHAnsi"/>
                                <w:sz w:val="18"/>
                              </w:rPr>
                            </w:pPr>
                            <w:r>
                              <w:rPr>
                                <w:rFonts w:asciiTheme="minorHAnsi" w:hAnsiTheme="minorHAnsi" w:cstheme="minorHAnsi"/>
                                <w:sz w:val="18"/>
                              </w:rPr>
                              <w:t>Defaulters</w:t>
                            </w:r>
                          </w:p>
                        </w:txbxContent>
                      </v:textbox>
                    </v:shape>
                  </w:pict>
                </mc:Fallback>
              </mc:AlternateContent>
            </w:r>
            <w:r>
              <w:rPr>
                <w:b/>
                <w:noProof/>
                <w:color w:val="000000" w:themeColor="text1"/>
              </w:rPr>
              <mc:AlternateContent>
                <mc:Choice Requires="wps">
                  <w:drawing>
                    <wp:anchor distT="0" distB="0" distL="114300" distR="114300" simplePos="0" relativeHeight="251661312" behindDoc="0" locked="0" layoutInCell="1" allowOverlap="1" wp14:anchorId="2E8955BE" wp14:editId="65AB1E78">
                      <wp:simplePos x="0" y="0"/>
                      <wp:positionH relativeFrom="column">
                        <wp:posOffset>2128520</wp:posOffset>
                      </wp:positionH>
                      <wp:positionV relativeFrom="paragraph">
                        <wp:posOffset>7288530</wp:posOffset>
                      </wp:positionV>
                      <wp:extent cx="711200" cy="23114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200" cy="231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2416C" w:rsidRPr="0055586F" w:rsidRDefault="00A2416C" w:rsidP="002327F1">
                                  <w:pPr>
                                    <w:jc w:val="center"/>
                                    <w:rPr>
                                      <w:rFonts w:asciiTheme="minorHAnsi" w:hAnsiTheme="minorHAnsi" w:cstheme="minorHAnsi"/>
                                      <w:sz w:val="18"/>
                                    </w:rPr>
                                  </w:pPr>
                                  <w:r>
                                    <w:rPr>
                                      <w:rFonts w:asciiTheme="minorHAnsi" w:hAnsiTheme="minorHAnsi" w:cstheme="minorHAnsi"/>
                                      <w:sz w:val="18"/>
                                    </w:rPr>
                                    <w:t>Defaulters</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4" o:spid="_x0000_s1029" type="#_x0000_t202" style="position:absolute;margin-left:167.6pt;margin-top:573.9pt;width:56pt;height:18.2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" filled="f" stroked="f">
                      <v:textbox style="mso-fit-shape-to-text:t">
                        <w:txbxContent>
                          <w:p w:rsidR="00A2416C" w:rsidRPr="0055586F" w:rsidRDefault="00A2416C" w:rsidP="002327F1">
                            <w:pPr>
                              <w:jc w:val="center"/>
                              <w:rPr>
                                <w:rFonts w:asciiTheme="minorHAnsi" w:hAnsiTheme="minorHAnsi" w:cstheme="minorHAnsi"/>
                                <w:sz w:val="18"/>
                              </w:rPr>
                            </w:pPr>
                            <w:r>
                              <w:rPr>
                                <w:rFonts w:asciiTheme="minorHAnsi" w:hAnsiTheme="minorHAnsi" w:cstheme="minorHAnsi"/>
                                <w:sz w:val="18"/>
                              </w:rPr>
                              <w:t>Defaulters</w:t>
                            </w:r>
                          </w:p>
                        </w:txbxContent>
                      </v:textbox>
                    </v:shape>
                  </w:pict>
                </mc:Fallback>
              </mc:AlternateContent>
            </w:r>
            <w:r>
              <w:rPr>
                <w:b/>
                <w:noProof/>
                <w:color w:val="000000" w:themeColor="text1"/>
              </w:rPr>
              <mc:AlternateContent>
                <mc:Choice Requires="wps">
                  <w:drawing>
                    <wp:anchor distT="0" distB="0" distL="114300" distR="114300" simplePos="0" relativeHeight="251660288" behindDoc="0" locked="0" layoutInCell="1" allowOverlap="1" wp14:anchorId="70BCCBE0" wp14:editId="15E656A6">
                      <wp:simplePos x="0" y="0"/>
                      <wp:positionH relativeFrom="column">
                        <wp:posOffset>2128520</wp:posOffset>
                      </wp:positionH>
                      <wp:positionV relativeFrom="paragraph">
                        <wp:posOffset>7288530</wp:posOffset>
                      </wp:positionV>
                      <wp:extent cx="711200" cy="23114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200" cy="231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2416C" w:rsidRPr="0055586F" w:rsidRDefault="00A2416C" w:rsidP="002327F1">
                                  <w:pPr>
                                    <w:jc w:val="center"/>
                                    <w:rPr>
                                      <w:rFonts w:asciiTheme="minorHAnsi" w:hAnsiTheme="minorHAnsi" w:cstheme="minorHAnsi"/>
                                      <w:sz w:val="18"/>
                                    </w:rPr>
                                  </w:pPr>
                                  <w:r>
                                    <w:rPr>
                                      <w:rFonts w:asciiTheme="minorHAnsi" w:hAnsiTheme="minorHAnsi" w:cstheme="minorHAnsi"/>
                                      <w:sz w:val="18"/>
                                    </w:rPr>
                                    <w:t>Defaulters</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1" o:spid="_x0000_s1030" type="#_x0000_t202" style="position:absolute;margin-left:167.6pt;margin-top:573.9pt;width:56pt;height:18.2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" filled="f" stroked="f">
                      <v:textbox style="mso-fit-shape-to-text:t">
                        <w:txbxContent>
                          <w:p w:rsidR="00A2416C" w:rsidRPr="0055586F" w:rsidRDefault="00A2416C" w:rsidP="002327F1">
                            <w:pPr>
                              <w:jc w:val="center"/>
                              <w:rPr>
                                <w:rFonts w:asciiTheme="minorHAnsi" w:hAnsiTheme="minorHAnsi" w:cstheme="minorHAnsi"/>
                                <w:sz w:val="18"/>
                              </w:rPr>
                            </w:pPr>
                            <w:r>
                              <w:rPr>
                                <w:rFonts w:asciiTheme="minorHAnsi" w:hAnsiTheme="minorHAnsi" w:cstheme="minorHAnsi"/>
                                <w:sz w:val="18"/>
                              </w:rPr>
                              <w:t>Defaulters</w:t>
                            </w:r>
                          </w:p>
                        </w:txbxContent>
                      </v:textbox>
                    </v:shape>
                  </w:pict>
                </mc:Fallback>
              </mc:AlternateContent>
            </w:r>
            <w:r w:rsidR="00BD3061">
              <w:rPr>
                <w:b/>
                <w:noProof/>
                <w:color w:val="000000" w:themeColor="text1"/>
              </w:rPr>
              <w:t>CHART 3</w:t>
            </w:r>
            <w:r w:rsidR="00BD3061" w:rsidRPr="002D5BBF">
              <w:rPr>
                <w:b/>
                <w:noProof/>
                <w:color w:val="000000" w:themeColor="text1"/>
              </w:rPr>
              <w:t>:</w:t>
            </w:r>
            <w:r w:rsidR="00BD3061">
              <w:rPr>
                <w:b/>
                <w:noProof/>
                <w:color w:val="000000" w:themeColor="text1"/>
              </w:rPr>
              <w:t xml:space="preserve"> </w:t>
            </w:r>
            <w:r w:rsidR="003162EC">
              <w:rPr>
                <w:b/>
                <w:noProof/>
                <w:color w:val="000000" w:themeColor="text1"/>
              </w:rPr>
              <w:t>TOTAL ASSET HOLDINGS OF DEFAULTERS AND SURVIVORS</w:t>
            </w:r>
          </w:p>
          <w:p w:rsidR="00BD3061" w:rsidRPr="00BD3061" w:rsidRDefault="00A2416C" w:rsidP="004313A9">
            <w:pPr>
              <w:rPr>
                <w:b/>
                <w:noProof/>
                <w:color w:val="000000" w:themeColor="text1"/>
              </w:rPr>
            </w:pPr>
            <w:r>
              <w:rPr>
                <w:rFonts w:asciiTheme="minorHAnsi" w:hAnsiTheme="minorHAnsi" w:cstheme="minorHAnsi"/>
                <w:b/>
                <w:noProof/>
                <w:sz w:val="22"/>
              </w:rPr>
              <mc:AlternateContent>
                <mc:Choice Requires="wps">
                  <w:drawing>
                    <wp:anchor distT="0" distB="0" distL="114300" distR="114300" simplePos="0" relativeHeight="251669504" behindDoc="0" locked="0" layoutInCell="1" allowOverlap="1" wp14:anchorId="4096E4F6" wp14:editId="77DA9638">
                      <wp:simplePos x="0" y="0"/>
                      <wp:positionH relativeFrom="column">
                        <wp:posOffset>1306830</wp:posOffset>
                      </wp:positionH>
                      <wp:positionV relativeFrom="paragraph">
                        <wp:posOffset>1441834</wp:posOffset>
                      </wp:positionV>
                      <wp:extent cx="655320" cy="240665"/>
                      <wp:effectExtent l="0" t="0" r="0" b="6985"/>
                      <wp:wrapNone/>
                      <wp:docPr id="21" name="Text Box 21"/>
                      <wp:cNvGraphicFramePr/>
                      <a:graphic xmlns:a="http://schemas.openxmlformats.org/drawingml/2006/main">
                        <a:graphicData uri="http://schemas.microsoft.com/office/word/2010/wordprocessingShape">
                          <wps:wsp>
                            <wps:cNvSpPr txBox="1"/>
                            <wps:spPr>
                              <a:xfrm>
                                <a:off x="0" y="0"/>
                                <a:ext cx="655320" cy="2406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2416C" w:rsidRPr="00A2416C" w:rsidRDefault="00A2416C" w:rsidP="00A2416C">
                                  <w:pPr>
                                    <w:rPr>
                                      <w:sz w:val="16"/>
                                      <w:szCs w:val="16"/>
                                    </w:rPr>
                                  </w:pPr>
                                  <w:r>
                                    <w:rPr>
                                      <w:sz w:val="16"/>
                                      <w:szCs w:val="16"/>
                                    </w:rPr>
                                    <w:t>Defaulters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1" o:spid="_x0000_s1031" type="#_x0000_t202" style="position:absolute;margin-left:102.9pt;margin-top:113.55pt;width:51.6pt;height:18.9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" fillcolor="white [3201]" stroked="f" strokeweight=".5pt">
                      <v:textbox>
                        <w:txbxContent>
                          <w:p w:rsidR="00A2416C" w:rsidRPr="00A2416C" w:rsidRDefault="00A2416C" w:rsidP="00A2416C">
                            <w:pPr>
                              <w:rPr>
                                <w:sz w:val="16"/>
                                <w:szCs w:val="16"/>
                              </w:rPr>
                            </w:pPr>
                            <w:r>
                              <w:rPr>
                                <w:sz w:val="16"/>
                                <w:szCs w:val="16"/>
                              </w:rPr>
                              <w:t>Defaulters</w:t>
                            </w:r>
                          </w:p>
                        </w:txbxContent>
                      </v:textbox>
                    </v:shape>
                  </w:pict>
                </mc:Fallback>
              </mc:AlternateContent>
            </w:r>
            <w:r>
              <w:rPr>
                <w:rFonts w:asciiTheme="minorHAnsi" w:hAnsiTheme="minorHAnsi" w:cstheme="minorHAnsi"/>
                <w:b/>
                <w:noProof/>
                <w:sz w:val="22"/>
              </w:rPr>
              <mc:AlternateContent>
                <mc:Choice Requires="wps">
                  <w:drawing>
                    <wp:anchor distT="0" distB="0" distL="114300" distR="114300" simplePos="0" relativeHeight="251667456" behindDoc="0" locked="0" layoutInCell="1" allowOverlap="1" wp14:anchorId="17C1CEEB" wp14:editId="012BC87E">
                      <wp:simplePos x="0" y="0"/>
                      <wp:positionH relativeFrom="column">
                        <wp:posOffset>1311144</wp:posOffset>
                      </wp:positionH>
                      <wp:positionV relativeFrom="paragraph">
                        <wp:posOffset>247650</wp:posOffset>
                      </wp:positionV>
                      <wp:extent cx="655608" cy="241204"/>
                      <wp:effectExtent l="0" t="0" r="0" b="6985"/>
                      <wp:wrapNone/>
                      <wp:docPr id="19" name="Text Box 19"/>
                      <wp:cNvGraphicFramePr/>
                      <a:graphic xmlns:a="http://schemas.openxmlformats.org/drawingml/2006/main">
                        <a:graphicData uri="http://schemas.microsoft.com/office/word/2010/wordprocessingShape">
                          <wps:wsp>
                            <wps:cNvSpPr txBox="1"/>
                            <wps:spPr>
                              <a:xfrm>
                                <a:off x="0" y="0"/>
                                <a:ext cx="655608" cy="24120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2416C" w:rsidRPr="00A2416C" w:rsidRDefault="00A2416C">
                                  <w:pPr>
                                    <w:rPr>
                                      <w:sz w:val="16"/>
                                      <w:szCs w:val="16"/>
                                    </w:rPr>
                                  </w:pPr>
                                  <w:r w:rsidRPr="00A2416C">
                                    <w:rPr>
                                      <w:sz w:val="16"/>
                                      <w:szCs w:val="16"/>
                                    </w:rPr>
                                    <w:t>Survivors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9" o:spid="_x0000_s1032" type="#_x0000_t202" style="position:absolute;margin-left:103.25pt;margin-top:19.5pt;width:51.6pt;height:1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" fillcolor="white [3201]" stroked="f" strokeweight=".5pt">
                      <v:textbox>
                        <w:txbxContent>
                          <w:p w:rsidR="00A2416C" w:rsidRPr="00A2416C" w:rsidRDefault="00A2416C">
                            <w:pPr>
                              <w:rPr>
                                <w:sz w:val="16"/>
                                <w:szCs w:val="16"/>
                              </w:rPr>
                            </w:pPr>
                            <w:r w:rsidRPr="00A2416C">
                              <w:rPr>
                                <w:sz w:val="16"/>
                                <w:szCs w:val="16"/>
                              </w:rPr>
                              <w:t>Survivors</w:t>
                            </w:r>
                          </w:p>
                        </w:txbxContent>
                      </v:textbox>
                    </v:shape>
                  </w:pict>
                </mc:Fallback>
              </mc:AlternateContent>
            </w:r>
            <w:r w:rsidRPr="004231FB">
              <w:rPr>
                <w:rFonts w:asciiTheme="minorHAnsi" w:hAnsiTheme="minorHAnsi" w:cstheme="minorHAnsi"/>
                <w:b/>
                <w:noProof/>
                <w:sz w:val="22"/>
              </w:rPr>
              <w:drawing>
                <wp:inline distT="0" distB="0" distL="0" distR="0" wp14:anchorId="07B74951" wp14:editId="1D845D1B">
                  <wp:extent cx="2984739" cy="2443025"/>
                  <wp:effectExtent l="0" t="0" r="6350" b="0"/>
                  <wp:docPr id="30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86580" cy="2444532"/>
                          </a:xfrm>
                          <a:prstGeom prst="rect">
                            <a:avLst/>
                          </a:prstGeom>
                          <a:noFill/>
                          <a:ln>
                            <a:noFill/>
                          </a:ln>
                          <a:extLst/>
                        </pic:spPr>
                      </pic:pic>
                    </a:graphicData>
                  </a:graphic>
                </wp:inline>
              </w:drawing>
            </w:r>
          </w:p>
        </w:tc>
        <w:tc>
          <w:tcPr>
            <w:tcW w:w="5180" w:type="dxa"/>
            <w:gridSpan w:val="2"/>
            <w:tcBorders>
              <w:bottom w:val="single" w:sz="4" w:space="0" w:color="auto"/>
            </w:tcBorders>
          </w:tcPr>
          <w:p w:rsidR="00BD3061" w:rsidRDefault="00A2416C" w:rsidP="004313A9">
            <w:pPr>
              <w:rPr>
                <w:b/>
                <w:noProof/>
                <w:color w:val="000000" w:themeColor="text1"/>
              </w:rPr>
            </w:pPr>
            <w:r>
              <w:rPr>
                <w:b/>
                <w:noProof/>
                <w:color w:val="000000" w:themeColor="text1"/>
              </w:rPr>
              <mc:AlternateContent>
                <mc:Choice Requires="wps">
                  <w:drawing>
                    <wp:anchor distT="0" distB="0" distL="114300" distR="114300" simplePos="0" relativeHeight="251665408" behindDoc="0" locked="0" layoutInCell="1" allowOverlap="1" wp14:anchorId="79F48805" wp14:editId="35131AA5">
                      <wp:simplePos x="0" y="0"/>
                      <wp:positionH relativeFrom="column">
                        <wp:posOffset>2128520</wp:posOffset>
                      </wp:positionH>
                      <wp:positionV relativeFrom="paragraph">
                        <wp:posOffset>7288530</wp:posOffset>
                      </wp:positionV>
                      <wp:extent cx="711200" cy="231140"/>
                      <wp:effectExtent l="0" t="0" r="0" b="0"/>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200" cy="231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2416C" w:rsidRPr="0055586F" w:rsidRDefault="00A2416C" w:rsidP="002327F1">
                                  <w:pPr>
                                    <w:jc w:val="center"/>
                                    <w:rPr>
                                      <w:rFonts w:asciiTheme="minorHAnsi" w:hAnsiTheme="minorHAnsi" w:cstheme="minorHAnsi"/>
                                      <w:sz w:val="18"/>
                                    </w:rPr>
                                  </w:pPr>
                                  <w:r>
                                    <w:rPr>
                                      <w:rFonts w:asciiTheme="minorHAnsi" w:hAnsiTheme="minorHAnsi" w:cstheme="minorHAnsi"/>
                                      <w:sz w:val="18"/>
                                    </w:rPr>
                                    <w:t>Defaulters</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16" o:spid="_x0000_s1033" type="#_x0000_t202" style="position:absolute;margin-left:167.6pt;margin-top:573.9pt;width:56pt;height:18.2pt;z-index:25166540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" filled="f" stroked="f">
                      <v:textbox style="mso-fit-shape-to-text:t">
                        <w:txbxContent>
                          <w:p w:rsidR="00A2416C" w:rsidRPr="0055586F" w:rsidRDefault="00A2416C" w:rsidP="002327F1">
                            <w:pPr>
                              <w:jc w:val="center"/>
                              <w:rPr>
                                <w:rFonts w:asciiTheme="minorHAnsi" w:hAnsiTheme="minorHAnsi" w:cstheme="minorHAnsi"/>
                                <w:sz w:val="18"/>
                              </w:rPr>
                            </w:pPr>
                            <w:r>
                              <w:rPr>
                                <w:rFonts w:asciiTheme="minorHAnsi" w:hAnsiTheme="minorHAnsi" w:cstheme="minorHAnsi"/>
                                <w:sz w:val="18"/>
                              </w:rPr>
                              <w:t>Defaulters</w:t>
                            </w:r>
                          </w:p>
                        </w:txbxContent>
                      </v:textbox>
                    </v:shape>
                  </w:pict>
                </mc:Fallback>
              </mc:AlternateContent>
            </w:r>
            <w:r w:rsidR="00BD3061">
              <w:rPr>
                <w:b/>
                <w:noProof/>
                <w:color w:val="000000" w:themeColor="text1"/>
              </w:rPr>
              <w:t>CHART</w:t>
            </w:r>
            <w:r w:rsidR="00BD3061" w:rsidRPr="002D5BBF">
              <w:rPr>
                <w:b/>
                <w:noProof/>
                <w:color w:val="000000" w:themeColor="text1"/>
              </w:rPr>
              <w:t xml:space="preserve"> </w:t>
            </w:r>
            <w:r w:rsidR="00BD3061">
              <w:rPr>
                <w:b/>
                <w:noProof/>
                <w:color w:val="000000" w:themeColor="text1"/>
              </w:rPr>
              <w:t>4</w:t>
            </w:r>
            <w:r w:rsidR="00BD3061" w:rsidRPr="002D5BBF">
              <w:rPr>
                <w:b/>
                <w:noProof/>
                <w:color w:val="000000" w:themeColor="text1"/>
              </w:rPr>
              <w:t>:</w:t>
            </w:r>
            <w:r w:rsidR="00BD3061">
              <w:rPr>
                <w:b/>
                <w:noProof/>
                <w:color w:val="000000" w:themeColor="text1"/>
              </w:rPr>
              <w:t xml:space="preserve"> </w:t>
            </w:r>
            <w:r w:rsidR="003162EC">
              <w:rPr>
                <w:b/>
                <w:noProof/>
                <w:color w:val="000000" w:themeColor="text1"/>
              </w:rPr>
              <w:t>RETURN ON ASSETS FOR DEFAULTERS AND SURVIVORS</w:t>
            </w:r>
          </w:p>
          <w:p w:rsidR="00BD3061" w:rsidRDefault="00A2416C" w:rsidP="004313A9">
            <w:pPr>
              <w:jc w:val="center"/>
              <w:rPr>
                <w:sz w:val="18"/>
              </w:rPr>
            </w:pPr>
            <w:r>
              <w:rPr>
                <w:rFonts w:asciiTheme="minorHAnsi" w:hAnsiTheme="minorHAnsi" w:cstheme="minorHAnsi"/>
                <w:b/>
                <w:noProof/>
                <w:sz w:val="22"/>
              </w:rPr>
              <mc:AlternateContent>
                <mc:Choice Requires="wps">
                  <w:drawing>
                    <wp:anchor distT="0" distB="0" distL="114300" distR="114300" simplePos="0" relativeHeight="251673600" behindDoc="0" locked="0" layoutInCell="1" allowOverlap="1" wp14:anchorId="38F20089" wp14:editId="370B6462">
                      <wp:simplePos x="0" y="0"/>
                      <wp:positionH relativeFrom="column">
                        <wp:posOffset>1428798</wp:posOffset>
                      </wp:positionH>
                      <wp:positionV relativeFrom="paragraph">
                        <wp:posOffset>1467485</wp:posOffset>
                      </wp:positionV>
                      <wp:extent cx="655320" cy="240665"/>
                      <wp:effectExtent l="0" t="0" r="0" b="6985"/>
                      <wp:wrapNone/>
                      <wp:docPr id="25" name="Text Box 25"/>
                      <wp:cNvGraphicFramePr/>
                      <a:graphic xmlns:a="http://schemas.openxmlformats.org/drawingml/2006/main">
                        <a:graphicData uri="http://schemas.microsoft.com/office/word/2010/wordprocessingShape">
                          <wps:wsp>
                            <wps:cNvSpPr txBox="1"/>
                            <wps:spPr>
                              <a:xfrm>
                                <a:off x="0" y="0"/>
                                <a:ext cx="655320" cy="2406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2416C" w:rsidRPr="00A2416C" w:rsidRDefault="00A2416C" w:rsidP="00A2416C">
                                  <w:pPr>
                                    <w:rPr>
                                      <w:sz w:val="16"/>
                                      <w:szCs w:val="16"/>
                                    </w:rPr>
                                  </w:pPr>
                                  <w:r>
                                    <w:rPr>
                                      <w:sz w:val="16"/>
                                      <w:szCs w:val="16"/>
                                    </w:rPr>
                                    <w:t>Defaulters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5" o:spid="_x0000_s1034" type="#_x0000_t202" style="position:absolute;left:0;text-align:left;margin-left:112.5pt;margin-top:115.55pt;width:51.6pt;height:18.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" fillcolor="white [3201]" stroked="f" strokeweight=".5pt">
                      <v:textbox>
                        <w:txbxContent>
                          <w:p w:rsidR="00A2416C" w:rsidRPr="00A2416C" w:rsidRDefault="00A2416C" w:rsidP="00A2416C">
                            <w:pPr>
                              <w:rPr>
                                <w:sz w:val="16"/>
                                <w:szCs w:val="16"/>
                              </w:rPr>
                            </w:pPr>
                            <w:r>
                              <w:rPr>
                                <w:sz w:val="16"/>
                                <w:szCs w:val="16"/>
                              </w:rPr>
                              <w:t>Defaulters</w:t>
                            </w:r>
                          </w:p>
                        </w:txbxContent>
                      </v:textbox>
                    </v:shape>
                  </w:pict>
                </mc:Fallback>
              </mc:AlternateContent>
            </w:r>
            <w:r>
              <w:rPr>
                <w:rFonts w:asciiTheme="minorHAnsi" w:hAnsiTheme="minorHAnsi" w:cstheme="minorHAnsi"/>
                <w:b/>
                <w:noProof/>
                <w:sz w:val="22"/>
              </w:rPr>
              <mc:AlternateContent>
                <mc:Choice Requires="wps">
                  <w:drawing>
                    <wp:anchor distT="0" distB="0" distL="114300" distR="114300" simplePos="0" relativeHeight="251671552" behindDoc="0" locked="0" layoutInCell="1" allowOverlap="1" wp14:anchorId="4B16CA8F" wp14:editId="4465AA50">
                      <wp:simplePos x="0" y="0"/>
                      <wp:positionH relativeFrom="column">
                        <wp:posOffset>1428870</wp:posOffset>
                      </wp:positionH>
                      <wp:positionV relativeFrom="paragraph">
                        <wp:posOffset>482996</wp:posOffset>
                      </wp:positionV>
                      <wp:extent cx="655320" cy="240665"/>
                      <wp:effectExtent l="0" t="0" r="0" b="6985"/>
                      <wp:wrapNone/>
                      <wp:docPr id="23" name="Text Box 23"/>
                      <wp:cNvGraphicFramePr/>
                      <a:graphic xmlns:a="http://schemas.openxmlformats.org/drawingml/2006/main">
                        <a:graphicData uri="http://schemas.microsoft.com/office/word/2010/wordprocessingShape">
                          <wps:wsp>
                            <wps:cNvSpPr txBox="1"/>
                            <wps:spPr>
                              <a:xfrm>
                                <a:off x="0" y="0"/>
                                <a:ext cx="655320" cy="2406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2416C" w:rsidRPr="00A2416C" w:rsidRDefault="00A2416C" w:rsidP="00A2416C">
                                  <w:pPr>
                                    <w:rPr>
                                      <w:sz w:val="16"/>
                                      <w:szCs w:val="16"/>
                                    </w:rPr>
                                  </w:pPr>
                                  <w:r w:rsidRPr="00A2416C">
                                    <w:rPr>
                                      <w:sz w:val="16"/>
                                      <w:szCs w:val="16"/>
                                    </w:rPr>
                                    <w:t>Survivors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3" o:spid="_x0000_s1035" type="#_x0000_t202" style="position:absolute;left:0;text-align:left;margin-left:112.5pt;margin-top:38.05pt;width:51.6pt;height:18.9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" fillcolor="white [3201]" stroked="f" strokeweight=".5pt">
                      <v:textbox>
                        <w:txbxContent>
                          <w:p w:rsidR="00A2416C" w:rsidRPr="00A2416C" w:rsidRDefault="00A2416C" w:rsidP="00A2416C">
                            <w:pPr>
                              <w:rPr>
                                <w:sz w:val="16"/>
                                <w:szCs w:val="16"/>
                              </w:rPr>
                            </w:pPr>
                            <w:r w:rsidRPr="00A2416C">
                              <w:rPr>
                                <w:sz w:val="16"/>
                                <w:szCs w:val="16"/>
                              </w:rPr>
                              <w:t>Survivors</w:t>
                            </w:r>
                          </w:p>
                        </w:txbxContent>
                      </v:textbox>
                    </v:shape>
                  </w:pict>
                </mc:Fallback>
              </mc:AlternateContent>
            </w:r>
            <w:r w:rsidRPr="004231FB">
              <w:rPr>
                <w:rFonts w:asciiTheme="minorHAnsi" w:hAnsiTheme="minorHAnsi" w:cstheme="minorHAnsi"/>
                <w:b/>
                <w:noProof/>
                <w:sz w:val="22"/>
              </w:rPr>
              <w:drawing>
                <wp:inline distT="0" distB="0" distL="0" distR="0" wp14:anchorId="0B439B27" wp14:editId="3BA3E3B6">
                  <wp:extent cx="3076543" cy="2467154"/>
                  <wp:effectExtent l="0" t="0" r="0" b="0"/>
                  <wp:docPr id="3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718"/>
                          <a:stretch/>
                        </pic:blipFill>
                        <pic:spPr bwMode="auto">
                          <a:xfrm>
                            <a:off x="0" y="0"/>
                            <a:ext cx="3087437" cy="2475890"/>
                          </a:xfrm>
                          <a:prstGeom prst="rect">
                            <a:avLst/>
                          </a:prstGeom>
                          <a:noFill/>
                          <a:ln>
                            <a:noFill/>
                          </a:ln>
                          <a:extLst>
                            <a:ext uri="{53640926-AAD7-44D8-BBD7-CCE9431645EC}">
                              <a14:shadowObscured xmlns:a14="http://schemas.microsoft.com/office/drawing/2010/main"/>
                            </a:ext>
                          </a:extLst>
                        </pic:spPr>
                      </pic:pic>
                    </a:graphicData>
                  </a:graphic>
                </wp:inline>
              </w:drawing>
            </w:r>
          </w:p>
          <w:p w:rsidR="004313A9" w:rsidRDefault="004313A9" w:rsidP="004313A9">
            <w:pPr>
              <w:jc w:val="center"/>
              <w:rPr>
                <w:sz w:val="18"/>
              </w:rPr>
            </w:pPr>
          </w:p>
          <w:p w:rsidR="00E75E1B" w:rsidRPr="00597D79" w:rsidRDefault="00E75E1B" w:rsidP="004313A9">
            <w:pPr>
              <w:rPr>
                <w:sz w:val="18"/>
              </w:rPr>
            </w:pPr>
          </w:p>
        </w:tc>
      </w:tr>
      <w:tr w:rsidR="004313A9" w:rsidTr="004313A9">
        <w:trPr>
          <w:trHeight w:val="286"/>
        </w:trPr>
        <w:tc>
          <w:tcPr>
            <w:tcW w:w="5474" w:type="dxa"/>
            <w:gridSpan w:val="2"/>
            <w:tcBorders>
              <w:bottom w:val="single" w:sz="4" w:space="0" w:color="auto"/>
            </w:tcBorders>
          </w:tcPr>
          <w:p w:rsidR="004313A9" w:rsidRDefault="004313A9" w:rsidP="004313A9">
            <w:pPr>
              <w:spacing w:after="200" w:line="276" w:lineRule="auto"/>
              <w:rPr>
                <w:b/>
              </w:rPr>
            </w:pPr>
            <w:r>
              <w:rPr>
                <w:b/>
              </w:rPr>
              <w:lastRenderedPageBreak/>
              <w:t xml:space="preserve">CHART 5: PREDICTIVE POWER OF ECONOMETRIC </w:t>
            </w:r>
            <w:r>
              <w:rPr>
                <w:b/>
              </w:rPr>
              <w:t>VARIABLES</w:t>
            </w:r>
          </w:p>
          <w:p w:rsidR="004313A9" w:rsidRDefault="004313A9" w:rsidP="004313A9">
            <w:pPr>
              <w:spacing w:after="200" w:line="276" w:lineRule="auto"/>
              <w:rPr>
                <w:b/>
              </w:rPr>
            </w:pPr>
            <w:r>
              <w:rPr>
                <w:noProof/>
              </w:rPr>
              <w:drawing>
                <wp:inline distT="0" distB="0" distL="0" distR="0" wp14:anchorId="2AF904F9" wp14:editId="2E4080A0">
                  <wp:extent cx="3183147" cy="2536166"/>
                  <wp:effectExtent l="0" t="0" r="0" b="0"/>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4313A9" w:rsidRDefault="004313A9" w:rsidP="004313A9">
            <w:pPr>
              <w:rPr>
                <w:b/>
                <w:noProof/>
                <w:color w:val="000000" w:themeColor="text1"/>
              </w:rPr>
            </w:pPr>
          </w:p>
        </w:tc>
        <w:tc>
          <w:tcPr>
            <w:tcW w:w="5180" w:type="dxa"/>
            <w:gridSpan w:val="2"/>
            <w:tcBorders>
              <w:bottom w:val="single" w:sz="4" w:space="0" w:color="auto"/>
            </w:tcBorders>
          </w:tcPr>
          <w:p w:rsidR="004313A9" w:rsidRDefault="004313A9" w:rsidP="004313A9">
            <w:pPr>
              <w:rPr>
                <w:b/>
                <w:noProof/>
                <w:color w:val="000000" w:themeColor="text1"/>
              </w:rPr>
            </w:pPr>
          </w:p>
        </w:tc>
      </w:tr>
      <w:tr w:rsidR="00BD3061" w:rsidTr="004313A9">
        <w:trPr>
          <w:trHeight w:hRule="exact" w:val="84"/>
        </w:trPr>
        <w:tc>
          <w:tcPr>
            <w:tcW w:w="10654" w:type="dxa"/>
            <w:gridSpan w:val="4"/>
            <w:tcBorders>
              <w:top w:val="single" w:sz="4" w:space="0" w:color="auto"/>
            </w:tcBorders>
          </w:tcPr>
          <w:p w:rsidR="00BD3061" w:rsidRDefault="00BD3061" w:rsidP="004313A9"/>
        </w:tc>
      </w:tr>
    </w:tbl>
    <w:p w:rsidR="00913820" w:rsidRDefault="004313A9" w:rsidP="00DB0D12">
      <w:pPr>
        <w:spacing w:after="200" w:line="276" w:lineRule="auto"/>
        <w:rPr>
          <w:b/>
        </w:rPr>
      </w:pPr>
      <w:r>
        <w:rPr>
          <w:b/>
        </w:rPr>
        <w:br w:type="textWrapping" w:clear="all"/>
      </w:r>
      <w:bookmarkStart w:id="0" w:name="_GoBack"/>
      <w:bookmarkEnd w:id="0"/>
    </w:p>
    <w:p w:rsidR="00913820" w:rsidRDefault="00913820" w:rsidP="00DB0D12">
      <w:pPr>
        <w:spacing w:after="200" w:line="276" w:lineRule="auto"/>
        <w:rPr>
          <w:b/>
        </w:rPr>
      </w:pPr>
      <w:r>
        <w:rPr>
          <w:b/>
        </w:rPr>
        <w:t xml:space="preserve">Appendix: </w:t>
      </w:r>
      <w:r w:rsidR="0096145C">
        <w:rPr>
          <w:b/>
        </w:rPr>
        <w:t>Key Links</w:t>
      </w:r>
    </w:p>
    <w:p w:rsidR="00913820" w:rsidRDefault="0096145C" w:rsidP="00DB0D12">
      <w:pPr>
        <w:spacing w:after="200" w:line="276" w:lineRule="auto"/>
      </w:pPr>
      <w:r>
        <w:t>The Working Paper we drafted, along with a summarised Supervisor-friendly version are below</w:t>
      </w:r>
      <w:r w:rsidR="00913820">
        <w:t>:</w:t>
      </w:r>
    </w:p>
    <w:p w:rsidR="00223F36" w:rsidRDefault="00223F36" w:rsidP="00223F36">
      <w:hyperlink r:id="rId16" w:tooltip="Doc Num: 7391946&#10;Description: CU failure draft" w:history="1">
        <w:r>
          <w:rPr>
            <w:rStyle w:val="Hyperlink"/>
          </w:rPr>
          <w:t xml:space="preserve">Working Paper </w:t>
        </w:r>
        <w:proofErr w:type="spellStart"/>
        <w:r>
          <w:rPr>
            <w:rStyle w:val="Hyperlink"/>
          </w:rPr>
          <w:t>filesite</w:t>
        </w:r>
        <w:proofErr w:type="spellEnd"/>
        <w:r>
          <w:rPr>
            <w:rStyle w:val="Hyperlink"/>
          </w:rPr>
          <w:t xml:space="preserve"> 7391946</w:t>
        </w:r>
      </w:hyperlink>
    </w:p>
    <w:p w:rsidR="004313A9" w:rsidRPr="00913820" w:rsidRDefault="004313A9" w:rsidP="00DB0D12">
      <w:pPr>
        <w:spacing w:after="200" w:line="276" w:lineRule="auto"/>
      </w:pPr>
      <w:hyperlink r:id="rId17" w:tooltip="Doc Num: 3876554&#10;Description: CU Supervisory Paper v2" w:history="1">
        <w:r>
          <w:rPr>
            <w:rStyle w:val="Hyperlink"/>
          </w:rPr>
          <w:t xml:space="preserve">Supervisor-friendly summary of WP - </w:t>
        </w:r>
        <w:proofErr w:type="spellStart"/>
        <w:r>
          <w:rPr>
            <w:rStyle w:val="Hyperlink"/>
          </w:rPr>
          <w:t>filesite</w:t>
        </w:r>
        <w:proofErr w:type="spellEnd"/>
        <w:r>
          <w:rPr>
            <w:rStyle w:val="Hyperlink"/>
          </w:rPr>
          <w:t xml:space="preserve"> 3876554</w:t>
        </w:r>
      </w:hyperlink>
    </w:p>
    <w:sectPr w:rsidR="004313A9" w:rsidRPr="00913820" w:rsidSect="00715CC9">
      <w:headerReference w:type="default" r:id="rId18"/>
      <w:headerReference w:type="first" r:id="rId19"/>
      <w:pgSz w:w="11906" w:h="16838"/>
      <w:pgMar w:top="284" w:right="680" w:bottom="284" w:left="680" w:header="567"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86D26" w:rsidRDefault="00D86D26" w:rsidP="00F825B9">
      <w:pPr>
        <w:spacing w:line="240" w:lineRule="auto"/>
      </w:pPr>
      <w:r>
        <w:separator/>
      </w:r>
    </w:p>
  </w:endnote>
  <w:endnote w:type="continuationSeparator" w:id="0">
    <w:p w:rsidR="00D86D26" w:rsidRDefault="00D86D26" w:rsidP="00F825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86D26" w:rsidRDefault="00D86D26" w:rsidP="00F825B9">
      <w:pPr>
        <w:spacing w:line="240" w:lineRule="auto"/>
      </w:pPr>
      <w:r>
        <w:separator/>
      </w:r>
    </w:p>
  </w:footnote>
  <w:footnote w:type="continuationSeparator" w:id="0">
    <w:p w:rsidR="00D86D26" w:rsidRDefault="00D86D26" w:rsidP="00F825B9">
      <w:pPr>
        <w:spacing w:line="240" w:lineRule="auto"/>
      </w:pPr>
      <w:r>
        <w:continuationSeparator/>
      </w:r>
    </w:p>
  </w:footnote>
  <w:footnote w:id="1">
    <w:p w:rsidR="005976F9" w:rsidRDefault="005976F9">
      <w:pPr>
        <w:pStyle w:val="FootnoteText"/>
      </w:pPr>
      <w:r>
        <w:rPr>
          <w:rStyle w:val="FootnoteReference"/>
        </w:rPr>
        <w:footnoteRef/>
      </w:r>
      <w:r>
        <w:t xml:space="preserve"> We also examined periods of up to 5 years, but have focussed our analysis on the one-year period, in line with common risk metrics such as one-year </w:t>
      </w:r>
      <w:proofErr w:type="spellStart"/>
      <w:r>
        <w:t>VaR.</w:t>
      </w:r>
      <w:proofErr w:type="spellEnd"/>
    </w:p>
  </w:footnote>
  <w:footnote w:id="2">
    <w:p w:rsidR="00A45E1E" w:rsidRDefault="00A45E1E" w:rsidP="00A45E1E">
      <w:pPr>
        <w:pStyle w:val="FootnoteText"/>
      </w:pPr>
      <w:r>
        <w:rPr>
          <w:rStyle w:val="FootnoteReference"/>
        </w:rPr>
        <w:footnoteRef/>
      </w:r>
      <w:r>
        <w:t xml:space="preserve"> See the working paper for more background regarding the CAMEL framework. </w:t>
      </w:r>
      <w:r w:rsidR="00D2446A">
        <w:t>A link is provided in the Appendix.</w:t>
      </w:r>
    </w:p>
  </w:footnote>
  <w:footnote w:id="3">
    <w:p w:rsidR="00A45E1E" w:rsidRDefault="00A45E1E" w:rsidP="00A45E1E">
      <w:pPr>
        <w:pStyle w:val="FootnoteText"/>
      </w:pPr>
      <w:r>
        <w:rPr>
          <w:rStyle w:val="FootnoteReference"/>
        </w:rPr>
        <w:footnoteRef/>
      </w:r>
      <w:r>
        <w:t xml:space="preserve"> For example, distressed takeover or a capital ratio under a certain level</w:t>
      </w:r>
    </w:p>
  </w:footnote>
  <w:footnote w:id="4">
    <w:p w:rsidR="00961260" w:rsidRDefault="00961260" w:rsidP="00961260">
      <w:pPr>
        <w:pStyle w:val="FootnoteText"/>
      </w:pPr>
      <w:r>
        <w:rPr>
          <w:rStyle w:val="FootnoteReference"/>
        </w:rPr>
        <w:footnoteRef/>
      </w:r>
      <w:r>
        <w:t xml:space="preserve"> The chart shows the change in default risk (in bps) that happens in response to 0.1 standard deviation change in a predictor variable. We work in deviations because the variables vary in size and in units (£, ratios, </w:t>
      </w:r>
      <w:proofErr w:type="spellStart"/>
      <w:r>
        <w:t>etc</w:t>
      </w:r>
      <w:proofErr w:type="spellEnd"/>
      <w: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2"/>
      <w:gridCol w:w="532"/>
    </w:tblGrid>
    <w:tr w:rsidR="00D86D26" w:rsidTr="001C59A3">
      <w:tc>
        <w:tcPr>
          <w:tcW w:w="9322" w:type="dxa"/>
        </w:tcPr>
        <w:p w:rsidR="00D86D26" w:rsidRPr="00A3668F" w:rsidRDefault="00E75E1B" w:rsidP="005758B9">
          <w:pPr>
            <w:pStyle w:val="SecurityClassification"/>
          </w:pPr>
          <w:fldSimple w:instr=" DOCPROPERTY TemplateSecurityClassification \* MERGEFORMAT ">
            <w:r w:rsidR="00074AEC">
              <w:t>BANK CONFIDENTIAL</w:t>
            </w:r>
          </w:fldSimple>
        </w:p>
      </w:tc>
      <w:tc>
        <w:tcPr>
          <w:tcW w:w="532" w:type="dxa"/>
        </w:tcPr>
        <w:p w:rsidR="00D86D26" w:rsidRPr="00CD0A34" w:rsidRDefault="00D86D26" w:rsidP="001C59A3">
          <w:pPr>
            <w:pStyle w:val="Header"/>
            <w:jc w:val="right"/>
            <w:rPr>
              <w:rFonts w:cs="Arial"/>
              <w:color w:val="000000"/>
            </w:rPr>
          </w:pPr>
          <w:r w:rsidRPr="00CD0A34">
            <w:rPr>
              <w:rFonts w:cs="Arial"/>
              <w:color w:val="000000"/>
            </w:rPr>
            <w:fldChar w:fldCharType="begin"/>
          </w:r>
          <w:r w:rsidRPr="00CD0A34">
            <w:rPr>
              <w:rFonts w:cs="Arial"/>
              <w:color w:val="000000"/>
            </w:rPr>
            <w:instrText xml:space="preserve"> PAGE  \* Arabic  \* MERGEFORMAT </w:instrText>
          </w:r>
          <w:r w:rsidRPr="00CD0A34">
            <w:rPr>
              <w:rFonts w:cs="Arial"/>
              <w:color w:val="000000"/>
            </w:rPr>
            <w:fldChar w:fldCharType="separate"/>
          </w:r>
          <w:r w:rsidR="005A1707">
            <w:rPr>
              <w:rFonts w:cs="Arial"/>
              <w:noProof/>
              <w:color w:val="000000"/>
            </w:rPr>
            <w:t>3</w:t>
          </w:r>
          <w:r w:rsidRPr="00CD0A34">
            <w:rPr>
              <w:rFonts w:cs="Arial"/>
              <w:color w:val="000000"/>
            </w:rPr>
            <w:fldChar w:fldCharType="end"/>
          </w:r>
        </w:p>
      </w:tc>
    </w:tr>
  </w:tbl>
  <w:p w:rsidR="00D86D26" w:rsidRDefault="00D86D26" w:rsidP="000A7E8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7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23"/>
      <w:gridCol w:w="284"/>
      <w:gridCol w:w="2555"/>
    </w:tblGrid>
    <w:tr w:rsidR="00D86D26" w:rsidRPr="00F825B9" w:rsidTr="00F3082A">
      <w:trPr>
        <w:trHeight w:val="214"/>
      </w:trPr>
      <w:tc>
        <w:tcPr>
          <w:tcW w:w="6923" w:type="dxa"/>
        </w:tcPr>
        <w:p w:rsidR="00D86D26" w:rsidRPr="00C31923" w:rsidRDefault="00D86D26" w:rsidP="00D10326">
          <w:pPr>
            <w:pStyle w:val="FileSiteReference"/>
          </w:pPr>
        </w:p>
      </w:tc>
      <w:tc>
        <w:tcPr>
          <w:tcW w:w="284" w:type="dxa"/>
        </w:tcPr>
        <w:p w:rsidR="00D86D26" w:rsidRPr="00F825B9" w:rsidRDefault="00D86D26" w:rsidP="00F825B9">
          <w:pPr>
            <w:pStyle w:val="Header"/>
            <w:rPr>
              <w:rFonts w:cs="Arial"/>
            </w:rPr>
          </w:pPr>
        </w:p>
      </w:tc>
      <w:tc>
        <w:tcPr>
          <w:tcW w:w="2555" w:type="dxa"/>
        </w:tcPr>
        <w:p w:rsidR="00D86D26" w:rsidRPr="00F825B9" w:rsidRDefault="00D86D26" w:rsidP="00CF6FE8">
          <w:pPr>
            <w:pStyle w:val="Header"/>
            <w:rPr>
              <w:rFonts w:cs="Arial"/>
            </w:rPr>
          </w:pPr>
        </w:p>
      </w:tc>
    </w:tr>
    <w:tr w:rsidR="00D86D26" w:rsidRPr="00F825B9" w:rsidTr="00F3082A">
      <w:trPr>
        <w:trHeight w:val="214"/>
      </w:trPr>
      <w:tc>
        <w:tcPr>
          <w:tcW w:w="6923" w:type="dxa"/>
        </w:tcPr>
        <w:p w:rsidR="00D86D26" w:rsidRPr="00F825B9" w:rsidRDefault="00D86D26" w:rsidP="00F825B9">
          <w:pPr>
            <w:pStyle w:val="Header"/>
            <w:rPr>
              <w:rFonts w:cs="Arial"/>
            </w:rPr>
          </w:pPr>
        </w:p>
      </w:tc>
      <w:tc>
        <w:tcPr>
          <w:tcW w:w="284" w:type="dxa"/>
        </w:tcPr>
        <w:p w:rsidR="00D86D26" w:rsidRPr="00F825B9" w:rsidRDefault="00D86D26" w:rsidP="00F825B9">
          <w:pPr>
            <w:pStyle w:val="Header"/>
            <w:rPr>
              <w:rFonts w:cs="Arial"/>
            </w:rPr>
          </w:pPr>
        </w:p>
      </w:tc>
      <w:tc>
        <w:tcPr>
          <w:tcW w:w="2555" w:type="dxa"/>
        </w:tcPr>
        <w:p w:rsidR="00D86D26" w:rsidRPr="00F825B9" w:rsidRDefault="00D86D26" w:rsidP="00F825B9">
          <w:pPr>
            <w:pStyle w:val="Header"/>
            <w:rPr>
              <w:rFonts w:cs="Arial"/>
            </w:rPr>
          </w:pPr>
        </w:p>
      </w:tc>
    </w:tr>
    <w:tr w:rsidR="00D86D26" w:rsidRPr="00F825B9" w:rsidTr="00F3082A">
      <w:trPr>
        <w:trHeight w:val="442"/>
      </w:trPr>
      <w:tc>
        <w:tcPr>
          <w:tcW w:w="6923" w:type="dxa"/>
        </w:tcPr>
        <w:p w:rsidR="00D86D26" w:rsidRPr="005758B9" w:rsidRDefault="00E75E1B" w:rsidP="005758B9">
          <w:pPr>
            <w:pStyle w:val="SecurityClassification"/>
          </w:pPr>
          <w:fldSimple w:instr=" DOCPROPERTY TemplateSecurityClassification \* MERGEFORMAT ">
            <w:r w:rsidR="00074AEC">
              <w:t>BANK CONFIDENTIAL</w:t>
            </w:r>
          </w:fldSimple>
        </w:p>
      </w:tc>
      <w:tc>
        <w:tcPr>
          <w:tcW w:w="284" w:type="dxa"/>
        </w:tcPr>
        <w:p w:rsidR="00D86D26" w:rsidRPr="00F825B9" w:rsidRDefault="00D86D26" w:rsidP="00F825B9">
          <w:pPr>
            <w:pStyle w:val="Header"/>
            <w:rPr>
              <w:rFonts w:cs="Arial"/>
            </w:rPr>
          </w:pPr>
        </w:p>
      </w:tc>
      <w:tc>
        <w:tcPr>
          <w:tcW w:w="2555" w:type="dxa"/>
        </w:tcPr>
        <w:p w:rsidR="00D86D26" w:rsidRDefault="005A1707" w:rsidP="00355A08">
          <w:pPr>
            <w:pStyle w:val="Header"/>
            <w:jc w:val="right"/>
          </w:pPr>
          <w:r>
            <w:t>15</w:t>
          </w:r>
          <w:r w:rsidR="003A2E67">
            <w:t>.</w:t>
          </w:r>
          <w:r>
            <w:t>08</w:t>
          </w:r>
          <w:r w:rsidR="003750BF">
            <w:t>.2016</w:t>
          </w:r>
        </w:p>
        <w:p w:rsidR="00D86D26" w:rsidRPr="00F825B9" w:rsidRDefault="00D86D26" w:rsidP="00355A08">
          <w:pPr>
            <w:pStyle w:val="Header"/>
            <w:jc w:val="center"/>
            <w:rPr>
              <w:rFonts w:cs="Arial"/>
            </w:rPr>
          </w:pPr>
        </w:p>
      </w:tc>
    </w:tr>
  </w:tbl>
  <w:p w:rsidR="00D86D26" w:rsidRDefault="00D86D26" w:rsidP="005D199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297A07"/>
    <w:multiLevelType w:val="hybridMultilevel"/>
    <w:tmpl w:val="CDB08764"/>
    <w:lvl w:ilvl="0" w:tplc="6F6027E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EF15747"/>
    <w:multiLevelType w:val="hybridMultilevel"/>
    <w:tmpl w:val="FD461148"/>
    <w:lvl w:ilvl="0" w:tplc="0809000F">
      <w:start w:val="1"/>
      <w:numFmt w:val="decimal"/>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nsid w:val="118962E7"/>
    <w:multiLevelType w:val="hybridMultilevel"/>
    <w:tmpl w:val="A1246222"/>
    <w:lvl w:ilvl="0" w:tplc="0809000F">
      <w:start w:val="1"/>
      <w:numFmt w:val="decimal"/>
      <w:lvlText w:val="%1."/>
      <w:lvlJc w:val="left"/>
      <w:pPr>
        <w:ind w:left="513"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11B45606"/>
    <w:multiLevelType w:val="hybridMultilevel"/>
    <w:tmpl w:val="AFD89318"/>
    <w:lvl w:ilvl="0" w:tplc="69AC43F2">
      <w:start w:val="1"/>
      <w:numFmt w:val="decimal"/>
      <w:lvlText w:val="%1."/>
      <w:lvlJc w:val="left"/>
      <w:pPr>
        <w:ind w:left="360" w:hanging="360"/>
      </w:pPr>
      <w:rPr>
        <w:b w:val="0"/>
      </w:rPr>
    </w:lvl>
    <w:lvl w:ilvl="1" w:tplc="08090001">
      <w:start w:val="1"/>
      <w:numFmt w:val="bullet"/>
      <w:lvlText w:val=""/>
      <w:lvlJc w:val="left"/>
      <w:pPr>
        <w:ind w:left="786" w:hanging="360"/>
      </w:pPr>
      <w:rPr>
        <w:rFonts w:ascii="Symbol" w:hAnsi="Symbol"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nsid w:val="155043B8"/>
    <w:multiLevelType w:val="hybridMultilevel"/>
    <w:tmpl w:val="57F8481E"/>
    <w:lvl w:ilvl="0" w:tplc="0809000F">
      <w:start w:val="5"/>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168E0BC8"/>
    <w:multiLevelType w:val="hybridMultilevel"/>
    <w:tmpl w:val="316670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195C1539"/>
    <w:multiLevelType w:val="hybridMultilevel"/>
    <w:tmpl w:val="D24404DA"/>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nsid w:val="1C0240FB"/>
    <w:multiLevelType w:val="hybridMultilevel"/>
    <w:tmpl w:val="5AD4F06C"/>
    <w:lvl w:ilvl="0" w:tplc="9A6EE70A">
      <w:start w:val="1"/>
      <w:numFmt w:val="decimal"/>
      <w:suff w:val="space"/>
      <w:lvlText w:val="%1)"/>
      <w:lvlJc w:val="left"/>
      <w:pPr>
        <w:ind w:left="284" w:hanging="284"/>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2B70332A"/>
    <w:multiLevelType w:val="hybridMultilevel"/>
    <w:tmpl w:val="F9582AC6"/>
    <w:lvl w:ilvl="0" w:tplc="7082C42C">
      <w:start w:val="1"/>
      <w:numFmt w:val="decimal"/>
      <w:pStyle w:val="SummaryBoxTex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2FE75BEC"/>
    <w:multiLevelType w:val="multilevel"/>
    <w:tmpl w:val="13C6050E"/>
    <w:name w:val="_bodyNumbering"/>
    <w:lvl w:ilvl="0">
      <w:start w:val="1"/>
      <w:numFmt w:val="decimal"/>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nsid w:val="30A61CD5"/>
    <w:multiLevelType w:val="hybridMultilevel"/>
    <w:tmpl w:val="8E58504C"/>
    <w:lvl w:ilvl="0" w:tplc="0809000F">
      <w:start w:val="1"/>
      <w:numFmt w:val="decimal"/>
      <w:lvlText w:val="%1."/>
      <w:lvlJc w:val="left"/>
      <w:pPr>
        <w:ind w:left="502" w:hanging="360"/>
      </w:pPr>
      <w:rPr>
        <w:rFonts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11">
    <w:nsid w:val="346555F0"/>
    <w:multiLevelType w:val="hybridMultilevel"/>
    <w:tmpl w:val="3814AC4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347953D6"/>
    <w:multiLevelType w:val="hybridMultilevel"/>
    <w:tmpl w:val="A124622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39757C58"/>
    <w:multiLevelType w:val="hybridMultilevel"/>
    <w:tmpl w:val="3B520158"/>
    <w:lvl w:ilvl="0" w:tplc="0809000F">
      <w:start w:val="1"/>
      <w:numFmt w:val="decimal"/>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nsid w:val="3AFB798F"/>
    <w:multiLevelType w:val="hybridMultilevel"/>
    <w:tmpl w:val="24064B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3CFD082B"/>
    <w:multiLevelType w:val="hybridMultilevel"/>
    <w:tmpl w:val="FB5215D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3DDE3278"/>
    <w:multiLevelType w:val="hybridMultilevel"/>
    <w:tmpl w:val="B31249C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495C1A3E"/>
    <w:multiLevelType w:val="hybridMultilevel"/>
    <w:tmpl w:val="1D9C5712"/>
    <w:lvl w:ilvl="0" w:tplc="9A6EE70A">
      <w:start w:val="1"/>
      <w:numFmt w:val="decimal"/>
      <w:suff w:val="space"/>
      <w:lvlText w:val="%1)"/>
      <w:lvlJc w:val="left"/>
      <w:pPr>
        <w:ind w:left="284" w:hanging="284"/>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4BE71A22"/>
    <w:multiLevelType w:val="hybridMultilevel"/>
    <w:tmpl w:val="761EDC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502D1FA3"/>
    <w:multiLevelType w:val="hybridMultilevel"/>
    <w:tmpl w:val="AF90C8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53634540"/>
    <w:multiLevelType w:val="hybridMultilevel"/>
    <w:tmpl w:val="C23E4814"/>
    <w:lvl w:ilvl="0" w:tplc="413623B8">
      <w:start w:val="1"/>
      <w:numFmt w:val="decimal"/>
      <w:suff w:val="space"/>
      <w:lvlText w:val="%1)"/>
      <w:lvlJc w:val="left"/>
      <w:pPr>
        <w:ind w:left="0" w:firstLine="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21">
    <w:nsid w:val="566F1DC3"/>
    <w:multiLevelType w:val="hybridMultilevel"/>
    <w:tmpl w:val="0352B552"/>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nsid w:val="58435B1E"/>
    <w:multiLevelType w:val="hybridMultilevel"/>
    <w:tmpl w:val="C0700612"/>
    <w:lvl w:ilvl="0" w:tplc="615A2590">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nsid w:val="5A106499"/>
    <w:multiLevelType w:val="hybridMultilevel"/>
    <w:tmpl w:val="534C01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699B1CD5"/>
    <w:multiLevelType w:val="hybridMultilevel"/>
    <w:tmpl w:val="6982276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nsid w:val="6A3A7ACD"/>
    <w:multiLevelType w:val="hybridMultilevel"/>
    <w:tmpl w:val="A43C21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DA5210C"/>
    <w:multiLevelType w:val="hybridMultilevel"/>
    <w:tmpl w:val="F9A2658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nsid w:val="6F817AF3"/>
    <w:multiLevelType w:val="hybridMultilevel"/>
    <w:tmpl w:val="A1246222"/>
    <w:lvl w:ilvl="0" w:tplc="0809000F">
      <w:start w:val="1"/>
      <w:numFmt w:val="decimal"/>
      <w:lvlText w:val="%1."/>
      <w:lvlJc w:val="left"/>
      <w:pPr>
        <w:ind w:left="36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nsid w:val="7B01350D"/>
    <w:multiLevelType w:val="hybridMultilevel"/>
    <w:tmpl w:val="6702200A"/>
    <w:lvl w:ilvl="0" w:tplc="2EBAF1BE">
      <w:start w:val="1"/>
      <w:numFmt w:val="decimal"/>
      <w:pStyle w:val="ListParagraph"/>
      <w:suff w:val="space"/>
      <w:lvlText w:val="%1)"/>
      <w:lvlJc w:val="left"/>
      <w:pPr>
        <w:ind w:left="0" w:firstLine="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29">
    <w:nsid w:val="7BFF3E3E"/>
    <w:multiLevelType w:val="hybridMultilevel"/>
    <w:tmpl w:val="1680B5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3"/>
  </w:num>
  <w:num w:numId="2">
    <w:abstractNumId w:val="19"/>
  </w:num>
  <w:num w:numId="3">
    <w:abstractNumId w:val="25"/>
  </w:num>
  <w:num w:numId="4">
    <w:abstractNumId w:val="26"/>
  </w:num>
  <w:num w:numId="5">
    <w:abstractNumId w:val="15"/>
  </w:num>
  <w:num w:numId="6">
    <w:abstractNumId w:val="21"/>
  </w:num>
  <w:num w:numId="7">
    <w:abstractNumId w:val="17"/>
  </w:num>
  <w:num w:numId="8">
    <w:abstractNumId w:val="7"/>
  </w:num>
  <w:num w:numId="9">
    <w:abstractNumId w:val="20"/>
  </w:num>
  <w:num w:numId="10">
    <w:abstractNumId w:val="28"/>
  </w:num>
  <w:num w:numId="11">
    <w:abstractNumId w:val="18"/>
  </w:num>
  <w:num w:numId="12">
    <w:abstractNumId w:val="0"/>
  </w:num>
  <w:num w:numId="13">
    <w:abstractNumId w:val="9"/>
  </w:num>
  <w:num w:numId="14">
    <w:abstractNumId w:val="3"/>
  </w:num>
  <w:num w:numId="15">
    <w:abstractNumId w:val="0"/>
  </w:num>
  <w:num w:numId="16">
    <w:abstractNumId w:val="0"/>
  </w:num>
  <w:num w:numId="17">
    <w:abstractNumId w:val="22"/>
  </w:num>
  <w:num w:numId="18">
    <w:abstractNumId w:val="27"/>
  </w:num>
  <w:num w:numId="19">
    <w:abstractNumId w:val="12"/>
  </w:num>
  <w:num w:numId="20">
    <w:abstractNumId w:val="2"/>
  </w:num>
  <w:num w:numId="21">
    <w:abstractNumId w:val="10"/>
  </w:num>
  <w:num w:numId="22">
    <w:abstractNumId w:val="4"/>
  </w:num>
  <w:num w:numId="23">
    <w:abstractNumId w:val="1"/>
  </w:num>
  <w:num w:numId="24">
    <w:abstractNumId w:val="13"/>
  </w:num>
  <w:num w:numId="25">
    <w:abstractNumId w:val="8"/>
  </w:num>
  <w:num w:numId="26">
    <w:abstractNumId w:val="14"/>
  </w:num>
  <w:num w:numId="27">
    <w:abstractNumId w:val="5"/>
  </w:num>
  <w:num w:numId="28">
    <w:abstractNumId w:val="24"/>
  </w:num>
  <w:num w:numId="29">
    <w:abstractNumId w:val="16"/>
  </w:num>
  <w:num w:numId="30">
    <w:abstractNumId w:val="11"/>
  </w:num>
  <w:num w:numId="31">
    <w:abstractNumId w:val="6"/>
  </w:num>
  <w:num w:numId="3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defaultTabStop w:val="720"/>
  <w:drawingGridHorizontalSpacing w:val="100"/>
  <w:displayHorizontalDrawingGridEvery w:val="2"/>
  <w:characterSpacingControl w:val="doNotCompress"/>
  <w:hdrShapeDefaults>
    <o:shapedefaults v:ext="edit" spidmax="167937">
      <o:colormenu v:ext="edit" strokecolor="none"/>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1249"/>
    <w:rsid w:val="00000DDC"/>
    <w:rsid w:val="00001B68"/>
    <w:rsid w:val="00001B87"/>
    <w:rsid w:val="00010551"/>
    <w:rsid w:val="00012EA9"/>
    <w:rsid w:val="00025DE4"/>
    <w:rsid w:val="00034306"/>
    <w:rsid w:val="0004140C"/>
    <w:rsid w:val="00045FE7"/>
    <w:rsid w:val="0005236B"/>
    <w:rsid w:val="0005376A"/>
    <w:rsid w:val="00053DAF"/>
    <w:rsid w:val="00055F7D"/>
    <w:rsid w:val="00060216"/>
    <w:rsid w:val="000662AD"/>
    <w:rsid w:val="00066767"/>
    <w:rsid w:val="00067262"/>
    <w:rsid w:val="00072236"/>
    <w:rsid w:val="00074697"/>
    <w:rsid w:val="00074AEC"/>
    <w:rsid w:val="0007596C"/>
    <w:rsid w:val="00076168"/>
    <w:rsid w:val="000778E9"/>
    <w:rsid w:val="00077BE8"/>
    <w:rsid w:val="0009151E"/>
    <w:rsid w:val="000916CA"/>
    <w:rsid w:val="00095C08"/>
    <w:rsid w:val="000A202F"/>
    <w:rsid w:val="000A5A06"/>
    <w:rsid w:val="000A7E8E"/>
    <w:rsid w:val="000B20EE"/>
    <w:rsid w:val="000B4818"/>
    <w:rsid w:val="000C1472"/>
    <w:rsid w:val="000C1D08"/>
    <w:rsid w:val="000C655C"/>
    <w:rsid w:val="000C7FF5"/>
    <w:rsid w:val="000D16AD"/>
    <w:rsid w:val="000D1B79"/>
    <w:rsid w:val="000D510C"/>
    <w:rsid w:val="000E15B6"/>
    <w:rsid w:val="000E2373"/>
    <w:rsid w:val="000E3988"/>
    <w:rsid w:val="000E45B6"/>
    <w:rsid w:val="000E7479"/>
    <w:rsid w:val="000F0664"/>
    <w:rsid w:val="000F0E62"/>
    <w:rsid w:val="000F1329"/>
    <w:rsid w:val="000F1397"/>
    <w:rsid w:val="000F30BC"/>
    <w:rsid w:val="000F4CB1"/>
    <w:rsid w:val="00101B73"/>
    <w:rsid w:val="001105B3"/>
    <w:rsid w:val="00110787"/>
    <w:rsid w:val="00110E08"/>
    <w:rsid w:val="00117439"/>
    <w:rsid w:val="0012207C"/>
    <w:rsid w:val="001332BF"/>
    <w:rsid w:val="0014218A"/>
    <w:rsid w:val="0014395C"/>
    <w:rsid w:val="001464C1"/>
    <w:rsid w:val="00147D0A"/>
    <w:rsid w:val="00152B21"/>
    <w:rsid w:val="00153776"/>
    <w:rsid w:val="00161089"/>
    <w:rsid w:val="001655DA"/>
    <w:rsid w:val="001665B6"/>
    <w:rsid w:val="0016749A"/>
    <w:rsid w:val="00171553"/>
    <w:rsid w:val="001744CE"/>
    <w:rsid w:val="00180244"/>
    <w:rsid w:val="00184566"/>
    <w:rsid w:val="00184993"/>
    <w:rsid w:val="00185663"/>
    <w:rsid w:val="00191C2C"/>
    <w:rsid w:val="00192582"/>
    <w:rsid w:val="00192BC8"/>
    <w:rsid w:val="00193827"/>
    <w:rsid w:val="001971E6"/>
    <w:rsid w:val="001A7F2D"/>
    <w:rsid w:val="001B6CA0"/>
    <w:rsid w:val="001C2B6C"/>
    <w:rsid w:val="001C2FAA"/>
    <w:rsid w:val="001C59A3"/>
    <w:rsid w:val="001C69C5"/>
    <w:rsid w:val="001C7260"/>
    <w:rsid w:val="001D54C0"/>
    <w:rsid w:val="001E1705"/>
    <w:rsid w:val="001E61EF"/>
    <w:rsid w:val="001E71AD"/>
    <w:rsid w:val="001F154C"/>
    <w:rsid w:val="001F4CC4"/>
    <w:rsid w:val="001F58E5"/>
    <w:rsid w:val="001F5D48"/>
    <w:rsid w:val="0021090D"/>
    <w:rsid w:val="00213D06"/>
    <w:rsid w:val="00223F36"/>
    <w:rsid w:val="00225893"/>
    <w:rsid w:val="00230086"/>
    <w:rsid w:val="00230347"/>
    <w:rsid w:val="00232A9C"/>
    <w:rsid w:val="0023316B"/>
    <w:rsid w:val="00234C4C"/>
    <w:rsid w:val="00237315"/>
    <w:rsid w:val="00253870"/>
    <w:rsid w:val="0025408E"/>
    <w:rsid w:val="002621E1"/>
    <w:rsid w:val="00263563"/>
    <w:rsid w:val="002648CD"/>
    <w:rsid w:val="00267443"/>
    <w:rsid w:val="00267E4D"/>
    <w:rsid w:val="00281560"/>
    <w:rsid w:val="00283347"/>
    <w:rsid w:val="00287355"/>
    <w:rsid w:val="002902A3"/>
    <w:rsid w:val="002912E7"/>
    <w:rsid w:val="00291FB2"/>
    <w:rsid w:val="00294A0B"/>
    <w:rsid w:val="002A2B5D"/>
    <w:rsid w:val="002A39BE"/>
    <w:rsid w:val="002A4061"/>
    <w:rsid w:val="002A453B"/>
    <w:rsid w:val="002B1C8C"/>
    <w:rsid w:val="002B31D8"/>
    <w:rsid w:val="002B661C"/>
    <w:rsid w:val="002B6A1C"/>
    <w:rsid w:val="002B7049"/>
    <w:rsid w:val="002C21B1"/>
    <w:rsid w:val="002C7688"/>
    <w:rsid w:val="002D3536"/>
    <w:rsid w:val="002E20AA"/>
    <w:rsid w:val="002E4130"/>
    <w:rsid w:val="002E4CF8"/>
    <w:rsid w:val="002E52C9"/>
    <w:rsid w:val="002E681D"/>
    <w:rsid w:val="002F2F91"/>
    <w:rsid w:val="002F3576"/>
    <w:rsid w:val="002F5856"/>
    <w:rsid w:val="00301D1B"/>
    <w:rsid w:val="00301FCD"/>
    <w:rsid w:val="00305220"/>
    <w:rsid w:val="00307A5C"/>
    <w:rsid w:val="00307E02"/>
    <w:rsid w:val="00307E91"/>
    <w:rsid w:val="003123DE"/>
    <w:rsid w:val="00312B07"/>
    <w:rsid w:val="0031308F"/>
    <w:rsid w:val="003162EC"/>
    <w:rsid w:val="003224C7"/>
    <w:rsid w:val="00324772"/>
    <w:rsid w:val="00325C1C"/>
    <w:rsid w:val="0032726D"/>
    <w:rsid w:val="00332A0C"/>
    <w:rsid w:val="00335248"/>
    <w:rsid w:val="00335AEA"/>
    <w:rsid w:val="00336AB7"/>
    <w:rsid w:val="003403C7"/>
    <w:rsid w:val="003418E9"/>
    <w:rsid w:val="00343833"/>
    <w:rsid w:val="00352036"/>
    <w:rsid w:val="00355A08"/>
    <w:rsid w:val="00356FFF"/>
    <w:rsid w:val="003625C7"/>
    <w:rsid w:val="00363443"/>
    <w:rsid w:val="00365046"/>
    <w:rsid w:val="00365274"/>
    <w:rsid w:val="00365594"/>
    <w:rsid w:val="003667D7"/>
    <w:rsid w:val="00370BEB"/>
    <w:rsid w:val="003720F9"/>
    <w:rsid w:val="003750BF"/>
    <w:rsid w:val="0038067C"/>
    <w:rsid w:val="00385CC4"/>
    <w:rsid w:val="003919A5"/>
    <w:rsid w:val="003A1CB1"/>
    <w:rsid w:val="003A2E67"/>
    <w:rsid w:val="003B0816"/>
    <w:rsid w:val="003B57EC"/>
    <w:rsid w:val="003B601C"/>
    <w:rsid w:val="003C1095"/>
    <w:rsid w:val="003C1617"/>
    <w:rsid w:val="003C23BA"/>
    <w:rsid w:val="003C3646"/>
    <w:rsid w:val="003C4752"/>
    <w:rsid w:val="003D43C5"/>
    <w:rsid w:val="003D7469"/>
    <w:rsid w:val="003F0291"/>
    <w:rsid w:val="003F0582"/>
    <w:rsid w:val="004000DB"/>
    <w:rsid w:val="0040143B"/>
    <w:rsid w:val="004015E6"/>
    <w:rsid w:val="00401850"/>
    <w:rsid w:val="004052B8"/>
    <w:rsid w:val="00406183"/>
    <w:rsid w:val="004066F8"/>
    <w:rsid w:val="004109CD"/>
    <w:rsid w:val="0041720B"/>
    <w:rsid w:val="00421A8C"/>
    <w:rsid w:val="0042367B"/>
    <w:rsid w:val="00430B28"/>
    <w:rsid w:val="004313A9"/>
    <w:rsid w:val="004324D8"/>
    <w:rsid w:val="00432744"/>
    <w:rsid w:val="004428D5"/>
    <w:rsid w:val="00443214"/>
    <w:rsid w:val="0044723E"/>
    <w:rsid w:val="00450ADF"/>
    <w:rsid w:val="00453F34"/>
    <w:rsid w:val="00466268"/>
    <w:rsid w:val="00467ED1"/>
    <w:rsid w:val="00471270"/>
    <w:rsid w:val="004718FA"/>
    <w:rsid w:val="00472317"/>
    <w:rsid w:val="0047287E"/>
    <w:rsid w:val="00476DAC"/>
    <w:rsid w:val="004848C4"/>
    <w:rsid w:val="00492A13"/>
    <w:rsid w:val="00493130"/>
    <w:rsid w:val="004A1794"/>
    <w:rsid w:val="004A27DA"/>
    <w:rsid w:val="004A597A"/>
    <w:rsid w:val="004A69E0"/>
    <w:rsid w:val="004B1203"/>
    <w:rsid w:val="004C2A81"/>
    <w:rsid w:val="004C2FF2"/>
    <w:rsid w:val="004C32C6"/>
    <w:rsid w:val="004C6416"/>
    <w:rsid w:val="004D21D3"/>
    <w:rsid w:val="004D3C1E"/>
    <w:rsid w:val="004D712E"/>
    <w:rsid w:val="004D74A4"/>
    <w:rsid w:val="004E15A8"/>
    <w:rsid w:val="004E277C"/>
    <w:rsid w:val="004E2DE3"/>
    <w:rsid w:val="004E4013"/>
    <w:rsid w:val="004F154C"/>
    <w:rsid w:val="00505FCE"/>
    <w:rsid w:val="005078B4"/>
    <w:rsid w:val="00512DC7"/>
    <w:rsid w:val="005161CE"/>
    <w:rsid w:val="00516337"/>
    <w:rsid w:val="00517F28"/>
    <w:rsid w:val="00520953"/>
    <w:rsid w:val="00521A29"/>
    <w:rsid w:val="00531E83"/>
    <w:rsid w:val="00533C34"/>
    <w:rsid w:val="005371B5"/>
    <w:rsid w:val="0054227A"/>
    <w:rsid w:val="00550678"/>
    <w:rsid w:val="005508FF"/>
    <w:rsid w:val="00552FAB"/>
    <w:rsid w:val="00554F74"/>
    <w:rsid w:val="005552BB"/>
    <w:rsid w:val="00556A03"/>
    <w:rsid w:val="00561229"/>
    <w:rsid w:val="00563052"/>
    <w:rsid w:val="0057158A"/>
    <w:rsid w:val="0057502A"/>
    <w:rsid w:val="005750CC"/>
    <w:rsid w:val="005758B9"/>
    <w:rsid w:val="00577E0A"/>
    <w:rsid w:val="00583239"/>
    <w:rsid w:val="005832B3"/>
    <w:rsid w:val="005841E9"/>
    <w:rsid w:val="00585C26"/>
    <w:rsid w:val="00585F60"/>
    <w:rsid w:val="0059107F"/>
    <w:rsid w:val="0059552F"/>
    <w:rsid w:val="00597644"/>
    <w:rsid w:val="005976F9"/>
    <w:rsid w:val="005A073F"/>
    <w:rsid w:val="005A1707"/>
    <w:rsid w:val="005B1D7B"/>
    <w:rsid w:val="005B59BC"/>
    <w:rsid w:val="005B6C64"/>
    <w:rsid w:val="005C0213"/>
    <w:rsid w:val="005C7EEB"/>
    <w:rsid w:val="005D1995"/>
    <w:rsid w:val="005D23D0"/>
    <w:rsid w:val="005D57AA"/>
    <w:rsid w:val="005D66F4"/>
    <w:rsid w:val="005E45C9"/>
    <w:rsid w:val="005E4A4C"/>
    <w:rsid w:val="005E561B"/>
    <w:rsid w:val="005F0BFC"/>
    <w:rsid w:val="005F3C23"/>
    <w:rsid w:val="005F621D"/>
    <w:rsid w:val="005F718F"/>
    <w:rsid w:val="00601954"/>
    <w:rsid w:val="0061567B"/>
    <w:rsid w:val="00616BE1"/>
    <w:rsid w:val="00630D34"/>
    <w:rsid w:val="006310DF"/>
    <w:rsid w:val="0063473A"/>
    <w:rsid w:val="00635C38"/>
    <w:rsid w:val="00637D0D"/>
    <w:rsid w:val="00640E5B"/>
    <w:rsid w:val="00653A44"/>
    <w:rsid w:val="0067255F"/>
    <w:rsid w:val="00675D0C"/>
    <w:rsid w:val="00677427"/>
    <w:rsid w:val="0068259B"/>
    <w:rsid w:val="006856CA"/>
    <w:rsid w:val="006A48EF"/>
    <w:rsid w:val="006A7973"/>
    <w:rsid w:val="006B52DA"/>
    <w:rsid w:val="006B646B"/>
    <w:rsid w:val="006C223C"/>
    <w:rsid w:val="006C3B34"/>
    <w:rsid w:val="006C5441"/>
    <w:rsid w:val="006D3702"/>
    <w:rsid w:val="006D3FF0"/>
    <w:rsid w:val="006D6BB9"/>
    <w:rsid w:val="006E3068"/>
    <w:rsid w:val="006E45E6"/>
    <w:rsid w:val="006E463A"/>
    <w:rsid w:val="006E4B9E"/>
    <w:rsid w:val="006F2F87"/>
    <w:rsid w:val="006F3D71"/>
    <w:rsid w:val="006F7F2A"/>
    <w:rsid w:val="007018EA"/>
    <w:rsid w:val="00702160"/>
    <w:rsid w:val="00702F32"/>
    <w:rsid w:val="007124D1"/>
    <w:rsid w:val="00712738"/>
    <w:rsid w:val="007144D1"/>
    <w:rsid w:val="00715CC9"/>
    <w:rsid w:val="00724A4A"/>
    <w:rsid w:val="00730D5A"/>
    <w:rsid w:val="00737F67"/>
    <w:rsid w:val="00744480"/>
    <w:rsid w:val="00755285"/>
    <w:rsid w:val="007612AB"/>
    <w:rsid w:val="0076302E"/>
    <w:rsid w:val="0076415F"/>
    <w:rsid w:val="007645D7"/>
    <w:rsid w:val="00771A76"/>
    <w:rsid w:val="00774B54"/>
    <w:rsid w:val="00774CF1"/>
    <w:rsid w:val="00776606"/>
    <w:rsid w:val="00776C50"/>
    <w:rsid w:val="007771E9"/>
    <w:rsid w:val="00785260"/>
    <w:rsid w:val="0079574A"/>
    <w:rsid w:val="007A41B7"/>
    <w:rsid w:val="007A5B4D"/>
    <w:rsid w:val="007A7738"/>
    <w:rsid w:val="007B0331"/>
    <w:rsid w:val="007B35A0"/>
    <w:rsid w:val="007B4EE2"/>
    <w:rsid w:val="007B7543"/>
    <w:rsid w:val="007C41D9"/>
    <w:rsid w:val="007C5769"/>
    <w:rsid w:val="007D0D85"/>
    <w:rsid w:val="007D2D0C"/>
    <w:rsid w:val="007D34BC"/>
    <w:rsid w:val="007D4036"/>
    <w:rsid w:val="007D4A2E"/>
    <w:rsid w:val="007D51D1"/>
    <w:rsid w:val="007D7ED0"/>
    <w:rsid w:val="007E07DE"/>
    <w:rsid w:val="007E6528"/>
    <w:rsid w:val="007F1BE3"/>
    <w:rsid w:val="007F534E"/>
    <w:rsid w:val="00800A48"/>
    <w:rsid w:val="00803E23"/>
    <w:rsid w:val="00806207"/>
    <w:rsid w:val="0081573E"/>
    <w:rsid w:val="00815D30"/>
    <w:rsid w:val="00816E1D"/>
    <w:rsid w:val="00817659"/>
    <w:rsid w:val="00824783"/>
    <w:rsid w:val="00830ABE"/>
    <w:rsid w:val="008347A7"/>
    <w:rsid w:val="00837DD9"/>
    <w:rsid w:val="00837E02"/>
    <w:rsid w:val="00841D97"/>
    <w:rsid w:val="00850109"/>
    <w:rsid w:val="008519CA"/>
    <w:rsid w:val="0085314C"/>
    <w:rsid w:val="008563ED"/>
    <w:rsid w:val="00862561"/>
    <w:rsid w:val="008674BF"/>
    <w:rsid w:val="00873255"/>
    <w:rsid w:val="00880BBA"/>
    <w:rsid w:val="008811F0"/>
    <w:rsid w:val="0088228A"/>
    <w:rsid w:val="00884E63"/>
    <w:rsid w:val="0088620B"/>
    <w:rsid w:val="00893E09"/>
    <w:rsid w:val="008A482E"/>
    <w:rsid w:val="008A5580"/>
    <w:rsid w:val="008B2036"/>
    <w:rsid w:val="008B48CB"/>
    <w:rsid w:val="008B5073"/>
    <w:rsid w:val="008B58D5"/>
    <w:rsid w:val="008B6E8D"/>
    <w:rsid w:val="008C609E"/>
    <w:rsid w:val="008D45FE"/>
    <w:rsid w:val="008E0FD2"/>
    <w:rsid w:val="008E3CCB"/>
    <w:rsid w:val="008E5578"/>
    <w:rsid w:val="008E6AC2"/>
    <w:rsid w:val="008F5245"/>
    <w:rsid w:val="0090108F"/>
    <w:rsid w:val="00906B8F"/>
    <w:rsid w:val="00907D75"/>
    <w:rsid w:val="00913820"/>
    <w:rsid w:val="0091525C"/>
    <w:rsid w:val="0092408A"/>
    <w:rsid w:val="00924820"/>
    <w:rsid w:val="009321B9"/>
    <w:rsid w:val="009354E0"/>
    <w:rsid w:val="00935DEA"/>
    <w:rsid w:val="0093600A"/>
    <w:rsid w:val="00937951"/>
    <w:rsid w:val="009412B7"/>
    <w:rsid w:val="00942897"/>
    <w:rsid w:val="00943618"/>
    <w:rsid w:val="009457FE"/>
    <w:rsid w:val="00950735"/>
    <w:rsid w:val="00950876"/>
    <w:rsid w:val="00955EBE"/>
    <w:rsid w:val="00957193"/>
    <w:rsid w:val="00957D6B"/>
    <w:rsid w:val="00961260"/>
    <w:rsid w:val="009612F4"/>
    <w:rsid w:val="0096145C"/>
    <w:rsid w:val="00962DB7"/>
    <w:rsid w:val="00963389"/>
    <w:rsid w:val="009721F1"/>
    <w:rsid w:val="009825C0"/>
    <w:rsid w:val="00984D71"/>
    <w:rsid w:val="009908AA"/>
    <w:rsid w:val="009936BE"/>
    <w:rsid w:val="00994BEC"/>
    <w:rsid w:val="00995B1E"/>
    <w:rsid w:val="009A4D41"/>
    <w:rsid w:val="009A4E0F"/>
    <w:rsid w:val="009A5044"/>
    <w:rsid w:val="009A739E"/>
    <w:rsid w:val="009B21DE"/>
    <w:rsid w:val="009C2DD2"/>
    <w:rsid w:val="009C38D1"/>
    <w:rsid w:val="009C4AC2"/>
    <w:rsid w:val="009D5E78"/>
    <w:rsid w:val="009D60FD"/>
    <w:rsid w:val="009D6141"/>
    <w:rsid w:val="009D6D32"/>
    <w:rsid w:val="009D7A56"/>
    <w:rsid w:val="009E569F"/>
    <w:rsid w:val="009F0205"/>
    <w:rsid w:val="009F25EC"/>
    <w:rsid w:val="009F2B62"/>
    <w:rsid w:val="009F361A"/>
    <w:rsid w:val="009F3AC6"/>
    <w:rsid w:val="009F4BBE"/>
    <w:rsid w:val="00A01C56"/>
    <w:rsid w:val="00A05D5F"/>
    <w:rsid w:val="00A12159"/>
    <w:rsid w:val="00A138B2"/>
    <w:rsid w:val="00A14745"/>
    <w:rsid w:val="00A17F77"/>
    <w:rsid w:val="00A238EB"/>
    <w:rsid w:val="00A2416C"/>
    <w:rsid w:val="00A25DA8"/>
    <w:rsid w:val="00A3579B"/>
    <w:rsid w:val="00A360DF"/>
    <w:rsid w:val="00A3668F"/>
    <w:rsid w:val="00A376BC"/>
    <w:rsid w:val="00A40205"/>
    <w:rsid w:val="00A40943"/>
    <w:rsid w:val="00A4122E"/>
    <w:rsid w:val="00A45E1E"/>
    <w:rsid w:val="00A4694A"/>
    <w:rsid w:val="00A514CF"/>
    <w:rsid w:val="00A54182"/>
    <w:rsid w:val="00A543E0"/>
    <w:rsid w:val="00A55268"/>
    <w:rsid w:val="00A56B7E"/>
    <w:rsid w:val="00A57DAD"/>
    <w:rsid w:val="00A61D2F"/>
    <w:rsid w:val="00A62B8F"/>
    <w:rsid w:val="00A6358E"/>
    <w:rsid w:val="00A65D58"/>
    <w:rsid w:val="00A66C7F"/>
    <w:rsid w:val="00A66FCB"/>
    <w:rsid w:val="00A70BBC"/>
    <w:rsid w:val="00A774E3"/>
    <w:rsid w:val="00A809FF"/>
    <w:rsid w:val="00A816BD"/>
    <w:rsid w:val="00A81EED"/>
    <w:rsid w:val="00A844E2"/>
    <w:rsid w:val="00A916AD"/>
    <w:rsid w:val="00A92912"/>
    <w:rsid w:val="00A9357D"/>
    <w:rsid w:val="00A95AEB"/>
    <w:rsid w:val="00AA3361"/>
    <w:rsid w:val="00AA5323"/>
    <w:rsid w:val="00AA6867"/>
    <w:rsid w:val="00AB0DFF"/>
    <w:rsid w:val="00AB3533"/>
    <w:rsid w:val="00AB3EBC"/>
    <w:rsid w:val="00AB535B"/>
    <w:rsid w:val="00AB5C7E"/>
    <w:rsid w:val="00AC1B76"/>
    <w:rsid w:val="00AC41C7"/>
    <w:rsid w:val="00AD0DE8"/>
    <w:rsid w:val="00AD176B"/>
    <w:rsid w:val="00AD3011"/>
    <w:rsid w:val="00AD73CC"/>
    <w:rsid w:val="00AD7733"/>
    <w:rsid w:val="00AE1811"/>
    <w:rsid w:val="00AE6D32"/>
    <w:rsid w:val="00AF0481"/>
    <w:rsid w:val="00AF1249"/>
    <w:rsid w:val="00AF2A2E"/>
    <w:rsid w:val="00AF3423"/>
    <w:rsid w:val="00AF3EBD"/>
    <w:rsid w:val="00B034B5"/>
    <w:rsid w:val="00B03C8C"/>
    <w:rsid w:val="00B047D4"/>
    <w:rsid w:val="00B27DD3"/>
    <w:rsid w:val="00B30855"/>
    <w:rsid w:val="00B34BA5"/>
    <w:rsid w:val="00B44198"/>
    <w:rsid w:val="00B47FC0"/>
    <w:rsid w:val="00B572A8"/>
    <w:rsid w:val="00B613AD"/>
    <w:rsid w:val="00B74B2F"/>
    <w:rsid w:val="00B76014"/>
    <w:rsid w:val="00B768C8"/>
    <w:rsid w:val="00B82FF9"/>
    <w:rsid w:val="00B925EB"/>
    <w:rsid w:val="00B92F31"/>
    <w:rsid w:val="00B93057"/>
    <w:rsid w:val="00B939E8"/>
    <w:rsid w:val="00B978EC"/>
    <w:rsid w:val="00BA368D"/>
    <w:rsid w:val="00BA4871"/>
    <w:rsid w:val="00BA4EE4"/>
    <w:rsid w:val="00BA4F20"/>
    <w:rsid w:val="00BB1318"/>
    <w:rsid w:val="00BB2A7C"/>
    <w:rsid w:val="00BB3D05"/>
    <w:rsid w:val="00BB7682"/>
    <w:rsid w:val="00BC2BF2"/>
    <w:rsid w:val="00BC46AD"/>
    <w:rsid w:val="00BC757B"/>
    <w:rsid w:val="00BD002B"/>
    <w:rsid w:val="00BD2738"/>
    <w:rsid w:val="00BD2790"/>
    <w:rsid w:val="00BD3061"/>
    <w:rsid w:val="00BD44B1"/>
    <w:rsid w:val="00BD6D4C"/>
    <w:rsid w:val="00BE32BC"/>
    <w:rsid w:val="00BF029A"/>
    <w:rsid w:val="00BF0989"/>
    <w:rsid w:val="00BF0EFD"/>
    <w:rsid w:val="00BF206E"/>
    <w:rsid w:val="00BF534F"/>
    <w:rsid w:val="00C10B7B"/>
    <w:rsid w:val="00C16E37"/>
    <w:rsid w:val="00C20250"/>
    <w:rsid w:val="00C2754C"/>
    <w:rsid w:val="00C31923"/>
    <w:rsid w:val="00C32A0A"/>
    <w:rsid w:val="00C36CFD"/>
    <w:rsid w:val="00C434CA"/>
    <w:rsid w:val="00C43E81"/>
    <w:rsid w:val="00C4773F"/>
    <w:rsid w:val="00C51475"/>
    <w:rsid w:val="00C54BB7"/>
    <w:rsid w:val="00C569AE"/>
    <w:rsid w:val="00C5783B"/>
    <w:rsid w:val="00C62D69"/>
    <w:rsid w:val="00C66E38"/>
    <w:rsid w:val="00C670FE"/>
    <w:rsid w:val="00C710FB"/>
    <w:rsid w:val="00C72E65"/>
    <w:rsid w:val="00C742FD"/>
    <w:rsid w:val="00C75282"/>
    <w:rsid w:val="00C81578"/>
    <w:rsid w:val="00C845BD"/>
    <w:rsid w:val="00C901AB"/>
    <w:rsid w:val="00C916E4"/>
    <w:rsid w:val="00C975B4"/>
    <w:rsid w:val="00CA5C07"/>
    <w:rsid w:val="00CA7C95"/>
    <w:rsid w:val="00CB1D6F"/>
    <w:rsid w:val="00CB727E"/>
    <w:rsid w:val="00CC2706"/>
    <w:rsid w:val="00CD0A34"/>
    <w:rsid w:val="00CD6E37"/>
    <w:rsid w:val="00CE052D"/>
    <w:rsid w:val="00CE0FDE"/>
    <w:rsid w:val="00CE349F"/>
    <w:rsid w:val="00CE5303"/>
    <w:rsid w:val="00CF0AAE"/>
    <w:rsid w:val="00CF15B4"/>
    <w:rsid w:val="00CF36F4"/>
    <w:rsid w:val="00CF39F4"/>
    <w:rsid w:val="00CF6FE8"/>
    <w:rsid w:val="00D00301"/>
    <w:rsid w:val="00D024E3"/>
    <w:rsid w:val="00D04259"/>
    <w:rsid w:val="00D10326"/>
    <w:rsid w:val="00D11EC9"/>
    <w:rsid w:val="00D176A3"/>
    <w:rsid w:val="00D23D3C"/>
    <w:rsid w:val="00D2446A"/>
    <w:rsid w:val="00D26D8D"/>
    <w:rsid w:val="00D30EE8"/>
    <w:rsid w:val="00D34333"/>
    <w:rsid w:val="00D348EB"/>
    <w:rsid w:val="00D350E7"/>
    <w:rsid w:val="00D41428"/>
    <w:rsid w:val="00D4284B"/>
    <w:rsid w:val="00D437C5"/>
    <w:rsid w:val="00D43AFB"/>
    <w:rsid w:val="00D449BF"/>
    <w:rsid w:val="00D456EB"/>
    <w:rsid w:val="00D57602"/>
    <w:rsid w:val="00D6125F"/>
    <w:rsid w:val="00D6127F"/>
    <w:rsid w:val="00D620AD"/>
    <w:rsid w:val="00D644D9"/>
    <w:rsid w:val="00D653AD"/>
    <w:rsid w:val="00D65D08"/>
    <w:rsid w:val="00D66BFB"/>
    <w:rsid w:val="00D67169"/>
    <w:rsid w:val="00D7014E"/>
    <w:rsid w:val="00D70576"/>
    <w:rsid w:val="00D72B6B"/>
    <w:rsid w:val="00D73D4B"/>
    <w:rsid w:val="00D7474A"/>
    <w:rsid w:val="00D76890"/>
    <w:rsid w:val="00D8260D"/>
    <w:rsid w:val="00D86CC0"/>
    <w:rsid w:val="00D86D26"/>
    <w:rsid w:val="00D879A7"/>
    <w:rsid w:val="00D87AC9"/>
    <w:rsid w:val="00D941EA"/>
    <w:rsid w:val="00D95909"/>
    <w:rsid w:val="00DA2CCB"/>
    <w:rsid w:val="00DA38E0"/>
    <w:rsid w:val="00DA50E7"/>
    <w:rsid w:val="00DB0D12"/>
    <w:rsid w:val="00DB0DB6"/>
    <w:rsid w:val="00DB13A4"/>
    <w:rsid w:val="00DB2C9D"/>
    <w:rsid w:val="00DB5008"/>
    <w:rsid w:val="00DB7AC2"/>
    <w:rsid w:val="00DC1A91"/>
    <w:rsid w:val="00DC61EC"/>
    <w:rsid w:val="00DC799F"/>
    <w:rsid w:val="00DC7F84"/>
    <w:rsid w:val="00DD165D"/>
    <w:rsid w:val="00DD7C8D"/>
    <w:rsid w:val="00DE0107"/>
    <w:rsid w:val="00DE0120"/>
    <w:rsid w:val="00DE0A94"/>
    <w:rsid w:val="00DE1493"/>
    <w:rsid w:val="00DE7F50"/>
    <w:rsid w:val="00DF1353"/>
    <w:rsid w:val="00DF1DDD"/>
    <w:rsid w:val="00DF2CE9"/>
    <w:rsid w:val="00DF3807"/>
    <w:rsid w:val="00DF619F"/>
    <w:rsid w:val="00DF6979"/>
    <w:rsid w:val="00E00407"/>
    <w:rsid w:val="00E00A72"/>
    <w:rsid w:val="00E0230E"/>
    <w:rsid w:val="00E04D44"/>
    <w:rsid w:val="00E07F00"/>
    <w:rsid w:val="00E10080"/>
    <w:rsid w:val="00E11E6F"/>
    <w:rsid w:val="00E12AE0"/>
    <w:rsid w:val="00E16837"/>
    <w:rsid w:val="00E1750A"/>
    <w:rsid w:val="00E236C0"/>
    <w:rsid w:val="00E25E03"/>
    <w:rsid w:val="00E262DD"/>
    <w:rsid w:val="00E32FD6"/>
    <w:rsid w:val="00E3346F"/>
    <w:rsid w:val="00E33E51"/>
    <w:rsid w:val="00E36CA6"/>
    <w:rsid w:val="00E46713"/>
    <w:rsid w:val="00E52469"/>
    <w:rsid w:val="00E5341C"/>
    <w:rsid w:val="00E5372D"/>
    <w:rsid w:val="00E53C90"/>
    <w:rsid w:val="00E558F1"/>
    <w:rsid w:val="00E57666"/>
    <w:rsid w:val="00E717AA"/>
    <w:rsid w:val="00E72B7B"/>
    <w:rsid w:val="00E72FEB"/>
    <w:rsid w:val="00E75E1B"/>
    <w:rsid w:val="00E7749D"/>
    <w:rsid w:val="00E81525"/>
    <w:rsid w:val="00E866AD"/>
    <w:rsid w:val="00E87850"/>
    <w:rsid w:val="00E9046A"/>
    <w:rsid w:val="00E918A7"/>
    <w:rsid w:val="00E91D22"/>
    <w:rsid w:val="00EA1250"/>
    <w:rsid w:val="00EA3021"/>
    <w:rsid w:val="00EA4A50"/>
    <w:rsid w:val="00EA4C2B"/>
    <w:rsid w:val="00EB162A"/>
    <w:rsid w:val="00EB5A76"/>
    <w:rsid w:val="00EB6A84"/>
    <w:rsid w:val="00EC659E"/>
    <w:rsid w:val="00EC7CA3"/>
    <w:rsid w:val="00ED3F00"/>
    <w:rsid w:val="00ED45A4"/>
    <w:rsid w:val="00EF0628"/>
    <w:rsid w:val="00EF666F"/>
    <w:rsid w:val="00EF6DF1"/>
    <w:rsid w:val="00F00C1A"/>
    <w:rsid w:val="00F04D26"/>
    <w:rsid w:val="00F0615A"/>
    <w:rsid w:val="00F07725"/>
    <w:rsid w:val="00F11A15"/>
    <w:rsid w:val="00F3082A"/>
    <w:rsid w:val="00F32B92"/>
    <w:rsid w:val="00F3376D"/>
    <w:rsid w:val="00F33DE1"/>
    <w:rsid w:val="00F36050"/>
    <w:rsid w:val="00F5084F"/>
    <w:rsid w:val="00F5209C"/>
    <w:rsid w:val="00F534B9"/>
    <w:rsid w:val="00F56390"/>
    <w:rsid w:val="00F6716A"/>
    <w:rsid w:val="00F77EA8"/>
    <w:rsid w:val="00F825B9"/>
    <w:rsid w:val="00F85DD2"/>
    <w:rsid w:val="00F907FD"/>
    <w:rsid w:val="00F90DC5"/>
    <w:rsid w:val="00F926AF"/>
    <w:rsid w:val="00F95E23"/>
    <w:rsid w:val="00F9733D"/>
    <w:rsid w:val="00FA23C6"/>
    <w:rsid w:val="00FB18A5"/>
    <w:rsid w:val="00FB4804"/>
    <w:rsid w:val="00FB67DC"/>
    <w:rsid w:val="00FC2089"/>
    <w:rsid w:val="00FC5A4E"/>
    <w:rsid w:val="00FD01CB"/>
    <w:rsid w:val="00FD03B4"/>
    <w:rsid w:val="00FD68A1"/>
    <w:rsid w:val="00FF162B"/>
    <w:rsid w:val="00FF1835"/>
    <w:rsid w:val="00FF1DFC"/>
    <w:rsid w:val="00FF5804"/>
    <w:rsid w:val="00FF5963"/>
    <w:rsid w:val="00FF61FA"/>
    <w:rsid w:val="00FF7AAC"/>
    <w:rsid w:val="00FF7F99"/>
  </w:rsids>
  <m:mathPr>
    <m:mathFont m:val="Cambria Math"/>
    <m:brkBin m:val="before"/>
    <m:brkBinSub m:val="--"/>
    <m:smallFrac m:val="0"/>
    <m:dispDef/>
    <m:lMargin m:val="0"/>
    <m:rMargin m:val="0"/>
    <m:defJc m:val="centerGroup"/>
    <m:wrapIndent m:val="1440"/>
    <m:intLim m:val="subSup"/>
    <m:naryLim m:val="undOvr"/>
  </m:mathPr>
  <w:attachedSchema w:val="ActionsPane3"/>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7937">
      <o:colormenu v:ext="edit" strokecolor="non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1"/>
    <w:lsdException w:name="footer" w:unhideWhenUsed="1"/>
    <w:lsdException w:name="caption" w:uiPriority="35" w:qFormat="1"/>
    <w:lsdException w:name="Title" w:uiPriority="10" w:qFormat="1"/>
    <w:lsdException w:name="Default Paragraph Font" w:uiPriority="1" w:unhideWhenUsed="1"/>
    <w:lsdException w:name="Subtitle" w:uiPriority="11" w:qFormat="1"/>
    <w:lsdException w:name="Strong" w:uiPriority="22" w:qFormat="1"/>
    <w:lsdException w:name="Emphasis" w:uiPriority="2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uiPriority="29" w:qFormat="1"/>
    <w:lsdException w:name="Intense Quote"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uiPriority w:val="2"/>
    <w:qFormat/>
    <w:rsid w:val="00C51475"/>
    <w:pPr>
      <w:spacing w:after="0" w:line="360" w:lineRule="auto"/>
    </w:pPr>
    <w:rPr>
      <w:rFonts w:ascii="Arial" w:hAnsi="Arial"/>
      <w:sz w:val="20"/>
    </w:rPr>
  </w:style>
  <w:style w:type="paragraph" w:styleId="Heading2">
    <w:name w:val="heading 2"/>
    <w:basedOn w:val="Normal"/>
    <w:next w:val="Normal"/>
    <w:link w:val="Heading2Char"/>
    <w:uiPriority w:val="9"/>
    <w:semiHidden/>
    <w:qFormat/>
    <w:rsid w:val="00DE0120"/>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825B9"/>
    <w:pPr>
      <w:tabs>
        <w:tab w:val="center" w:pos="4513"/>
        <w:tab w:val="right" w:pos="9026"/>
      </w:tabs>
      <w:spacing w:line="240" w:lineRule="auto"/>
    </w:pPr>
  </w:style>
  <w:style w:type="character" w:customStyle="1" w:styleId="HeaderChar">
    <w:name w:val="Header Char"/>
    <w:basedOn w:val="DefaultParagraphFont"/>
    <w:link w:val="Header"/>
    <w:uiPriority w:val="99"/>
    <w:semiHidden/>
    <w:rsid w:val="00B44198"/>
    <w:rPr>
      <w:rFonts w:ascii="Arial" w:hAnsi="Arial"/>
      <w:sz w:val="20"/>
    </w:rPr>
  </w:style>
  <w:style w:type="paragraph" w:styleId="Footer">
    <w:name w:val="footer"/>
    <w:basedOn w:val="Normal"/>
    <w:link w:val="FooterChar"/>
    <w:uiPriority w:val="99"/>
    <w:semiHidden/>
    <w:rsid w:val="00F825B9"/>
    <w:pPr>
      <w:tabs>
        <w:tab w:val="center" w:pos="4513"/>
        <w:tab w:val="right" w:pos="9026"/>
      </w:tabs>
      <w:spacing w:line="240" w:lineRule="auto"/>
    </w:pPr>
  </w:style>
  <w:style w:type="character" w:customStyle="1" w:styleId="FooterChar">
    <w:name w:val="Footer Char"/>
    <w:basedOn w:val="DefaultParagraphFont"/>
    <w:link w:val="Footer"/>
    <w:uiPriority w:val="99"/>
    <w:semiHidden/>
    <w:rsid w:val="00B44198"/>
    <w:rPr>
      <w:rFonts w:ascii="Arial" w:hAnsi="Arial"/>
      <w:sz w:val="20"/>
    </w:rPr>
  </w:style>
  <w:style w:type="table" w:styleId="TableGrid">
    <w:name w:val="Table Grid"/>
    <w:basedOn w:val="TableNormal"/>
    <w:uiPriority w:val="59"/>
    <w:rsid w:val="00F825B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rsid w:val="00F825B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4198"/>
    <w:rPr>
      <w:rFonts w:ascii="Tahoma" w:hAnsi="Tahoma" w:cs="Tahoma"/>
      <w:sz w:val="16"/>
      <w:szCs w:val="16"/>
    </w:rPr>
  </w:style>
  <w:style w:type="paragraph" w:customStyle="1" w:styleId="FilesiteRef">
    <w:name w:val="Filesite Ref"/>
    <w:basedOn w:val="Normal"/>
    <w:uiPriority w:val="5"/>
    <w:rsid w:val="00F825B9"/>
    <w:pPr>
      <w:spacing w:line="240" w:lineRule="auto"/>
    </w:pPr>
    <w:rPr>
      <w:sz w:val="16"/>
    </w:rPr>
  </w:style>
  <w:style w:type="paragraph" w:customStyle="1" w:styleId="SecurityClass">
    <w:name w:val="Security Class"/>
    <w:basedOn w:val="Normal"/>
    <w:semiHidden/>
    <w:qFormat/>
    <w:rsid w:val="00F825B9"/>
    <w:pPr>
      <w:spacing w:line="240" w:lineRule="auto"/>
    </w:pPr>
    <w:rPr>
      <w:sz w:val="18"/>
    </w:rPr>
  </w:style>
  <w:style w:type="paragraph" w:customStyle="1" w:styleId="MemoTitle">
    <w:name w:val="Memo Title"/>
    <w:basedOn w:val="Normal"/>
    <w:next w:val="Normal"/>
    <w:qFormat/>
    <w:rsid w:val="0021090D"/>
    <w:pPr>
      <w:spacing w:before="360"/>
    </w:pPr>
    <w:rPr>
      <w:b/>
      <w:caps/>
    </w:rPr>
  </w:style>
  <w:style w:type="paragraph" w:styleId="ListParagraph">
    <w:name w:val="List Paragraph"/>
    <w:basedOn w:val="Normal"/>
    <w:uiPriority w:val="34"/>
    <w:qFormat/>
    <w:rsid w:val="00AA3361"/>
    <w:pPr>
      <w:numPr>
        <w:numId w:val="10"/>
      </w:numPr>
      <w:spacing w:after="200"/>
    </w:pPr>
  </w:style>
  <w:style w:type="paragraph" w:customStyle="1" w:styleId="SummaryBoxHeading">
    <w:name w:val="Summary Box Heading"/>
    <w:basedOn w:val="Normal"/>
    <w:semiHidden/>
    <w:qFormat/>
    <w:rsid w:val="00FF5804"/>
    <w:pPr>
      <w:spacing w:before="120"/>
    </w:pPr>
    <w:rPr>
      <w:b/>
      <w:caps/>
      <w:sz w:val="22"/>
    </w:rPr>
  </w:style>
  <w:style w:type="paragraph" w:customStyle="1" w:styleId="SummaryBoxText">
    <w:name w:val="Summary Box Text"/>
    <w:basedOn w:val="Normal"/>
    <w:link w:val="SummaryBoxTextChar"/>
    <w:autoRedefine/>
    <w:qFormat/>
    <w:rsid w:val="00A45E1E"/>
    <w:pPr>
      <w:numPr>
        <w:numId w:val="25"/>
      </w:numPr>
      <w:spacing w:line="276" w:lineRule="auto"/>
    </w:pPr>
    <w:rPr>
      <w:rFonts w:cs="Arial"/>
      <w:noProof/>
      <w:color w:val="000000"/>
    </w:rPr>
  </w:style>
  <w:style w:type="paragraph" w:customStyle="1" w:styleId="MemoSubheading">
    <w:name w:val="Memo Subheading"/>
    <w:basedOn w:val="Normal"/>
    <w:link w:val="MemoSubheadingChar"/>
    <w:uiPriority w:val="2"/>
    <w:qFormat/>
    <w:rsid w:val="00C51475"/>
    <w:rPr>
      <w:b/>
    </w:rPr>
  </w:style>
  <w:style w:type="paragraph" w:customStyle="1" w:styleId="MemoBodyText">
    <w:name w:val="Memo Body Text"/>
    <w:uiPriority w:val="2"/>
    <w:qFormat/>
    <w:rsid w:val="00B44198"/>
    <w:pPr>
      <w:spacing w:after="0" w:line="360" w:lineRule="auto"/>
    </w:pPr>
    <w:rPr>
      <w:rFonts w:ascii="Arial" w:hAnsi="Arial"/>
      <w:sz w:val="20"/>
    </w:rPr>
  </w:style>
  <w:style w:type="paragraph" w:customStyle="1" w:styleId="MemoFootnote">
    <w:name w:val="Memo Footnote"/>
    <w:basedOn w:val="Normal"/>
    <w:uiPriority w:val="4"/>
    <w:qFormat/>
    <w:rsid w:val="00FF5804"/>
    <w:rPr>
      <w:sz w:val="16"/>
    </w:rPr>
  </w:style>
  <w:style w:type="paragraph" w:customStyle="1" w:styleId="SummaryBoxHeading0">
    <w:name w:val="SummaryBoxHeading"/>
    <w:basedOn w:val="Normal"/>
    <w:qFormat/>
    <w:rsid w:val="00C710FB"/>
    <w:pPr>
      <w:spacing w:before="120"/>
    </w:pPr>
    <w:rPr>
      <w:b/>
      <w:sz w:val="22"/>
    </w:rPr>
  </w:style>
  <w:style w:type="character" w:customStyle="1" w:styleId="MemoSubheadingChar">
    <w:name w:val="Memo Subheading Char"/>
    <w:basedOn w:val="DefaultParagraphFont"/>
    <w:link w:val="MemoSubheading"/>
    <w:uiPriority w:val="2"/>
    <w:rsid w:val="00C51475"/>
    <w:rPr>
      <w:rFonts w:ascii="Arial" w:hAnsi="Arial"/>
      <w:b/>
      <w:sz w:val="20"/>
    </w:rPr>
  </w:style>
  <w:style w:type="character" w:styleId="PlaceholderText">
    <w:name w:val="Placeholder Text"/>
    <w:basedOn w:val="DefaultParagraphFont"/>
    <w:uiPriority w:val="99"/>
    <w:semiHidden/>
    <w:rsid w:val="00A4122E"/>
    <w:rPr>
      <w:color w:val="808080"/>
    </w:rPr>
  </w:style>
  <w:style w:type="character" w:customStyle="1" w:styleId="SummaryBoxTextChar">
    <w:name w:val="Summary Box Text Char"/>
    <w:basedOn w:val="DefaultParagraphFont"/>
    <w:link w:val="SummaryBoxText"/>
    <w:rsid w:val="00A45E1E"/>
    <w:rPr>
      <w:rFonts w:ascii="Arial" w:hAnsi="Arial" w:cs="Arial"/>
      <w:noProof/>
      <w:color w:val="000000"/>
      <w:sz w:val="20"/>
    </w:rPr>
  </w:style>
  <w:style w:type="paragraph" w:customStyle="1" w:styleId="FileSiteReference">
    <w:name w:val="FileSite Reference"/>
    <w:basedOn w:val="Header"/>
    <w:link w:val="FileSiteReferenceChar"/>
    <w:uiPriority w:val="2"/>
    <w:qFormat/>
    <w:rsid w:val="00C31923"/>
    <w:rPr>
      <w:rFonts w:cs="Arial"/>
      <w:bCs/>
      <w:sz w:val="16"/>
      <w:szCs w:val="16"/>
      <w:lang w:val="en-US"/>
    </w:rPr>
  </w:style>
  <w:style w:type="paragraph" w:customStyle="1" w:styleId="SecurityClassification">
    <w:name w:val="Security Classification"/>
    <w:basedOn w:val="Header"/>
    <w:link w:val="SecurityClassificationChar"/>
    <w:uiPriority w:val="2"/>
    <w:qFormat/>
    <w:rsid w:val="005758B9"/>
    <w:rPr>
      <w:rFonts w:cs="Arial"/>
      <w:b/>
      <w:caps/>
      <w:szCs w:val="20"/>
    </w:rPr>
  </w:style>
  <w:style w:type="character" w:customStyle="1" w:styleId="FileSiteReferenceChar">
    <w:name w:val="FileSite Reference Char"/>
    <w:basedOn w:val="HeaderChar"/>
    <w:link w:val="FileSiteReference"/>
    <w:uiPriority w:val="2"/>
    <w:rsid w:val="00C31923"/>
    <w:rPr>
      <w:rFonts w:ascii="Arial" w:hAnsi="Arial" w:cs="Arial"/>
      <w:bCs/>
      <w:sz w:val="16"/>
      <w:szCs w:val="16"/>
      <w:lang w:val="en-US"/>
    </w:rPr>
  </w:style>
  <w:style w:type="character" w:customStyle="1" w:styleId="SecurityClassificationChar">
    <w:name w:val="Security Classification Char"/>
    <w:basedOn w:val="HeaderChar"/>
    <w:link w:val="SecurityClassification"/>
    <w:uiPriority w:val="2"/>
    <w:rsid w:val="005758B9"/>
    <w:rPr>
      <w:rFonts w:ascii="Arial" w:hAnsi="Arial" w:cs="Arial"/>
      <w:b/>
      <w:caps/>
      <w:sz w:val="20"/>
      <w:szCs w:val="20"/>
    </w:rPr>
  </w:style>
  <w:style w:type="character" w:styleId="Hyperlink">
    <w:name w:val="Hyperlink"/>
    <w:basedOn w:val="DefaultParagraphFont"/>
    <w:uiPriority w:val="99"/>
    <w:rsid w:val="00962DB7"/>
    <w:rPr>
      <w:color w:val="0000FF" w:themeColor="hyperlink"/>
      <w:u w:val="single"/>
    </w:rPr>
  </w:style>
  <w:style w:type="character" w:styleId="FollowedHyperlink">
    <w:name w:val="FollowedHyperlink"/>
    <w:basedOn w:val="DefaultParagraphFont"/>
    <w:uiPriority w:val="99"/>
    <w:semiHidden/>
    <w:rsid w:val="00117439"/>
    <w:rPr>
      <w:color w:val="800080" w:themeColor="followedHyperlink"/>
      <w:u w:val="single"/>
    </w:rPr>
  </w:style>
  <w:style w:type="paragraph" w:styleId="FootnoteText">
    <w:name w:val="footnote text"/>
    <w:basedOn w:val="Normal"/>
    <w:link w:val="FootnoteTextChar"/>
    <w:uiPriority w:val="99"/>
    <w:semiHidden/>
    <w:rsid w:val="004D3C1E"/>
    <w:pPr>
      <w:spacing w:line="240" w:lineRule="auto"/>
    </w:pPr>
    <w:rPr>
      <w:szCs w:val="20"/>
    </w:rPr>
  </w:style>
  <w:style w:type="character" w:customStyle="1" w:styleId="FootnoteTextChar">
    <w:name w:val="Footnote Text Char"/>
    <w:basedOn w:val="DefaultParagraphFont"/>
    <w:link w:val="FootnoteText"/>
    <w:uiPriority w:val="99"/>
    <w:semiHidden/>
    <w:rsid w:val="004D3C1E"/>
    <w:rPr>
      <w:rFonts w:ascii="Arial" w:hAnsi="Arial"/>
      <w:sz w:val="20"/>
      <w:szCs w:val="20"/>
    </w:rPr>
  </w:style>
  <w:style w:type="character" w:styleId="FootnoteReference">
    <w:name w:val="footnote reference"/>
    <w:basedOn w:val="DefaultParagraphFont"/>
    <w:uiPriority w:val="99"/>
    <w:semiHidden/>
    <w:rsid w:val="004D3C1E"/>
    <w:rPr>
      <w:vertAlign w:val="superscript"/>
    </w:rPr>
  </w:style>
  <w:style w:type="character" w:styleId="CommentReference">
    <w:name w:val="annotation reference"/>
    <w:basedOn w:val="DefaultParagraphFont"/>
    <w:uiPriority w:val="99"/>
    <w:semiHidden/>
    <w:rsid w:val="002B1C8C"/>
    <w:rPr>
      <w:sz w:val="16"/>
      <w:szCs w:val="16"/>
    </w:rPr>
  </w:style>
  <w:style w:type="paragraph" w:styleId="CommentText">
    <w:name w:val="annotation text"/>
    <w:basedOn w:val="Normal"/>
    <w:link w:val="CommentTextChar"/>
    <w:uiPriority w:val="99"/>
    <w:semiHidden/>
    <w:rsid w:val="002B1C8C"/>
    <w:pPr>
      <w:spacing w:line="240" w:lineRule="auto"/>
    </w:pPr>
    <w:rPr>
      <w:szCs w:val="20"/>
    </w:rPr>
  </w:style>
  <w:style w:type="character" w:customStyle="1" w:styleId="CommentTextChar">
    <w:name w:val="Comment Text Char"/>
    <w:basedOn w:val="DefaultParagraphFont"/>
    <w:link w:val="CommentText"/>
    <w:uiPriority w:val="99"/>
    <w:semiHidden/>
    <w:rsid w:val="002B1C8C"/>
    <w:rPr>
      <w:rFonts w:ascii="Arial" w:hAnsi="Arial"/>
      <w:sz w:val="20"/>
      <w:szCs w:val="20"/>
    </w:rPr>
  </w:style>
  <w:style w:type="paragraph" w:styleId="CommentSubject">
    <w:name w:val="annotation subject"/>
    <w:basedOn w:val="CommentText"/>
    <w:next w:val="CommentText"/>
    <w:link w:val="CommentSubjectChar"/>
    <w:uiPriority w:val="99"/>
    <w:semiHidden/>
    <w:rsid w:val="002B1C8C"/>
    <w:rPr>
      <w:b/>
      <w:bCs/>
    </w:rPr>
  </w:style>
  <w:style w:type="character" w:customStyle="1" w:styleId="CommentSubjectChar">
    <w:name w:val="Comment Subject Char"/>
    <w:basedOn w:val="CommentTextChar"/>
    <w:link w:val="CommentSubject"/>
    <w:uiPriority w:val="99"/>
    <w:semiHidden/>
    <w:rsid w:val="002B1C8C"/>
    <w:rPr>
      <w:rFonts w:ascii="Arial" w:hAnsi="Arial"/>
      <w:b/>
      <w:bCs/>
      <w:sz w:val="20"/>
      <w:szCs w:val="20"/>
    </w:rPr>
  </w:style>
  <w:style w:type="paragraph" w:styleId="Revision">
    <w:name w:val="Revision"/>
    <w:hidden/>
    <w:uiPriority w:val="99"/>
    <w:semiHidden/>
    <w:rsid w:val="002B1C8C"/>
    <w:pPr>
      <w:spacing w:after="0" w:line="240" w:lineRule="auto"/>
    </w:pPr>
    <w:rPr>
      <w:rFonts w:ascii="Arial" w:hAnsi="Arial"/>
      <w:sz w:val="20"/>
    </w:rPr>
  </w:style>
  <w:style w:type="paragraph" w:styleId="NormalWeb">
    <w:name w:val="Normal (Web)"/>
    <w:basedOn w:val="Normal"/>
    <w:uiPriority w:val="99"/>
    <w:semiHidden/>
    <w:unhideWhenUsed/>
    <w:rsid w:val="00C54BB7"/>
    <w:pPr>
      <w:spacing w:before="100" w:beforeAutospacing="1" w:after="100" w:afterAutospacing="1" w:line="240" w:lineRule="auto"/>
    </w:pPr>
    <w:rPr>
      <w:rFonts w:ascii="Times New Roman" w:eastAsia="Times New Roman" w:hAnsi="Times New Roman" w:cs="Times New Roman"/>
      <w:sz w:val="24"/>
      <w:szCs w:val="24"/>
    </w:rPr>
  </w:style>
  <w:style w:type="paragraph" w:styleId="EndnoteText">
    <w:name w:val="endnote text"/>
    <w:basedOn w:val="Normal"/>
    <w:link w:val="EndnoteTextChar"/>
    <w:uiPriority w:val="99"/>
    <w:semiHidden/>
    <w:rsid w:val="00F3082A"/>
    <w:pPr>
      <w:spacing w:line="240" w:lineRule="auto"/>
    </w:pPr>
    <w:rPr>
      <w:szCs w:val="20"/>
    </w:rPr>
  </w:style>
  <w:style w:type="character" w:customStyle="1" w:styleId="EndnoteTextChar">
    <w:name w:val="Endnote Text Char"/>
    <w:basedOn w:val="DefaultParagraphFont"/>
    <w:link w:val="EndnoteText"/>
    <w:uiPriority w:val="99"/>
    <w:semiHidden/>
    <w:rsid w:val="00F3082A"/>
    <w:rPr>
      <w:rFonts w:ascii="Arial" w:hAnsi="Arial"/>
      <w:sz w:val="20"/>
      <w:szCs w:val="20"/>
    </w:rPr>
  </w:style>
  <w:style w:type="character" w:styleId="EndnoteReference">
    <w:name w:val="endnote reference"/>
    <w:basedOn w:val="DefaultParagraphFont"/>
    <w:uiPriority w:val="99"/>
    <w:semiHidden/>
    <w:rsid w:val="00F3082A"/>
    <w:rPr>
      <w:vertAlign w:val="superscript"/>
    </w:rPr>
  </w:style>
  <w:style w:type="paragraph" w:customStyle="1" w:styleId="Ending">
    <w:name w:val="Ending"/>
    <w:basedOn w:val="Heading2"/>
    <w:uiPriority w:val="99"/>
    <w:rsid w:val="00DE0120"/>
    <w:pPr>
      <w:keepNext w:val="0"/>
      <w:keepLines w:val="0"/>
      <w:spacing w:before="0" w:line="240" w:lineRule="auto"/>
      <w:outlineLvl w:val="9"/>
    </w:pPr>
    <w:rPr>
      <w:rFonts w:ascii="Times New Roman" w:eastAsia="Times New Roman" w:hAnsi="Times New Roman" w:cs="Times New Roman"/>
      <w:b w:val="0"/>
      <w:bCs w:val="0"/>
      <w:color w:val="auto"/>
      <w:sz w:val="24"/>
      <w:szCs w:val="20"/>
    </w:rPr>
  </w:style>
  <w:style w:type="character" w:customStyle="1" w:styleId="Heading2Char">
    <w:name w:val="Heading 2 Char"/>
    <w:basedOn w:val="DefaultParagraphFont"/>
    <w:link w:val="Heading2"/>
    <w:uiPriority w:val="9"/>
    <w:semiHidden/>
    <w:rsid w:val="00DE0120"/>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1"/>
    <w:lsdException w:name="footer" w:unhideWhenUsed="1"/>
    <w:lsdException w:name="caption" w:uiPriority="35" w:qFormat="1"/>
    <w:lsdException w:name="Title" w:uiPriority="10" w:qFormat="1"/>
    <w:lsdException w:name="Default Paragraph Font" w:uiPriority="1" w:unhideWhenUsed="1"/>
    <w:lsdException w:name="Subtitle" w:uiPriority="11" w:qFormat="1"/>
    <w:lsdException w:name="Strong" w:uiPriority="22" w:qFormat="1"/>
    <w:lsdException w:name="Emphasis" w:uiPriority="2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uiPriority="29" w:qFormat="1"/>
    <w:lsdException w:name="Intense Quote"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uiPriority w:val="2"/>
    <w:qFormat/>
    <w:rsid w:val="00C51475"/>
    <w:pPr>
      <w:spacing w:after="0" w:line="360" w:lineRule="auto"/>
    </w:pPr>
    <w:rPr>
      <w:rFonts w:ascii="Arial" w:hAnsi="Arial"/>
      <w:sz w:val="20"/>
    </w:rPr>
  </w:style>
  <w:style w:type="paragraph" w:styleId="Heading2">
    <w:name w:val="heading 2"/>
    <w:basedOn w:val="Normal"/>
    <w:next w:val="Normal"/>
    <w:link w:val="Heading2Char"/>
    <w:uiPriority w:val="9"/>
    <w:semiHidden/>
    <w:qFormat/>
    <w:rsid w:val="00DE0120"/>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825B9"/>
    <w:pPr>
      <w:tabs>
        <w:tab w:val="center" w:pos="4513"/>
        <w:tab w:val="right" w:pos="9026"/>
      </w:tabs>
      <w:spacing w:line="240" w:lineRule="auto"/>
    </w:pPr>
  </w:style>
  <w:style w:type="character" w:customStyle="1" w:styleId="HeaderChar">
    <w:name w:val="Header Char"/>
    <w:basedOn w:val="DefaultParagraphFont"/>
    <w:link w:val="Header"/>
    <w:uiPriority w:val="99"/>
    <w:semiHidden/>
    <w:rsid w:val="00B44198"/>
    <w:rPr>
      <w:rFonts w:ascii="Arial" w:hAnsi="Arial"/>
      <w:sz w:val="20"/>
    </w:rPr>
  </w:style>
  <w:style w:type="paragraph" w:styleId="Footer">
    <w:name w:val="footer"/>
    <w:basedOn w:val="Normal"/>
    <w:link w:val="FooterChar"/>
    <w:uiPriority w:val="99"/>
    <w:semiHidden/>
    <w:rsid w:val="00F825B9"/>
    <w:pPr>
      <w:tabs>
        <w:tab w:val="center" w:pos="4513"/>
        <w:tab w:val="right" w:pos="9026"/>
      </w:tabs>
      <w:spacing w:line="240" w:lineRule="auto"/>
    </w:pPr>
  </w:style>
  <w:style w:type="character" w:customStyle="1" w:styleId="FooterChar">
    <w:name w:val="Footer Char"/>
    <w:basedOn w:val="DefaultParagraphFont"/>
    <w:link w:val="Footer"/>
    <w:uiPriority w:val="99"/>
    <w:semiHidden/>
    <w:rsid w:val="00B44198"/>
    <w:rPr>
      <w:rFonts w:ascii="Arial" w:hAnsi="Arial"/>
      <w:sz w:val="20"/>
    </w:rPr>
  </w:style>
  <w:style w:type="table" w:styleId="TableGrid">
    <w:name w:val="Table Grid"/>
    <w:basedOn w:val="TableNormal"/>
    <w:uiPriority w:val="59"/>
    <w:rsid w:val="00F825B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rsid w:val="00F825B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4198"/>
    <w:rPr>
      <w:rFonts w:ascii="Tahoma" w:hAnsi="Tahoma" w:cs="Tahoma"/>
      <w:sz w:val="16"/>
      <w:szCs w:val="16"/>
    </w:rPr>
  </w:style>
  <w:style w:type="paragraph" w:customStyle="1" w:styleId="FilesiteRef">
    <w:name w:val="Filesite Ref"/>
    <w:basedOn w:val="Normal"/>
    <w:uiPriority w:val="5"/>
    <w:rsid w:val="00F825B9"/>
    <w:pPr>
      <w:spacing w:line="240" w:lineRule="auto"/>
    </w:pPr>
    <w:rPr>
      <w:sz w:val="16"/>
    </w:rPr>
  </w:style>
  <w:style w:type="paragraph" w:customStyle="1" w:styleId="SecurityClass">
    <w:name w:val="Security Class"/>
    <w:basedOn w:val="Normal"/>
    <w:semiHidden/>
    <w:qFormat/>
    <w:rsid w:val="00F825B9"/>
    <w:pPr>
      <w:spacing w:line="240" w:lineRule="auto"/>
    </w:pPr>
    <w:rPr>
      <w:sz w:val="18"/>
    </w:rPr>
  </w:style>
  <w:style w:type="paragraph" w:customStyle="1" w:styleId="MemoTitle">
    <w:name w:val="Memo Title"/>
    <w:basedOn w:val="Normal"/>
    <w:next w:val="Normal"/>
    <w:qFormat/>
    <w:rsid w:val="0021090D"/>
    <w:pPr>
      <w:spacing w:before="360"/>
    </w:pPr>
    <w:rPr>
      <w:b/>
      <w:caps/>
    </w:rPr>
  </w:style>
  <w:style w:type="paragraph" w:styleId="ListParagraph">
    <w:name w:val="List Paragraph"/>
    <w:basedOn w:val="Normal"/>
    <w:uiPriority w:val="34"/>
    <w:qFormat/>
    <w:rsid w:val="00AA3361"/>
    <w:pPr>
      <w:numPr>
        <w:numId w:val="10"/>
      </w:numPr>
      <w:spacing w:after="200"/>
    </w:pPr>
  </w:style>
  <w:style w:type="paragraph" w:customStyle="1" w:styleId="SummaryBoxHeading">
    <w:name w:val="Summary Box Heading"/>
    <w:basedOn w:val="Normal"/>
    <w:semiHidden/>
    <w:qFormat/>
    <w:rsid w:val="00FF5804"/>
    <w:pPr>
      <w:spacing w:before="120"/>
    </w:pPr>
    <w:rPr>
      <w:b/>
      <w:caps/>
      <w:sz w:val="22"/>
    </w:rPr>
  </w:style>
  <w:style w:type="paragraph" w:customStyle="1" w:styleId="SummaryBoxText">
    <w:name w:val="Summary Box Text"/>
    <w:basedOn w:val="Normal"/>
    <w:link w:val="SummaryBoxTextChar"/>
    <w:autoRedefine/>
    <w:qFormat/>
    <w:rsid w:val="00A45E1E"/>
    <w:pPr>
      <w:numPr>
        <w:numId w:val="25"/>
      </w:numPr>
      <w:spacing w:line="276" w:lineRule="auto"/>
    </w:pPr>
    <w:rPr>
      <w:rFonts w:cs="Arial"/>
      <w:noProof/>
      <w:color w:val="000000"/>
    </w:rPr>
  </w:style>
  <w:style w:type="paragraph" w:customStyle="1" w:styleId="MemoSubheading">
    <w:name w:val="Memo Subheading"/>
    <w:basedOn w:val="Normal"/>
    <w:link w:val="MemoSubheadingChar"/>
    <w:uiPriority w:val="2"/>
    <w:qFormat/>
    <w:rsid w:val="00C51475"/>
    <w:rPr>
      <w:b/>
    </w:rPr>
  </w:style>
  <w:style w:type="paragraph" w:customStyle="1" w:styleId="MemoBodyText">
    <w:name w:val="Memo Body Text"/>
    <w:uiPriority w:val="2"/>
    <w:qFormat/>
    <w:rsid w:val="00B44198"/>
    <w:pPr>
      <w:spacing w:after="0" w:line="360" w:lineRule="auto"/>
    </w:pPr>
    <w:rPr>
      <w:rFonts w:ascii="Arial" w:hAnsi="Arial"/>
      <w:sz w:val="20"/>
    </w:rPr>
  </w:style>
  <w:style w:type="paragraph" w:customStyle="1" w:styleId="MemoFootnote">
    <w:name w:val="Memo Footnote"/>
    <w:basedOn w:val="Normal"/>
    <w:uiPriority w:val="4"/>
    <w:qFormat/>
    <w:rsid w:val="00FF5804"/>
    <w:rPr>
      <w:sz w:val="16"/>
    </w:rPr>
  </w:style>
  <w:style w:type="paragraph" w:customStyle="1" w:styleId="SummaryBoxHeading0">
    <w:name w:val="SummaryBoxHeading"/>
    <w:basedOn w:val="Normal"/>
    <w:qFormat/>
    <w:rsid w:val="00C710FB"/>
    <w:pPr>
      <w:spacing w:before="120"/>
    </w:pPr>
    <w:rPr>
      <w:b/>
      <w:sz w:val="22"/>
    </w:rPr>
  </w:style>
  <w:style w:type="character" w:customStyle="1" w:styleId="MemoSubheadingChar">
    <w:name w:val="Memo Subheading Char"/>
    <w:basedOn w:val="DefaultParagraphFont"/>
    <w:link w:val="MemoSubheading"/>
    <w:uiPriority w:val="2"/>
    <w:rsid w:val="00C51475"/>
    <w:rPr>
      <w:rFonts w:ascii="Arial" w:hAnsi="Arial"/>
      <w:b/>
      <w:sz w:val="20"/>
    </w:rPr>
  </w:style>
  <w:style w:type="character" w:styleId="PlaceholderText">
    <w:name w:val="Placeholder Text"/>
    <w:basedOn w:val="DefaultParagraphFont"/>
    <w:uiPriority w:val="99"/>
    <w:semiHidden/>
    <w:rsid w:val="00A4122E"/>
    <w:rPr>
      <w:color w:val="808080"/>
    </w:rPr>
  </w:style>
  <w:style w:type="character" w:customStyle="1" w:styleId="SummaryBoxTextChar">
    <w:name w:val="Summary Box Text Char"/>
    <w:basedOn w:val="DefaultParagraphFont"/>
    <w:link w:val="SummaryBoxText"/>
    <w:rsid w:val="00A45E1E"/>
    <w:rPr>
      <w:rFonts w:ascii="Arial" w:hAnsi="Arial" w:cs="Arial"/>
      <w:noProof/>
      <w:color w:val="000000"/>
      <w:sz w:val="20"/>
    </w:rPr>
  </w:style>
  <w:style w:type="paragraph" w:customStyle="1" w:styleId="FileSiteReference">
    <w:name w:val="FileSite Reference"/>
    <w:basedOn w:val="Header"/>
    <w:link w:val="FileSiteReferenceChar"/>
    <w:uiPriority w:val="2"/>
    <w:qFormat/>
    <w:rsid w:val="00C31923"/>
    <w:rPr>
      <w:rFonts w:cs="Arial"/>
      <w:bCs/>
      <w:sz w:val="16"/>
      <w:szCs w:val="16"/>
      <w:lang w:val="en-US"/>
    </w:rPr>
  </w:style>
  <w:style w:type="paragraph" w:customStyle="1" w:styleId="SecurityClassification">
    <w:name w:val="Security Classification"/>
    <w:basedOn w:val="Header"/>
    <w:link w:val="SecurityClassificationChar"/>
    <w:uiPriority w:val="2"/>
    <w:qFormat/>
    <w:rsid w:val="005758B9"/>
    <w:rPr>
      <w:rFonts w:cs="Arial"/>
      <w:b/>
      <w:caps/>
      <w:szCs w:val="20"/>
    </w:rPr>
  </w:style>
  <w:style w:type="character" w:customStyle="1" w:styleId="FileSiteReferenceChar">
    <w:name w:val="FileSite Reference Char"/>
    <w:basedOn w:val="HeaderChar"/>
    <w:link w:val="FileSiteReference"/>
    <w:uiPriority w:val="2"/>
    <w:rsid w:val="00C31923"/>
    <w:rPr>
      <w:rFonts w:ascii="Arial" w:hAnsi="Arial" w:cs="Arial"/>
      <w:bCs/>
      <w:sz w:val="16"/>
      <w:szCs w:val="16"/>
      <w:lang w:val="en-US"/>
    </w:rPr>
  </w:style>
  <w:style w:type="character" w:customStyle="1" w:styleId="SecurityClassificationChar">
    <w:name w:val="Security Classification Char"/>
    <w:basedOn w:val="HeaderChar"/>
    <w:link w:val="SecurityClassification"/>
    <w:uiPriority w:val="2"/>
    <w:rsid w:val="005758B9"/>
    <w:rPr>
      <w:rFonts w:ascii="Arial" w:hAnsi="Arial" w:cs="Arial"/>
      <w:b/>
      <w:caps/>
      <w:sz w:val="20"/>
      <w:szCs w:val="20"/>
    </w:rPr>
  </w:style>
  <w:style w:type="character" w:styleId="Hyperlink">
    <w:name w:val="Hyperlink"/>
    <w:basedOn w:val="DefaultParagraphFont"/>
    <w:uiPriority w:val="99"/>
    <w:rsid w:val="00962DB7"/>
    <w:rPr>
      <w:color w:val="0000FF" w:themeColor="hyperlink"/>
      <w:u w:val="single"/>
    </w:rPr>
  </w:style>
  <w:style w:type="character" w:styleId="FollowedHyperlink">
    <w:name w:val="FollowedHyperlink"/>
    <w:basedOn w:val="DefaultParagraphFont"/>
    <w:uiPriority w:val="99"/>
    <w:semiHidden/>
    <w:rsid w:val="00117439"/>
    <w:rPr>
      <w:color w:val="800080" w:themeColor="followedHyperlink"/>
      <w:u w:val="single"/>
    </w:rPr>
  </w:style>
  <w:style w:type="paragraph" w:styleId="FootnoteText">
    <w:name w:val="footnote text"/>
    <w:basedOn w:val="Normal"/>
    <w:link w:val="FootnoteTextChar"/>
    <w:uiPriority w:val="99"/>
    <w:semiHidden/>
    <w:rsid w:val="004D3C1E"/>
    <w:pPr>
      <w:spacing w:line="240" w:lineRule="auto"/>
    </w:pPr>
    <w:rPr>
      <w:szCs w:val="20"/>
    </w:rPr>
  </w:style>
  <w:style w:type="character" w:customStyle="1" w:styleId="FootnoteTextChar">
    <w:name w:val="Footnote Text Char"/>
    <w:basedOn w:val="DefaultParagraphFont"/>
    <w:link w:val="FootnoteText"/>
    <w:uiPriority w:val="99"/>
    <w:semiHidden/>
    <w:rsid w:val="004D3C1E"/>
    <w:rPr>
      <w:rFonts w:ascii="Arial" w:hAnsi="Arial"/>
      <w:sz w:val="20"/>
      <w:szCs w:val="20"/>
    </w:rPr>
  </w:style>
  <w:style w:type="character" w:styleId="FootnoteReference">
    <w:name w:val="footnote reference"/>
    <w:basedOn w:val="DefaultParagraphFont"/>
    <w:uiPriority w:val="99"/>
    <w:semiHidden/>
    <w:rsid w:val="004D3C1E"/>
    <w:rPr>
      <w:vertAlign w:val="superscript"/>
    </w:rPr>
  </w:style>
  <w:style w:type="character" w:styleId="CommentReference">
    <w:name w:val="annotation reference"/>
    <w:basedOn w:val="DefaultParagraphFont"/>
    <w:uiPriority w:val="99"/>
    <w:semiHidden/>
    <w:rsid w:val="002B1C8C"/>
    <w:rPr>
      <w:sz w:val="16"/>
      <w:szCs w:val="16"/>
    </w:rPr>
  </w:style>
  <w:style w:type="paragraph" w:styleId="CommentText">
    <w:name w:val="annotation text"/>
    <w:basedOn w:val="Normal"/>
    <w:link w:val="CommentTextChar"/>
    <w:uiPriority w:val="99"/>
    <w:semiHidden/>
    <w:rsid w:val="002B1C8C"/>
    <w:pPr>
      <w:spacing w:line="240" w:lineRule="auto"/>
    </w:pPr>
    <w:rPr>
      <w:szCs w:val="20"/>
    </w:rPr>
  </w:style>
  <w:style w:type="character" w:customStyle="1" w:styleId="CommentTextChar">
    <w:name w:val="Comment Text Char"/>
    <w:basedOn w:val="DefaultParagraphFont"/>
    <w:link w:val="CommentText"/>
    <w:uiPriority w:val="99"/>
    <w:semiHidden/>
    <w:rsid w:val="002B1C8C"/>
    <w:rPr>
      <w:rFonts w:ascii="Arial" w:hAnsi="Arial"/>
      <w:sz w:val="20"/>
      <w:szCs w:val="20"/>
    </w:rPr>
  </w:style>
  <w:style w:type="paragraph" w:styleId="CommentSubject">
    <w:name w:val="annotation subject"/>
    <w:basedOn w:val="CommentText"/>
    <w:next w:val="CommentText"/>
    <w:link w:val="CommentSubjectChar"/>
    <w:uiPriority w:val="99"/>
    <w:semiHidden/>
    <w:rsid w:val="002B1C8C"/>
    <w:rPr>
      <w:b/>
      <w:bCs/>
    </w:rPr>
  </w:style>
  <w:style w:type="character" w:customStyle="1" w:styleId="CommentSubjectChar">
    <w:name w:val="Comment Subject Char"/>
    <w:basedOn w:val="CommentTextChar"/>
    <w:link w:val="CommentSubject"/>
    <w:uiPriority w:val="99"/>
    <w:semiHidden/>
    <w:rsid w:val="002B1C8C"/>
    <w:rPr>
      <w:rFonts w:ascii="Arial" w:hAnsi="Arial"/>
      <w:b/>
      <w:bCs/>
      <w:sz w:val="20"/>
      <w:szCs w:val="20"/>
    </w:rPr>
  </w:style>
  <w:style w:type="paragraph" w:styleId="Revision">
    <w:name w:val="Revision"/>
    <w:hidden/>
    <w:uiPriority w:val="99"/>
    <w:semiHidden/>
    <w:rsid w:val="002B1C8C"/>
    <w:pPr>
      <w:spacing w:after="0" w:line="240" w:lineRule="auto"/>
    </w:pPr>
    <w:rPr>
      <w:rFonts w:ascii="Arial" w:hAnsi="Arial"/>
      <w:sz w:val="20"/>
    </w:rPr>
  </w:style>
  <w:style w:type="paragraph" w:styleId="NormalWeb">
    <w:name w:val="Normal (Web)"/>
    <w:basedOn w:val="Normal"/>
    <w:uiPriority w:val="99"/>
    <w:semiHidden/>
    <w:unhideWhenUsed/>
    <w:rsid w:val="00C54BB7"/>
    <w:pPr>
      <w:spacing w:before="100" w:beforeAutospacing="1" w:after="100" w:afterAutospacing="1" w:line="240" w:lineRule="auto"/>
    </w:pPr>
    <w:rPr>
      <w:rFonts w:ascii="Times New Roman" w:eastAsia="Times New Roman" w:hAnsi="Times New Roman" w:cs="Times New Roman"/>
      <w:sz w:val="24"/>
      <w:szCs w:val="24"/>
    </w:rPr>
  </w:style>
  <w:style w:type="paragraph" w:styleId="EndnoteText">
    <w:name w:val="endnote text"/>
    <w:basedOn w:val="Normal"/>
    <w:link w:val="EndnoteTextChar"/>
    <w:uiPriority w:val="99"/>
    <w:semiHidden/>
    <w:rsid w:val="00F3082A"/>
    <w:pPr>
      <w:spacing w:line="240" w:lineRule="auto"/>
    </w:pPr>
    <w:rPr>
      <w:szCs w:val="20"/>
    </w:rPr>
  </w:style>
  <w:style w:type="character" w:customStyle="1" w:styleId="EndnoteTextChar">
    <w:name w:val="Endnote Text Char"/>
    <w:basedOn w:val="DefaultParagraphFont"/>
    <w:link w:val="EndnoteText"/>
    <w:uiPriority w:val="99"/>
    <w:semiHidden/>
    <w:rsid w:val="00F3082A"/>
    <w:rPr>
      <w:rFonts w:ascii="Arial" w:hAnsi="Arial"/>
      <w:sz w:val="20"/>
      <w:szCs w:val="20"/>
    </w:rPr>
  </w:style>
  <w:style w:type="character" w:styleId="EndnoteReference">
    <w:name w:val="endnote reference"/>
    <w:basedOn w:val="DefaultParagraphFont"/>
    <w:uiPriority w:val="99"/>
    <w:semiHidden/>
    <w:rsid w:val="00F3082A"/>
    <w:rPr>
      <w:vertAlign w:val="superscript"/>
    </w:rPr>
  </w:style>
  <w:style w:type="paragraph" w:customStyle="1" w:styleId="Ending">
    <w:name w:val="Ending"/>
    <w:basedOn w:val="Heading2"/>
    <w:uiPriority w:val="99"/>
    <w:rsid w:val="00DE0120"/>
    <w:pPr>
      <w:keepNext w:val="0"/>
      <w:keepLines w:val="0"/>
      <w:spacing w:before="0" w:line="240" w:lineRule="auto"/>
      <w:outlineLvl w:val="9"/>
    </w:pPr>
    <w:rPr>
      <w:rFonts w:ascii="Times New Roman" w:eastAsia="Times New Roman" w:hAnsi="Times New Roman" w:cs="Times New Roman"/>
      <w:b w:val="0"/>
      <w:bCs w:val="0"/>
      <w:color w:val="auto"/>
      <w:sz w:val="24"/>
      <w:szCs w:val="20"/>
    </w:rPr>
  </w:style>
  <w:style w:type="character" w:customStyle="1" w:styleId="Heading2Char">
    <w:name w:val="Heading 2 Char"/>
    <w:basedOn w:val="DefaultParagraphFont"/>
    <w:link w:val="Heading2"/>
    <w:uiPriority w:val="9"/>
    <w:semiHidden/>
    <w:rsid w:val="00DE0120"/>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8827117">
      <w:bodyDiv w:val="1"/>
      <w:marLeft w:val="0"/>
      <w:marRight w:val="0"/>
      <w:marTop w:val="0"/>
      <w:marBottom w:val="0"/>
      <w:divBdr>
        <w:top w:val="none" w:sz="0" w:space="0" w:color="auto"/>
        <w:left w:val="none" w:sz="0" w:space="0" w:color="auto"/>
        <w:bottom w:val="none" w:sz="0" w:space="0" w:color="auto"/>
        <w:right w:val="none" w:sz="0" w:space="0" w:color="auto"/>
      </w:divBdr>
    </w:div>
    <w:div w:id="538318652">
      <w:bodyDiv w:val="1"/>
      <w:marLeft w:val="0"/>
      <w:marRight w:val="0"/>
      <w:marTop w:val="0"/>
      <w:marBottom w:val="0"/>
      <w:divBdr>
        <w:top w:val="none" w:sz="0" w:space="0" w:color="auto"/>
        <w:left w:val="none" w:sz="0" w:space="0" w:color="auto"/>
        <w:bottom w:val="none" w:sz="0" w:space="0" w:color="auto"/>
        <w:right w:val="none" w:sz="0" w:space="0" w:color="auto"/>
      </w:divBdr>
    </w:div>
    <w:div w:id="662052114">
      <w:bodyDiv w:val="1"/>
      <w:marLeft w:val="0"/>
      <w:marRight w:val="0"/>
      <w:marTop w:val="0"/>
      <w:marBottom w:val="0"/>
      <w:divBdr>
        <w:top w:val="none" w:sz="0" w:space="0" w:color="auto"/>
        <w:left w:val="none" w:sz="0" w:space="0" w:color="auto"/>
        <w:bottom w:val="none" w:sz="0" w:space="0" w:color="auto"/>
        <w:right w:val="none" w:sz="0" w:space="0" w:color="auto"/>
      </w:divBdr>
    </w:div>
    <w:div w:id="820655750">
      <w:bodyDiv w:val="1"/>
      <w:marLeft w:val="0"/>
      <w:marRight w:val="0"/>
      <w:marTop w:val="0"/>
      <w:marBottom w:val="0"/>
      <w:divBdr>
        <w:top w:val="none" w:sz="0" w:space="0" w:color="auto"/>
        <w:left w:val="none" w:sz="0" w:space="0" w:color="auto"/>
        <w:bottom w:val="none" w:sz="0" w:space="0" w:color="auto"/>
        <w:right w:val="none" w:sz="0" w:space="0" w:color="auto"/>
      </w:divBdr>
    </w:div>
    <w:div w:id="1319923854">
      <w:bodyDiv w:val="1"/>
      <w:marLeft w:val="0"/>
      <w:marRight w:val="0"/>
      <w:marTop w:val="0"/>
      <w:marBottom w:val="0"/>
      <w:divBdr>
        <w:top w:val="none" w:sz="0" w:space="0" w:color="auto"/>
        <w:left w:val="none" w:sz="0" w:space="0" w:color="auto"/>
        <w:bottom w:val="none" w:sz="0" w:space="0" w:color="auto"/>
        <w:right w:val="none" w:sz="0" w:space="0" w:color="auto"/>
      </w:divBdr>
    </w:div>
    <w:div w:id="1387026827">
      <w:bodyDiv w:val="1"/>
      <w:marLeft w:val="0"/>
      <w:marRight w:val="0"/>
      <w:marTop w:val="0"/>
      <w:marBottom w:val="0"/>
      <w:divBdr>
        <w:top w:val="none" w:sz="0" w:space="0" w:color="auto"/>
        <w:left w:val="none" w:sz="0" w:space="0" w:color="auto"/>
        <w:bottom w:val="none" w:sz="0" w:space="0" w:color="auto"/>
        <w:right w:val="none" w:sz="0" w:space="0" w:color="auto"/>
      </w:divBdr>
    </w:div>
    <w:div w:id="1444379061">
      <w:bodyDiv w:val="1"/>
      <w:marLeft w:val="0"/>
      <w:marRight w:val="0"/>
      <w:marTop w:val="0"/>
      <w:marBottom w:val="0"/>
      <w:divBdr>
        <w:top w:val="none" w:sz="0" w:space="0" w:color="auto"/>
        <w:left w:val="none" w:sz="0" w:space="0" w:color="auto"/>
        <w:bottom w:val="none" w:sz="0" w:space="0" w:color="auto"/>
        <w:right w:val="none" w:sz="0" w:space="0" w:color="auto"/>
      </w:divBdr>
    </w:div>
    <w:div w:id="1509249353">
      <w:bodyDiv w:val="1"/>
      <w:marLeft w:val="0"/>
      <w:marRight w:val="0"/>
      <w:marTop w:val="0"/>
      <w:marBottom w:val="0"/>
      <w:divBdr>
        <w:top w:val="none" w:sz="0" w:space="0" w:color="auto"/>
        <w:left w:val="none" w:sz="0" w:space="0" w:color="auto"/>
        <w:bottom w:val="none" w:sz="0" w:space="0" w:color="auto"/>
        <w:right w:val="none" w:sz="0" w:space="0" w:color="auto"/>
      </w:divBdr>
    </w:div>
    <w:div w:id="1612974558">
      <w:bodyDiv w:val="1"/>
      <w:marLeft w:val="0"/>
      <w:marRight w:val="0"/>
      <w:marTop w:val="0"/>
      <w:marBottom w:val="0"/>
      <w:divBdr>
        <w:top w:val="none" w:sz="0" w:space="0" w:color="auto"/>
        <w:left w:val="none" w:sz="0" w:space="0" w:color="auto"/>
        <w:bottom w:val="none" w:sz="0" w:space="0" w:color="auto"/>
        <w:right w:val="none" w:sz="0" w:space="0" w:color="auto"/>
      </w:divBdr>
    </w:div>
    <w:div w:id="1707412136">
      <w:bodyDiv w:val="1"/>
      <w:marLeft w:val="0"/>
      <w:marRight w:val="0"/>
      <w:marTop w:val="0"/>
      <w:marBottom w:val="0"/>
      <w:divBdr>
        <w:top w:val="none" w:sz="0" w:space="0" w:color="auto"/>
        <w:left w:val="none" w:sz="0" w:space="0" w:color="auto"/>
        <w:bottom w:val="none" w:sz="0" w:space="0" w:color="auto"/>
        <w:right w:val="none" w:sz="0" w:space="0" w:color="auto"/>
      </w:divBdr>
    </w:div>
    <w:div w:id="2133668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glossaryDocument" Target="glossary/document.xml"/><Relationship Id="rId7" Type="http://schemas.openxmlformats.org/officeDocument/2006/relationships/webSettings" Target="webSettings.xml"/><Relationship Id="rId12" Type="http://schemas.openxmlformats.org/officeDocument/2006/relationships/chart" Target="charts/chart2.xml"/><Relationship Id="rId17" Type="http://schemas.openxmlformats.org/officeDocument/2006/relationships/hyperlink" Target="iwl:dms=BOE-DMS&amp;&amp;lib=PRA&amp;&amp;num=3876554&amp;&amp;ver=1&amp;&amp;latest=1" TargetMode="External"/><Relationship Id="rId2" Type="http://schemas.openxmlformats.org/officeDocument/2006/relationships/customXml" Target="../customXml/item2.xml"/><Relationship Id="rId16" Type="http://schemas.openxmlformats.org/officeDocument/2006/relationships/hyperlink" Target="iwl:dms=BOE-DMS&amp;&amp;lib=Analytical&amp;&amp;num=7391946&amp;&amp;ver=5&amp;&amp;latest=1"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hart" Target="charts/chart1.xml"/><Relationship Id="rId5" Type="http://schemas.microsoft.com/office/2007/relationships/stylesWithEffects" Target="stylesWithEffects.xml"/><Relationship Id="rId15" Type="http://schemas.openxmlformats.org/officeDocument/2006/relationships/chart" Target="charts/chart3.xml"/><Relationship Id="rId10" Type="http://schemas.openxmlformats.org/officeDocument/2006/relationships/hyperlink" Target="iwl:dms=BOE-DMS&amp;&amp;lib=Analytical&amp;&amp;num=7391946&amp;&amp;ver=5&amp;&amp;latest=1" TargetMode="External"/><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2.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bankwide\files\office%202007%20templates\Bank%20Standard\06%20-%20Memo-NFR.dotx" TargetMode="Externa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C:\NRPortbl\Analytical\325049\7362363_1.xlsx"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C:\NRPortbl\Analytical\325049\7362363_1.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NRPortbl\Analytical\325049\7408842_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3309061041391892"/>
          <c:y val="4.4546265457649094E-2"/>
          <c:w val="0.8114071412371987"/>
          <c:h val="0.74520617685625479"/>
        </c:manualLayout>
      </c:layout>
      <c:barChart>
        <c:barDir val="col"/>
        <c:grouping val="stacked"/>
        <c:varyColors val="0"/>
        <c:ser>
          <c:idx val="0"/>
          <c:order val="0"/>
          <c:tx>
            <c:strRef>
              <c:f>Sheet1!$X$3</c:f>
              <c:strCache>
                <c:ptCount val="1"/>
                <c:pt idx="0">
                  <c:v>GB</c:v>
                </c:pt>
              </c:strCache>
            </c:strRef>
          </c:tx>
          <c:spPr>
            <a:solidFill>
              <a:schemeClr val="tx2"/>
            </a:solidFill>
          </c:spPr>
          <c:invertIfNegative val="0"/>
          <c:cat>
            <c:numRef>
              <c:f>Sheet1!$I$4:$I$16</c:f>
              <c:numCache>
                <c:formatCode>General</c:formatCode>
                <c:ptCount val="13"/>
                <c:pt idx="0">
                  <c:v>2002</c:v>
                </c:pt>
                <c:pt idx="1">
                  <c:v>2003</c:v>
                </c:pt>
                <c:pt idx="2">
                  <c:v>2004</c:v>
                </c:pt>
                <c:pt idx="3">
                  <c:v>2005</c:v>
                </c:pt>
                <c:pt idx="4">
                  <c:v>2006</c:v>
                </c:pt>
                <c:pt idx="5">
                  <c:v>2007</c:v>
                </c:pt>
                <c:pt idx="6">
                  <c:v>2008</c:v>
                </c:pt>
                <c:pt idx="7">
                  <c:v>2009</c:v>
                </c:pt>
                <c:pt idx="8">
                  <c:v>2010</c:v>
                </c:pt>
                <c:pt idx="9">
                  <c:v>2011</c:v>
                </c:pt>
                <c:pt idx="10">
                  <c:v>2012</c:v>
                </c:pt>
                <c:pt idx="11">
                  <c:v>2013</c:v>
                </c:pt>
                <c:pt idx="12">
                  <c:v>2014</c:v>
                </c:pt>
              </c:numCache>
            </c:numRef>
          </c:cat>
          <c:val>
            <c:numRef>
              <c:f>Sheet1!$X$4:$X$16</c:f>
              <c:numCache>
                <c:formatCode>General</c:formatCode>
                <c:ptCount val="13"/>
                <c:pt idx="0">
                  <c:v>0.3169727</c:v>
                </c:pt>
                <c:pt idx="1">
                  <c:v>0.38718269999999999</c:v>
                </c:pt>
                <c:pt idx="2">
                  <c:v>0.42638219999999999</c:v>
                </c:pt>
                <c:pt idx="3">
                  <c:v>0.46220209999999995</c:v>
                </c:pt>
                <c:pt idx="4">
                  <c:v>0.50089440000000007</c:v>
                </c:pt>
                <c:pt idx="5">
                  <c:v>0.54607399999999995</c:v>
                </c:pt>
                <c:pt idx="6">
                  <c:v>0.5870128</c:v>
                </c:pt>
                <c:pt idx="7">
                  <c:v>0.66640980000000005</c:v>
                </c:pt>
                <c:pt idx="8">
                  <c:v>0.74355280000000001</c:v>
                </c:pt>
                <c:pt idx="9">
                  <c:v>0.85274899999999998</c:v>
                </c:pt>
                <c:pt idx="10">
                  <c:v>0.93594310000000003</c:v>
                </c:pt>
                <c:pt idx="11">
                  <c:v>1.0755868</c:v>
                </c:pt>
                <c:pt idx="12">
                  <c:v>1.2272341</c:v>
                </c:pt>
              </c:numCache>
            </c:numRef>
          </c:val>
        </c:ser>
        <c:ser>
          <c:idx val="1"/>
          <c:order val="1"/>
          <c:tx>
            <c:strRef>
              <c:f>Sheet1!$Y$3</c:f>
              <c:strCache>
                <c:ptCount val="1"/>
                <c:pt idx="0">
                  <c:v>NI</c:v>
                </c:pt>
              </c:strCache>
            </c:strRef>
          </c:tx>
          <c:invertIfNegative val="0"/>
          <c:cat>
            <c:numRef>
              <c:f>Sheet1!$I$4:$I$16</c:f>
              <c:numCache>
                <c:formatCode>General</c:formatCode>
                <c:ptCount val="13"/>
                <c:pt idx="0">
                  <c:v>2002</c:v>
                </c:pt>
                <c:pt idx="1">
                  <c:v>2003</c:v>
                </c:pt>
                <c:pt idx="2">
                  <c:v>2004</c:v>
                </c:pt>
                <c:pt idx="3">
                  <c:v>2005</c:v>
                </c:pt>
                <c:pt idx="4">
                  <c:v>2006</c:v>
                </c:pt>
                <c:pt idx="5">
                  <c:v>2007</c:v>
                </c:pt>
                <c:pt idx="6">
                  <c:v>2008</c:v>
                </c:pt>
                <c:pt idx="7">
                  <c:v>2009</c:v>
                </c:pt>
                <c:pt idx="8">
                  <c:v>2010</c:v>
                </c:pt>
                <c:pt idx="9">
                  <c:v>2011</c:v>
                </c:pt>
                <c:pt idx="10">
                  <c:v>2012</c:v>
                </c:pt>
                <c:pt idx="11">
                  <c:v>2013</c:v>
                </c:pt>
                <c:pt idx="12">
                  <c:v>2014</c:v>
                </c:pt>
              </c:numCache>
            </c:numRef>
          </c:cat>
          <c:val>
            <c:numRef>
              <c:f>Sheet1!$Y$4:$Y$16</c:f>
              <c:numCache>
                <c:formatCode>General</c:formatCode>
                <c:ptCount val="13"/>
                <c:pt idx="10">
                  <c:v>1.1609381000000001</c:v>
                </c:pt>
                <c:pt idx="11">
                  <c:v>1.2869241</c:v>
                </c:pt>
                <c:pt idx="12">
                  <c:v>1.3759521000000001</c:v>
                </c:pt>
              </c:numCache>
            </c:numRef>
          </c:val>
        </c:ser>
        <c:dLbls>
          <c:showLegendKey val="0"/>
          <c:showVal val="0"/>
          <c:showCatName val="0"/>
          <c:showSerName val="0"/>
          <c:showPercent val="0"/>
          <c:showBubbleSize val="0"/>
        </c:dLbls>
        <c:gapWidth val="150"/>
        <c:overlap val="100"/>
        <c:axId val="232788736"/>
        <c:axId val="232790272"/>
      </c:barChart>
      <c:catAx>
        <c:axId val="232788736"/>
        <c:scaling>
          <c:orientation val="minMax"/>
        </c:scaling>
        <c:delete val="0"/>
        <c:axPos val="b"/>
        <c:numFmt formatCode="General" sourceLinked="1"/>
        <c:majorTickMark val="in"/>
        <c:minorTickMark val="none"/>
        <c:tickLblPos val="nextTo"/>
        <c:spPr>
          <a:ln>
            <a:solidFill>
              <a:schemeClr val="tx1"/>
            </a:solidFill>
          </a:ln>
        </c:spPr>
        <c:crossAx val="232790272"/>
        <c:crosses val="autoZero"/>
        <c:auto val="1"/>
        <c:lblAlgn val="ctr"/>
        <c:lblOffset val="100"/>
        <c:noMultiLvlLbl val="0"/>
      </c:catAx>
      <c:valAx>
        <c:axId val="232790272"/>
        <c:scaling>
          <c:orientation val="minMax"/>
        </c:scaling>
        <c:delete val="0"/>
        <c:axPos val="l"/>
        <c:title>
          <c:tx>
            <c:rich>
              <a:bodyPr rot="-5400000" vert="horz"/>
              <a:lstStyle/>
              <a:p>
                <a:pPr>
                  <a:defRPr/>
                </a:pPr>
                <a:r>
                  <a:rPr lang="en-GB"/>
                  <a:t>Total CU Assets</a:t>
                </a:r>
                <a:r>
                  <a:rPr lang="en-GB" baseline="0"/>
                  <a:t> (£bn)</a:t>
                </a:r>
                <a:endParaRPr lang="en-GB"/>
              </a:p>
            </c:rich>
          </c:tx>
          <c:layout/>
          <c:overlay val="0"/>
        </c:title>
        <c:numFmt formatCode="General" sourceLinked="1"/>
        <c:majorTickMark val="in"/>
        <c:minorTickMark val="none"/>
        <c:tickLblPos val="nextTo"/>
        <c:spPr>
          <a:ln>
            <a:solidFill>
              <a:schemeClr val="tx1"/>
            </a:solidFill>
          </a:ln>
        </c:spPr>
        <c:crossAx val="232788736"/>
        <c:crosses val="autoZero"/>
        <c:crossBetween val="between"/>
      </c:valAx>
      <c:spPr>
        <a:ln>
          <a:solidFill>
            <a:schemeClr val="tx1"/>
          </a:solidFill>
        </a:ln>
      </c:spPr>
    </c:plotArea>
    <c:legend>
      <c:legendPos val="b"/>
      <c:layout>
        <c:manualLayout>
          <c:xMode val="edge"/>
          <c:yMode val="edge"/>
          <c:x val="0.22125234544852218"/>
          <c:y val="0.18001374814928753"/>
          <c:w val="0.13506671870578185"/>
          <c:h val="0.19117666852539084"/>
        </c:manualLayout>
      </c:layout>
      <c:overlay val="0"/>
    </c:legend>
    <c:plotVisOnly val="1"/>
    <c:dispBlanksAs val="gap"/>
    <c:showDLblsOverMax val="0"/>
  </c:chart>
  <c:spPr>
    <a:ln>
      <a:noFill/>
    </a:ln>
  </c:sp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6982243416756E-2"/>
          <c:y val="3.7916793046281948E-2"/>
          <c:w val="0.84751075129693298"/>
          <c:h val="0.76262647248249638"/>
        </c:manualLayout>
      </c:layout>
      <c:barChart>
        <c:barDir val="col"/>
        <c:grouping val="stacked"/>
        <c:varyColors val="0"/>
        <c:ser>
          <c:idx val="0"/>
          <c:order val="0"/>
          <c:tx>
            <c:strRef>
              <c:f>Sheet1!$J$3</c:f>
              <c:strCache>
                <c:ptCount val="1"/>
                <c:pt idx="0">
                  <c:v>GB</c:v>
                </c:pt>
              </c:strCache>
            </c:strRef>
          </c:tx>
          <c:spPr>
            <a:solidFill>
              <a:schemeClr val="tx2"/>
            </a:solidFill>
          </c:spPr>
          <c:invertIfNegative val="0"/>
          <c:cat>
            <c:numRef>
              <c:f>Sheet1!$I$4:$I$16</c:f>
              <c:numCache>
                <c:formatCode>General</c:formatCode>
                <c:ptCount val="13"/>
                <c:pt idx="0">
                  <c:v>2002</c:v>
                </c:pt>
                <c:pt idx="1">
                  <c:v>2003</c:v>
                </c:pt>
                <c:pt idx="2">
                  <c:v>2004</c:v>
                </c:pt>
                <c:pt idx="3">
                  <c:v>2005</c:v>
                </c:pt>
                <c:pt idx="4">
                  <c:v>2006</c:v>
                </c:pt>
                <c:pt idx="5">
                  <c:v>2007</c:v>
                </c:pt>
                <c:pt idx="6">
                  <c:v>2008</c:v>
                </c:pt>
                <c:pt idx="7">
                  <c:v>2009</c:v>
                </c:pt>
                <c:pt idx="8">
                  <c:v>2010</c:v>
                </c:pt>
                <c:pt idx="9">
                  <c:v>2011</c:v>
                </c:pt>
                <c:pt idx="10">
                  <c:v>2012</c:v>
                </c:pt>
                <c:pt idx="11">
                  <c:v>2013</c:v>
                </c:pt>
                <c:pt idx="12">
                  <c:v>2014</c:v>
                </c:pt>
              </c:numCache>
            </c:numRef>
          </c:cat>
          <c:val>
            <c:numRef>
              <c:f>Sheet1!$J$4:$J$16</c:f>
              <c:numCache>
                <c:formatCode>General</c:formatCode>
                <c:ptCount val="13"/>
                <c:pt idx="0">
                  <c:v>599</c:v>
                </c:pt>
                <c:pt idx="1">
                  <c:v>554</c:v>
                </c:pt>
                <c:pt idx="2">
                  <c:v>516</c:v>
                </c:pt>
                <c:pt idx="3">
                  <c:v>499</c:v>
                </c:pt>
                <c:pt idx="4">
                  <c:v>478</c:v>
                </c:pt>
                <c:pt idx="5">
                  <c:v>463</c:v>
                </c:pt>
                <c:pt idx="6">
                  <c:v>434</c:v>
                </c:pt>
                <c:pt idx="7">
                  <c:v>419</c:v>
                </c:pt>
                <c:pt idx="8">
                  <c:v>401</c:v>
                </c:pt>
                <c:pt idx="9">
                  <c:v>384</c:v>
                </c:pt>
                <c:pt idx="10">
                  <c:v>352</c:v>
                </c:pt>
                <c:pt idx="11">
                  <c:v>347</c:v>
                </c:pt>
                <c:pt idx="12">
                  <c:v>350</c:v>
                </c:pt>
              </c:numCache>
            </c:numRef>
          </c:val>
        </c:ser>
        <c:ser>
          <c:idx val="1"/>
          <c:order val="1"/>
          <c:tx>
            <c:strRef>
              <c:f>Sheet1!$K$3</c:f>
              <c:strCache>
                <c:ptCount val="1"/>
                <c:pt idx="0">
                  <c:v>NI</c:v>
                </c:pt>
              </c:strCache>
            </c:strRef>
          </c:tx>
          <c:invertIfNegative val="0"/>
          <c:cat>
            <c:numRef>
              <c:f>Sheet1!$I$4:$I$16</c:f>
              <c:numCache>
                <c:formatCode>General</c:formatCode>
                <c:ptCount val="13"/>
                <c:pt idx="0">
                  <c:v>2002</c:v>
                </c:pt>
                <c:pt idx="1">
                  <c:v>2003</c:v>
                </c:pt>
                <c:pt idx="2">
                  <c:v>2004</c:v>
                </c:pt>
                <c:pt idx="3">
                  <c:v>2005</c:v>
                </c:pt>
                <c:pt idx="4">
                  <c:v>2006</c:v>
                </c:pt>
                <c:pt idx="5">
                  <c:v>2007</c:v>
                </c:pt>
                <c:pt idx="6">
                  <c:v>2008</c:v>
                </c:pt>
                <c:pt idx="7">
                  <c:v>2009</c:v>
                </c:pt>
                <c:pt idx="8">
                  <c:v>2010</c:v>
                </c:pt>
                <c:pt idx="9">
                  <c:v>2011</c:v>
                </c:pt>
                <c:pt idx="10">
                  <c:v>2012</c:v>
                </c:pt>
                <c:pt idx="11">
                  <c:v>2013</c:v>
                </c:pt>
                <c:pt idx="12">
                  <c:v>2014</c:v>
                </c:pt>
              </c:numCache>
            </c:numRef>
          </c:cat>
          <c:val>
            <c:numRef>
              <c:f>Sheet1!$K$4:$K$16</c:f>
              <c:numCache>
                <c:formatCode>General</c:formatCode>
                <c:ptCount val="13"/>
                <c:pt idx="10">
                  <c:v>159</c:v>
                </c:pt>
                <c:pt idx="11">
                  <c:v>161</c:v>
                </c:pt>
                <c:pt idx="12">
                  <c:v>161</c:v>
                </c:pt>
              </c:numCache>
            </c:numRef>
          </c:val>
        </c:ser>
        <c:dLbls>
          <c:showLegendKey val="0"/>
          <c:showVal val="0"/>
          <c:showCatName val="0"/>
          <c:showSerName val="0"/>
          <c:showPercent val="0"/>
          <c:showBubbleSize val="0"/>
        </c:dLbls>
        <c:gapWidth val="150"/>
        <c:overlap val="100"/>
        <c:axId val="240652672"/>
        <c:axId val="240654208"/>
      </c:barChart>
      <c:catAx>
        <c:axId val="240652672"/>
        <c:scaling>
          <c:orientation val="minMax"/>
        </c:scaling>
        <c:delete val="0"/>
        <c:axPos val="b"/>
        <c:numFmt formatCode="General" sourceLinked="1"/>
        <c:majorTickMark val="in"/>
        <c:minorTickMark val="none"/>
        <c:tickLblPos val="nextTo"/>
        <c:spPr>
          <a:ln>
            <a:solidFill>
              <a:schemeClr val="tx1"/>
            </a:solidFill>
          </a:ln>
        </c:spPr>
        <c:crossAx val="240654208"/>
        <c:crosses val="autoZero"/>
        <c:auto val="1"/>
        <c:lblAlgn val="ctr"/>
        <c:lblOffset val="100"/>
        <c:noMultiLvlLbl val="0"/>
      </c:catAx>
      <c:valAx>
        <c:axId val="240654208"/>
        <c:scaling>
          <c:orientation val="minMax"/>
        </c:scaling>
        <c:delete val="0"/>
        <c:axPos val="l"/>
        <c:numFmt formatCode="General" sourceLinked="1"/>
        <c:majorTickMark val="in"/>
        <c:minorTickMark val="none"/>
        <c:tickLblPos val="nextTo"/>
        <c:spPr>
          <a:ln>
            <a:solidFill>
              <a:schemeClr val="tx1"/>
            </a:solidFill>
          </a:ln>
        </c:spPr>
        <c:crossAx val="240652672"/>
        <c:crosses val="autoZero"/>
        <c:crossBetween val="between"/>
      </c:valAx>
      <c:spPr>
        <a:ln>
          <a:solidFill>
            <a:schemeClr val="tx1"/>
          </a:solidFill>
        </a:ln>
      </c:spPr>
    </c:plotArea>
    <c:legend>
      <c:legendPos val="b"/>
      <c:layout>
        <c:manualLayout>
          <c:xMode val="edge"/>
          <c:yMode val="edge"/>
          <c:x val="0.41796488358794609"/>
          <c:y val="0.18142067641181164"/>
          <c:w val="0.22770537806730212"/>
          <c:h val="7.7769192700922196E-2"/>
        </c:manualLayout>
      </c:layout>
      <c:overlay val="0"/>
    </c:legend>
    <c:plotVisOnly val="1"/>
    <c:dispBlanksAs val="gap"/>
    <c:showDLblsOverMax val="0"/>
  </c:chart>
  <c:spPr>
    <a:ln>
      <a:noFill/>
    </a:ln>
  </c:sp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4142404685447838"/>
          <c:y val="5.4980237436997141E-2"/>
          <c:w val="0.73465253097013739"/>
          <c:h val="0.59141120888774634"/>
        </c:manualLayout>
      </c:layout>
      <c:barChart>
        <c:barDir val="col"/>
        <c:grouping val="clustered"/>
        <c:varyColors val="0"/>
        <c:ser>
          <c:idx val="0"/>
          <c:order val="0"/>
          <c:tx>
            <c:strRef>
              <c:f>Sheet1!$F$2</c:f>
              <c:strCache>
                <c:ptCount val="1"/>
              </c:strCache>
            </c:strRef>
          </c:tx>
          <c:spPr>
            <a:solidFill>
              <a:schemeClr val="tx2"/>
            </a:solidFill>
          </c:spPr>
          <c:invertIfNegative val="0"/>
          <c:cat>
            <c:strRef>
              <c:f>Sheet1!$D$3:$D$8</c:f>
              <c:strCache>
                <c:ptCount val="6"/>
                <c:pt idx="0">
                  <c:v>Log assets</c:v>
                </c:pt>
                <c:pt idx="1">
                  <c:v>Capital ratio</c:v>
                </c:pt>
                <c:pt idx="2">
                  <c:v>Return on assets</c:v>
                </c:pt>
                <c:pt idx="3">
                  <c:v>Arrears rate</c:v>
                </c:pt>
                <c:pt idx="4">
                  <c:v>Unemployment</c:v>
                </c:pt>
                <c:pt idx="5">
                  <c:v>Unsecured 
loans-assets</c:v>
                </c:pt>
              </c:strCache>
            </c:strRef>
          </c:cat>
          <c:val>
            <c:numRef>
              <c:f>Sheet1!$F$3:$F$8</c:f>
              <c:numCache>
                <c:formatCode>General</c:formatCode>
                <c:ptCount val="6"/>
                <c:pt idx="0">
                  <c:v>-0.87731720000000002</c:v>
                </c:pt>
                <c:pt idx="1">
                  <c:v>-0.64689360000000007</c:v>
                </c:pt>
                <c:pt idx="2">
                  <c:v>-0.2920315</c:v>
                </c:pt>
                <c:pt idx="3">
                  <c:v>0.1410826</c:v>
                </c:pt>
                <c:pt idx="4">
                  <c:v>0.64791450000000006</c:v>
                </c:pt>
                <c:pt idx="5">
                  <c:v>0.71500520000000001</c:v>
                </c:pt>
              </c:numCache>
            </c:numRef>
          </c:val>
        </c:ser>
        <c:dLbls>
          <c:showLegendKey val="0"/>
          <c:showVal val="0"/>
          <c:showCatName val="0"/>
          <c:showSerName val="0"/>
          <c:showPercent val="0"/>
          <c:showBubbleSize val="0"/>
        </c:dLbls>
        <c:gapWidth val="150"/>
        <c:axId val="46668800"/>
        <c:axId val="46789376"/>
      </c:barChart>
      <c:catAx>
        <c:axId val="46668800"/>
        <c:scaling>
          <c:orientation val="minMax"/>
        </c:scaling>
        <c:delete val="0"/>
        <c:axPos val="b"/>
        <c:majorTickMark val="out"/>
        <c:minorTickMark val="none"/>
        <c:tickLblPos val="low"/>
        <c:spPr>
          <a:ln>
            <a:solidFill>
              <a:schemeClr val="tx1"/>
            </a:solidFill>
          </a:ln>
        </c:spPr>
        <c:txPr>
          <a:bodyPr rot="-5400000" vert="horz"/>
          <a:lstStyle/>
          <a:p>
            <a:pPr>
              <a:defRPr/>
            </a:pPr>
            <a:endParaRPr lang="en-US"/>
          </a:p>
        </c:txPr>
        <c:crossAx val="46789376"/>
        <c:crosses val="autoZero"/>
        <c:auto val="1"/>
        <c:lblAlgn val="ctr"/>
        <c:lblOffset val="100"/>
        <c:noMultiLvlLbl val="0"/>
      </c:catAx>
      <c:valAx>
        <c:axId val="46789376"/>
        <c:scaling>
          <c:orientation val="minMax"/>
        </c:scaling>
        <c:delete val="0"/>
        <c:axPos val="l"/>
        <c:title>
          <c:tx>
            <c:rich>
              <a:bodyPr rot="-5400000" vert="horz"/>
              <a:lstStyle/>
              <a:p>
                <a:pPr>
                  <a:defRPr/>
                </a:pPr>
                <a:r>
                  <a:rPr lang="en-GB"/>
                  <a:t>PD</a:t>
                </a:r>
                <a:r>
                  <a:rPr lang="en-GB" baseline="0"/>
                  <a:t> change (bps) arising from 0.1SD cahnge in predictor variable</a:t>
                </a:r>
                <a:endParaRPr lang="en-GB"/>
              </a:p>
            </c:rich>
          </c:tx>
          <c:layout>
            <c:manualLayout>
              <c:xMode val="edge"/>
              <c:yMode val="edge"/>
              <c:x val="2.3938573996111396E-2"/>
              <c:y val="3.5708158568834039E-2"/>
            </c:manualLayout>
          </c:layout>
          <c:overlay val="0"/>
        </c:title>
        <c:numFmt formatCode="General" sourceLinked="1"/>
        <c:majorTickMark val="in"/>
        <c:minorTickMark val="none"/>
        <c:tickLblPos val="nextTo"/>
        <c:spPr>
          <a:ln>
            <a:solidFill>
              <a:schemeClr val="tx1"/>
            </a:solidFill>
          </a:ln>
        </c:spPr>
        <c:crossAx val="46668800"/>
        <c:crosses val="autoZero"/>
        <c:crossBetween val="between"/>
      </c:valAx>
      <c:spPr>
        <a:noFill/>
        <a:ln>
          <a:solidFill>
            <a:schemeClr val="tx1"/>
          </a:solidFill>
        </a:ln>
      </c:spPr>
    </c:plotArea>
    <c:plotVisOnly val="1"/>
    <c:dispBlanksAs val="gap"/>
    <c:showDLblsOverMax val="0"/>
  </c:chart>
  <c:spPr>
    <a:ln>
      <a:noFill/>
    </a:ln>
  </c:spPr>
  <c:externalData r:id="rId1">
    <c:autoUpdate val="0"/>
  </c:externalData>
</c:chartSpace>
</file>

<file path=word/drawings/drawing1.xml><?xml version="1.0" encoding="utf-8"?>
<c:userShapes xmlns:c="http://schemas.openxmlformats.org/drawingml/2006/chart">
  <cdr:relSizeAnchor xmlns:cdr="http://schemas.openxmlformats.org/drawingml/2006/chartDrawing">
    <cdr:from>
      <cdr:x>0.10625</cdr:x>
      <cdr:y>0</cdr:y>
    </cdr:from>
    <cdr:to>
      <cdr:x>0.41875</cdr:x>
      <cdr:y>0.07924</cdr:y>
    </cdr:to>
    <cdr:sp macro="" textlink="">
      <cdr:nvSpPr>
        <cdr:cNvPr id="2" name="TextBox 1"/>
        <cdr:cNvSpPr txBox="1"/>
      </cdr:nvSpPr>
      <cdr:spPr>
        <a:xfrm xmlns:a="http://schemas.openxmlformats.org/drawingml/2006/main">
          <a:off x="323850" y="0"/>
          <a:ext cx="952500" cy="200024"/>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en-GB" sz="1100"/>
        </a:p>
      </cdr:txBody>
    </cdr:sp>
  </cdr:relSizeAnchor>
  <cdr:relSizeAnchor xmlns:cdr="http://schemas.openxmlformats.org/drawingml/2006/chartDrawing">
    <cdr:from>
      <cdr:x>0.07087</cdr:x>
      <cdr:y>0</cdr:y>
    </cdr:from>
    <cdr:to>
      <cdr:x>0.81354</cdr:x>
      <cdr:y>0.08558</cdr:y>
    </cdr:to>
    <cdr:sp macro="" textlink="">
      <cdr:nvSpPr>
        <cdr:cNvPr id="3" name="TextBox 1"/>
        <cdr:cNvSpPr txBox="1"/>
      </cdr:nvSpPr>
      <cdr:spPr>
        <a:xfrm xmlns:a="http://schemas.openxmlformats.org/drawingml/2006/main">
          <a:off x="216024" y="0"/>
          <a:ext cx="2263646" cy="21602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endParaRPr lang="en-GB" sz="1050" dirty="0"/>
        </a:p>
      </cdr:txBody>
    </cdr:sp>
  </cdr:relSizeAnchor>
</c:userShapes>
</file>

<file path=word/drawings/drawing2.xml><?xml version="1.0" encoding="utf-8"?>
<c:userShapes xmlns:c="http://schemas.openxmlformats.org/drawingml/2006/chart">
  <cdr:relSizeAnchor xmlns:cdr="http://schemas.openxmlformats.org/drawingml/2006/chartDrawing">
    <cdr:from>
      <cdr:x>0.10625</cdr:x>
      <cdr:y>0</cdr:y>
    </cdr:from>
    <cdr:to>
      <cdr:x>0.41875</cdr:x>
      <cdr:y>0.07924</cdr:y>
    </cdr:to>
    <cdr:sp macro="" textlink="">
      <cdr:nvSpPr>
        <cdr:cNvPr id="2" name="TextBox 1"/>
        <cdr:cNvSpPr txBox="1"/>
      </cdr:nvSpPr>
      <cdr:spPr>
        <a:xfrm xmlns:a="http://schemas.openxmlformats.org/drawingml/2006/main">
          <a:off x="323850" y="0"/>
          <a:ext cx="952500" cy="200024"/>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en-GB" sz="1100"/>
        </a:p>
      </cdr:txBody>
    </cdr:sp>
  </cdr:relSizeAnchor>
</c:userShape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C1C224F3E9A48AFB05C7AD3E998FD19"/>
        <w:category>
          <w:name w:val="General"/>
          <w:gallery w:val="placeholder"/>
        </w:category>
        <w:types>
          <w:type w:val="bbPlcHdr"/>
        </w:types>
        <w:behaviors>
          <w:behavior w:val="content"/>
        </w:behaviors>
        <w:guid w:val="{35DE1020-AAC4-4BC5-8F74-2A7FD813686F}"/>
      </w:docPartPr>
      <w:docPartBody>
        <w:p w:rsidR="00534725" w:rsidRDefault="00534725"/>
      </w:docPartBody>
    </w:docPart>
    <w:docPart>
      <w:docPartPr>
        <w:name w:val="2C4BD7B6470A49848F2B8EC4961B6FCA"/>
        <w:category>
          <w:name w:val="General"/>
          <w:gallery w:val="placeholder"/>
        </w:category>
        <w:types>
          <w:type w:val="bbPlcHdr"/>
        </w:types>
        <w:behaviors>
          <w:behavior w:val="content"/>
        </w:behaviors>
        <w:guid w:val="{0FB69C00-058C-40B2-8DD9-F234DBF45C2B}"/>
      </w:docPartPr>
      <w:docPartBody>
        <w:p w:rsidR="00534725" w:rsidRDefault="00534725"/>
      </w:docPartBody>
    </w:docPart>
    <w:docPart>
      <w:docPartPr>
        <w:name w:val="358C77CD4C554E26B27DB1D0FD70940E"/>
        <w:category>
          <w:name w:val="General"/>
          <w:gallery w:val="placeholder"/>
        </w:category>
        <w:types>
          <w:type w:val="bbPlcHdr"/>
        </w:types>
        <w:behaviors>
          <w:behavior w:val="content"/>
        </w:behaviors>
        <w:guid w:val="{2E81F809-4F19-4CAD-823D-7C89871FAEF5}"/>
      </w:docPartPr>
      <w:docPartBody>
        <w:p w:rsidR="00534725" w:rsidRDefault="00534725"/>
      </w:docPartBody>
    </w:docPart>
    <w:docPart>
      <w:docPartPr>
        <w:name w:val="F417E7DF2E0141CC929D1A26CAEE129D"/>
        <w:category>
          <w:name w:val="General"/>
          <w:gallery w:val="placeholder"/>
        </w:category>
        <w:types>
          <w:type w:val="bbPlcHdr"/>
        </w:types>
        <w:behaviors>
          <w:behavior w:val="content"/>
        </w:behaviors>
        <w:guid w:val="{10CD5A5E-8FB2-4B2B-A7A2-43E34C46FB16}"/>
      </w:docPartPr>
      <w:docPartBody>
        <w:p w:rsidR="00534725" w:rsidRDefault="00534725">
          <w:pPr>
            <w:pStyle w:val="F417E7DF2E0141CC929D1A26CAEE129D"/>
          </w:pPr>
          <w:r>
            <w:t xml:space="preserve">From: </w:t>
          </w:r>
        </w:p>
      </w:docPartBody>
    </w:docPart>
    <w:docPart>
      <w:docPartPr>
        <w:name w:val="1164572782784B9A8275DE5ECDDF920B"/>
        <w:category>
          <w:name w:val="General"/>
          <w:gallery w:val="placeholder"/>
        </w:category>
        <w:types>
          <w:type w:val="bbPlcHdr"/>
        </w:types>
        <w:behaviors>
          <w:behavior w:val="content"/>
        </w:behaviors>
        <w:guid w:val="{080CD0FA-3469-42E7-9652-1837DE8F7410}"/>
      </w:docPartPr>
      <w:docPartBody>
        <w:p w:rsidR="00534725" w:rsidRDefault="00534725"/>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4725"/>
    <w:rsid w:val="001C6526"/>
    <w:rsid w:val="003865C4"/>
    <w:rsid w:val="00534725"/>
    <w:rsid w:val="007621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417E7DF2E0141CC929D1A26CAEE129D">
    <w:name w:val="F417E7DF2E0141CC929D1A26CAEE129D"/>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417E7DF2E0141CC929D1A26CAEE129D">
    <w:name w:val="F417E7DF2E0141CC929D1A26CAEE12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dm:cachedDataManifest xmlns:cdm="http://schemas.microsoft.com/2004/VisualStudio/Tools/Applications/CachedDataManifest.xsd" cdm:revision="1"/>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62D1CF-1A6C-4584-920D-FFBAA38FFF1C}">
  <ds:schemaRefs>
    <ds:schemaRef ds:uri="http://schemas.microsoft.com/2004/VisualStudio/Tools/Applications/CachedDataManifest.xsd"/>
  </ds:schemaRefs>
</ds:datastoreItem>
</file>

<file path=customXml/itemProps2.xml><?xml version="1.0" encoding="utf-8"?>
<ds:datastoreItem xmlns:ds="http://schemas.openxmlformats.org/officeDocument/2006/customXml" ds:itemID="{903387F2-1BF3-42ED-876C-147E18EA4C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06 - Memo-NFR</Template>
  <TotalTime>361</TotalTime>
  <Pages>3</Pages>
  <Words>830</Words>
  <Characters>4872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Bank of England</Company>
  <LinksUpToDate>false</LinksUpToDate>
  <CharactersWithSpaces>5691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Elliott, David</dc:creator>
  <cp:lastModifiedBy>Marty Bonus</cp:lastModifiedBy>
  <cp:revision>55</cp:revision>
  <cp:lastPrinted>2016-06-09T16:10:00Z</cp:lastPrinted>
  <dcterms:created xsi:type="dcterms:W3CDTF">2016-08-04T15:24:00Z</dcterms:created>
  <dcterms:modified xsi:type="dcterms:W3CDTF">2016-08-15T12:18:00Z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Type">
    <vt:lpwstr>Memo</vt:lpwstr>
  </property>
  <property fmtid="{D5CDD505-2E9C-101B-9397-08002B2CF9AE}" pid="3" name="_AssemblyLocation">
    <vt:lpwstr>file://bankwide/FILES/Office 2007 Templates/Bank Standard/Boe.Office.WordTemplates.BoeMemo.vsto|1ed70386-503a-4b47-86e4-1f389deeccc2</vt:lpwstr>
  </property>
  <property fmtid="{D5CDD505-2E9C-101B-9397-08002B2CF9AE}" pid="4" name="_AssemblyName">
    <vt:lpwstr>4E3C66D5-58D4-491E-A7D4-64AF99AF6E8B</vt:lpwstr>
  </property>
  <property fmtid="{D5CDD505-2E9C-101B-9397-08002B2CF9AE}" pid="5" name="TemplateFilesiteReference">
    <vt:lpwstr>Markets 838569v1.docx</vt:lpwstr>
  </property>
  <property fmtid="{D5CDD505-2E9C-101B-9397-08002B2CF9AE}" pid="6" name="TemplateSecurityClassification">
    <vt:lpwstr>BANK CONFIDENTIAL</vt:lpwstr>
  </property>
  <property fmtid="{D5CDD505-2E9C-101B-9397-08002B2CF9AE}" pid="7" name="TemplateTitle">
    <vt:lpwstr/>
  </property>
  <property fmtid="{D5CDD505-2E9C-101B-9397-08002B2CF9AE}" pid="8" name="TemplateName">
    <vt:lpwstr/>
  </property>
  <property fmtid="{D5CDD505-2E9C-101B-9397-08002B2CF9AE}" pid="9" name="TemplateFromName">
    <vt:lpwstr>Olga Cielinska, David Elliott, Iryna Kaminska</vt:lpwstr>
  </property>
  <property fmtid="{D5CDD505-2E9C-101B-9397-08002B2CF9AE}" pid="10" name="TemplateActDate">
    <vt:lpwstr/>
  </property>
  <property fmtid="{D5CDD505-2E9C-101B-9397-08002B2CF9AE}" pid="11" name="TemplateVia">
    <vt:lpwstr/>
  </property>
  <property fmtid="{D5CDD505-2E9C-101B-9397-08002B2CF9AE}" pid="12" name="TemplateDiv">
    <vt:lpwstr>FED, SMD, MFAD</vt:lpwstr>
  </property>
  <property fmtid="{D5CDD505-2E9C-101B-9397-08002B2CF9AE}" pid="13" name="TemplateDept">
    <vt:lpwstr/>
  </property>
  <property fmtid="{D5CDD505-2E9C-101B-9397-08002B2CF9AE}" pid="14" name="TemplatePadCode">
    <vt:lpwstr/>
  </property>
  <property fmtid="{D5CDD505-2E9C-101B-9397-08002B2CF9AE}" pid="15" name="TemplateExtNo">
    <vt:lpwstr/>
  </property>
  <property fmtid="{D5CDD505-2E9C-101B-9397-08002B2CF9AE}" pid="16" name="TemplateMultiAuthor">
    <vt:lpwstr>Olga Cielinska, David Elliott, Iryna Kaminska</vt:lpwstr>
  </property>
  <property fmtid="{D5CDD505-2E9C-101B-9397-08002B2CF9AE}" pid="17" name="TemplateSignOffDate">
    <vt:lpwstr>2 December 2014</vt:lpwstr>
  </property>
  <property fmtid="{D5CDD505-2E9C-101B-9397-08002B2CF9AE}" pid="18" name="TemplateHeaderShortDate">
    <vt:lpwstr>2.12.2014</vt:lpwstr>
  </property>
  <property fmtid="{D5CDD505-2E9C-101B-9397-08002B2CF9AE}" pid="19" name="AuthorUserName">
    <vt:lpwstr>BOE\987057</vt:lpwstr>
  </property>
  <property fmtid="{D5CDD505-2E9C-101B-9397-08002B2CF9AE}" pid="20" name="DocRef">
    <vt:lpwstr>PRA 3873063</vt:lpwstr>
  </property>
  <property fmtid="{D5CDD505-2E9C-101B-9397-08002B2CF9AE}" pid="21" name="DocVer">
    <vt:lpwstr>PRA 3873063v1</vt:lpwstr>
  </property>
  <property fmtid="{D5CDD505-2E9C-101B-9397-08002B2CF9AE}" pid="22" name="Solution ID">
    <vt:lpwstr>None</vt:lpwstr>
  </property>
</Properties>
</file>