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DB3A" w14:textId="0142BA66" w:rsidR="003575EB" w:rsidRPr="00DC5ABE" w:rsidRDefault="00115D9D" w:rsidP="00DC5ABE">
      <w:pPr>
        <w:spacing w:after="0" w:line="240" w:lineRule="auto"/>
        <w:jc w:val="center"/>
        <w:rPr>
          <w:rFonts w:ascii="Cambria" w:hAnsi="Cambria" w:cs="Calibri"/>
          <w:color w:val="B10202"/>
          <w:sz w:val="48"/>
          <w:szCs w:val="48"/>
        </w:rPr>
      </w:pPr>
      <w:r w:rsidRPr="00DC5ABE">
        <w:rPr>
          <w:rFonts w:ascii="Cambria" w:hAnsi="Cambria" w:cs="Calibri"/>
          <w:color w:val="B10202"/>
          <w:sz w:val="48"/>
          <w:szCs w:val="48"/>
        </w:rPr>
        <w:t>Joshua J. Foster</w:t>
      </w:r>
    </w:p>
    <w:p w14:paraId="0E20E0D2" w14:textId="1C9C17B1" w:rsidR="00661059" w:rsidRPr="00552DEA" w:rsidRDefault="004C0BFB" w:rsidP="00DC5ABE">
      <w:pPr>
        <w:spacing w:after="0" w:line="240" w:lineRule="auto"/>
        <w:jc w:val="center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  <w:hyperlink r:id="rId8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jjfoster@bu.edu</w:t>
        </w:r>
      </w:hyperlink>
      <w:r w:rsidR="00E02CA0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r w:rsidR="00E02CA0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|</w:t>
      </w:r>
      <w:r w:rsidR="00E02CA0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hyperlink r:id="rId9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Website</w:t>
        </w:r>
      </w:hyperlink>
      <w:r w:rsidR="00661059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E02CA0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 </w:t>
      </w:r>
      <w:r w:rsidR="00661059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| </w:t>
      </w:r>
      <w:hyperlink r:id="rId10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Google Scholar</w:t>
        </w:r>
      </w:hyperlink>
    </w:p>
    <w:p w14:paraId="1956D1D3" w14:textId="77777777" w:rsidR="00E02CA0" w:rsidRDefault="00E02CA0" w:rsidP="00E02CA0">
      <w:pPr>
        <w:spacing w:after="0" w:line="240" w:lineRule="auto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</w:p>
    <w:p w14:paraId="4F12253D" w14:textId="77777777" w:rsidR="009D50F5" w:rsidRDefault="009D50F5" w:rsidP="002A2E9E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</w:p>
    <w:p w14:paraId="41001533" w14:textId="11C017C6" w:rsidR="002A2E9E" w:rsidRPr="00C903C4" w:rsidRDefault="002A2E9E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Academic Appointments</w:t>
      </w:r>
    </w:p>
    <w:p w14:paraId="684E6164" w14:textId="6146D744" w:rsidR="002A2E9E" w:rsidRPr="00552DEA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b/>
          <w:sz w:val="22"/>
          <w:szCs w:val="22"/>
        </w:rPr>
        <w:t>Postdoctoral Associate</w:t>
      </w:r>
      <w:r w:rsidR="00C903C4" w:rsidRPr="00552DEA">
        <w:rPr>
          <w:rFonts w:ascii="Calibri Light" w:hAnsi="Calibri Light" w:cs="Calibri Light"/>
          <w:b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  <w:t>2019–</w:t>
      </w:r>
    </w:p>
    <w:p w14:paraId="26E4CC1B" w14:textId="1DC1E674" w:rsidR="00552DEA" w:rsidRDefault="00552DEA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Department of Psychological and Brain Sciences &amp; </w:t>
      </w:r>
      <w:proofErr w:type="spellStart"/>
      <w:r>
        <w:rPr>
          <w:rFonts w:ascii="Calibri Light" w:hAnsi="Calibri Light" w:cs="Calibri Light"/>
          <w:sz w:val="22"/>
          <w:szCs w:val="22"/>
        </w:rPr>
        <w:t>Center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for Systems Neuroscience</w:t>
      </w:r>
    </w:p>
    <w:p w14:paraId="1E4944CA" w14:textId="5AA58CAE" w:rsidR="002A2E9E" w:rsidRPr="00552DEA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sz w:val="22"/>
          <w:szCs w:val="22"/>
        </w:rPr>
        <w:t xml:space="preserve">Boston University, </w:t>
      </w:r>
      <w:r w:rsidR="00552DEA">
        <w:rPr>
          <w:rFonts w:ascii="Calibri Light" w:hAnsi="Calibri Light" w:cs="Calibri Light"/>
          <w:sz w:val="22"/>
          <w:szCs w:val="22"/>
        </w:rPr>
        <w:t>Boston MA, USA</w:t>
      </w:r>
    </w:p>
    <w:p w14:paraId="3B2BE6FD" w14:textId="062B7E83" w:rsidR="002A2E9E" w:rsidRPr="00552DEA" w:rsidRDefault="002A2E9E" w:rsidP="00F9673F">
      <w:pPr>
        <w:spacing w:after="48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sz w:val="22"/>
          <w:szCs w:val="22"/>
        </w:rPr>
        <w:t>Adviser: Sam Ling</w:t>
      </w:r>
    </w:p>
    <w:p w14:paraId="10DE0E6A" w14:textId="0D0F604D" w:rsidR="00F84794" w:rsidRPr="00C903C4" w:rsidRDefault="00115D9D" w:rsidP="00622318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Education</w:t>
      </w:r>
    </w:p>
    <w:p w14:paraId="5FE85667" w14:textId="281D8C92" w:rsidR="002A2E9E" w:rsidRPr="00DC5ABE" w:rsidRDefault="006762B7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 xml:space="preserve">Ph.D. </w:t>
      </w:r>
      <w:r w:rsidR="002A2E9E" w:rsidRPr="00E607F3">
        <w:rPr>
          <w:rFonts w:ascii="Calibri Light" w:hAnsi="Calibri Light" w:cs="Calibri Light"/>
          <w:b/>
          <w:sz w:val="22"/>
          <w:szCs w:val="22"/>
        </w:rPr>
        <w:t>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2730B43C" w14:textId="7D3643DD" w:rsidR="002A2E9E" w:rsidRPr="00DC5ABE" w:rsidRDefault="00DC5AB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2A2E9E"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C6548" w:rsidRPr="00DC5ABE">
        <w:rPr>
          <w:rFonts w:ascii="Calibri Light" w:hAnsi="Calibri Light" w:cs="Calibri Light"/>
          <w:sz w:val="22"/>
          <w:szCs w:val="22"/>
        </w:rPr>
        <w:t>, Chicago IL, U</w:t>
      </w:r>
      <w:r w:rsidR="00552DEA">
        <w:rPr>
          <w:rFonts w:ascii="Calibri Light" w:hAnsi="Calibri Light" w:cs="Calibri Light"/>
          <w:sz w:val="22"/>
          <w:szCs w:val="22"/>
        </w:rPr>
        <w:t>SA</w:t>
      </w:r>
    </w:p>
    <w:p w14:paraId="5342E0C9" w14:textId="1980CF9F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Edward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C903C4" w:rsidRPr="00DC5ABE">
        <w:rPr>
          <w:rFonts w:ascii="Calibri Light" w:hAnsi="Calibri Light" w:cs="Calibri Light"/>
          <w:sz w:val="22"/>
          <w:szCs w:val="22"/>
        </w:rPr>
        <w:t>; Co-adviser: Edward Vogel</w:t>
      </w:r>
    </w:p>
    <w:p w14:paraId="6F478E73" w14:textId="77777777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</w:p>
    <w:p w14:paraId="0CD07755" w14:textId="3D60DD1F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M.S. Psychology</w:t>
      </w:r>
      <w:r w:rsidR="00C903C4" w:rsidRPr="00E607F3">
        <w:rPr>
          <w:rFonts w:ascii="Calibri Light" w:hAnsi="Calibri Light" w:cs="Calibri Light"/>
          <w:b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2015</w:t>
      </w:r>
    </w:p>
    <w:p w14:paraId="13D691A9" w14:textId="47577A32" w:rsidR="003575EB" w:rsidRPr="00DC5ABE" w:rsidRDefault="00C903C4" w:rsidP="00C903C4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U</w:t>
      </w:r>
      <w:r w:rsidR="002C32A5" w:rsidRPr="00DC5ABE">
        <w:rPr>
          <w:rFonts w:ascii="Calibri Light" w:hAnsi="Calibri Light" w:cs="Calibri Light"/>
          <w:sz w:val="22"/>
          <w:szCs w:val="22"/>
        </w:rPr>
        <w:t>niversity of Oregon</w:t>
      </w:r>
      <w:r w:rsidR="00EC6548" w:rsidRPr="00DC5ABE">
        <w:rPr>
          <w:rFonts w:ascii="Calibri Light" w:hAnsi="Calibri Light" w:cs="Calibri Light"/>
          <w:sz w:val="22"/>
          <w:szCs w:val="22"/>
        </w:rPr>
        <w:t>, Eugene OR, U</w:t>
      </w:r>
      <w:r w:rsidR="00552DEA">
        <w:rPr>
          <w:rFonts w:ascii="Calibri Light" w:hAnsi="Calibri Light" w:cs="Calibri Light"/>
          <w:sz w:val="22"/>
          <w:szCs w:val="22"/>
        </w:rPr>
        <w:t>SA</w:t>
      </w:r>
    </w:p>
    <w:p w14:paraId="5A25B8AC" w14:textId="7DA9B716" w:rsidR="003575EB" w:rsidRPr="00DC5ABE" w:rsidRDefault="00C903C4" w:rsidP="00C903C4">
      <w:pPr>
        <w:spacing w:after="24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A</w:t>
      </w:r>
      <w:r w:rsidR="002E0500" w:rsidRPr="00DC5ABE">
        <w:rPr>
          <w:rFonts w:ascii="Calibri Light" w:hAnsi="Calibri Light" w:cs="Calibri Light"/>
          <w:sz w:val="22"/>
          <w:szCs w:val="22"/>
        </w:rPr>
        <w:t>dviser</w:t>
      </w:r>
      <w:r w:rsidR="003575EB" w:rsidRPr="00DC5ABE">
        <w:rPr>
          <w:rFonts w:ascii="Calibri Light" w:hAnsi="Calibri Light" w:cs="Calibri Light"/>
          <w:sz w:val="22"/>
          <w:szCs w:val="22"/>
        </w:rPr>
        <w:t xml:space="preserve">: Edward </w:t>
      </w:r>
      <w:proofErr w:type="spellStart"/>
      <w:r w:rsidR="003575EB"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DC5ABE">
        <w:rPr>
          <w:rFonts w:ascii="Calibri Light" w:hAnsi="Calibri Light" w:cs="Calibri Light"/>
          <w:sz w:val="22"/>
          <w:szCs w:val="22"/>
        </w:rPr>
        <w:t>, Co-adviser: Edward Vogel</w:t>
      </w:r>
    </w:p>
    <w:p w14:paraId="524695E4" w14:textId="7B464FA8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M.Sc. Cognitive and Behavioural Neuroscience</w:t>
      </w:r>
      <w:r w:rsidR="00C903C4" w:rsidRPr="00E607F3">
        <w:rPr>
          <w:rFonts w:ascii="Calibri Light" w:hAnsi="Calibri Light" w:cs="Calibri Light"/>
          <w:b/>
          <w:i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0982003A" w14:textId="77777777" w:rsidR="00C903C4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</w:p>
    <w:p w14:paraId="3C2607EF" w14:textId="5B4F61D9" w:rsidR="003575EB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Gina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Grimshaw</w:t>
      </w:r>
      <w:proofErr w:type="spellEnd"/>
    </w:p>
    <w:p w14:paraId="43BF38B7" w14:textId="77777777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</w:p>
    <w:p w14:paraId="19EF8F1D" w14:textId="3E135852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B.Sc. Mathematics and 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2011</w:t>
      </w:r>
    </w:p>
    <w:p w14:paraId="56CCFE5F" w14:textId="75C5D1A3" w:rsidR="00622318" w:rsidRPr="009D50F5" w:rsidRDefault="003575EB" w:rsidP="00F9673F">
      <w:pPr>
        <w:spacing w:after="48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</w:p>
    <w:p w14:paraId="6E0E5CCE" w14:textId="77777777" w:rsidR="00051B2D" w:rsidRPr="00C903C4" w:rsidRDefault="00051B2D" w:rsidP="00051B2D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Preprints</w:t>
      </w:r>
    </w:p>
    <w:p w14:paraId="380B2AE5" w14:textId="77777777" w:rsidR="00051B2D" w:rsidRDefault="00051B2D" w:rsidP="00051B2D">
      <w:pPr>
        <w:spacing w:after="240" w:line="240" w:lineRule="auto"/>
        <w:jc w:val="left"/>
        <w:rPr>
          <w:rStyle w:val="Hyperlink"/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Thyer W, </w:t>
      </w:r>
      <w:proofErr w:type="spellStart"/>
      <w:r>
        <w:rPr>
          <w:rFonts w:ascii="Calibri Light" w:hAnsi="Calibri Light" w:cs="Calibri Light"/>
          <w:sz w:val="22"/>
          <w:szCs w:val="22"/>
        </w:rPr>
        <w:t>Wennberg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JW,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(2020). </w:t>
      </w:r>
      <w:r w:rsidRPr="008D706D">
        <w:rPr>
          <w:rFonts w:ascii="Calibri Light" w:hAnsi="Calibri Light" w:cs="Calibri Light"/>
          <w:sz w:val="22"/>
          <w:szCs w:val="22"/>
        </w:rPr>
        <w:t>Covert attention increases the gain of stimulus-evoked population codes</w:t>
      </w:r>
      <w:r>
        <w:rPr>
          <w:rFonts w:ascii="Calibri Light" w:hAnsi="Calibri Light" w:cs="Calibri Light"/>
          <w:sz w:val="22"/>
          <w:szCs w:val="22"/>
        </w:rPr>
        <w:t xml:space="preserve">. </w:t>
      </w:r>
      <w:proofErr w:type="spellStart"/>
      <w:r>
        <w:rPr>
          <w:rFonts w:ascii="Calibri Light" w:hAnsi="Calibri Light" w:cs="Calibri Light"/>
          <w:i/>
          <w:sz w:val="22"/>
          <w:szCs w:val="22"/>
        </w:rPr>
        <w:t>BioRxiv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. </w:t>
      </w:r>
      <w:hyperlink r:id="rId11" w:history="1">
        <w:r w:rsidRPr="008D706D"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</w:p>
    <w:p w14:paraId="4E0D449F" w14:textId="77777777" w:rsidR="00051B2D" w:rsidRDefault="00051B2D" w:rsidP="00622318">
      <w:pPr>
        <w:autoSpaceDE w:val="0"/>
        <w:autoSpaceDN w:val="0"/>
        <w:adjustRightInd w:val="0"/>
        <w:spacing w:after="120" w:line="240" w:lineRule="auto"/>
        <w:jc w:val="left"/>
        <w:rPr>
          <w:rFonts w:ascii="Cambria" w:hAnsi="Cambria" w:cs="Arial"/>
          <w:b/>
          <w:color w:val="C00000"/>
          <w:sz w:val="24"/>
          <w:szCs w:val="24"/>
        </w:rPr>
      </w:pPr>
    </w:p>
    <w:p w14:paraId="625623A1" w14:textId="58CEB779" w:rsidR="008934F7" w:rsidRPr="00C903C4" w:rsidRDefault="00115D9D" w:rsidP="00622318">
      <w:pPr>
        <w:autoSpaceDE w:val="0"/>
        <w:autoSpaceDN w:val="0"/>
        <w:adjustRightInd w:val="0"/>
        <w:spacing w:after="120" w:line="240" w:lineRule="auto"/>
        <w:jc w:val="left"/>
        <w:rPr>
          <w:rFonts w:ascii="Cambria" w:hAnsi="Cambria" w:cs="Arial"/>
          <w:b/>
          <w:color w:val="C00000"/>
          <w:sz w:val="24"/>
          <w:szCs w:val="24"/>
        </w:rPr>
      </w:pPr>
      <w:r w:rsidRPr="00C903C4">
        <w:rPr>
          <w:rFonts w:ascii="Cambria" w:hAnsi="Cambria" w:cs="Arial"/>
          <w:b/>
          <w:color w:val="C00000"/>
          <w:sz w:val="24"/>
          <w:szCs w:val="24"/>
        </w:rPr>
        <w:t>Publications</w:t>
      </w:r>
    </w:p>
    <w:p w14:paraId="72E1CD43" w14:textId="7B0471C2" w:rsidR="00C903C4" w:rsidRDefault="00C903C4" w:rsidP="00AA6997">
      <w:pPr>
        <w:autoSpaceDE w:val="0"/>
        <w:autoSpaceDN w:val="0"/>
        <w:adjustRightInd w:val="0"/>
        <w:spacing w:after="24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*</w:t>
      </w:r>
      <w:r w:rsidR="00AA6997" w:rsidRPr="00992FD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a</w:t>
      </w:r>
      <w:r w:rsidR="00AA6997" w:rsidRPr="00992FD5">
        <w:rPr>
          <w:rFonts w:ascii="Calibri Light" w:hAnsi="Calibri Light" w:cs="Calibri Light"/>
          <w:sz w:val="22"/>
          <w:szCs w:val="22"/>
        </w:rPr>
        <w:t>uthors contributed equally to the work</w:t>
      </w:r>
    </w:p>
    <w:p w14:paraId="1C73121B" w14:textId="77777777" w:rsidR="008D706D" w:rsidRPr="000A5EF5" w:rsidRDefault="008D706D" w:rsidP="008D706D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Vogel EK,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(In Press). Working memory as persistent neural activity. In MJ </w:t>
      </w:r>
      <w:proofErr w:type="spellStart"/>
      <w:r>
        <w:rPr>
          <w:rFonts w:ascii="Calibri Light" w:hAnsi="Calibri Light" w:cs="Calibri Light"/>
          <w:sz w:val="22"/>
          <w:szCs w:val="22"/>
        </w:rPr>
        <w:t>Kahana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&amp; AD Wagner (Eds.), </w:t>
      </w:r>
      <w:r>
        <w:rPr>
          <w:rFonts w:ascii="Calibri Light" w:hAnsi="Calibri Light" w:cs="Calibri Light"/>
          <w:i/>
          <w:sz w:val="22"/>
          <w:szCs w:val="22"/>
        </w:rPr>
        <w:t xml:space="preserve">Oxford Handbook of Human Memory. </w:t>
      </w:r>
      <w:r>
        <w:rPr>
          <w:rFonts w:ascii="Calibri Light" w:hAnsi="Calibri Light" w:cs="Calibri Light"/>
          <w:sz w:val="22"/>
          <w:szCs w:val="22"/>
        </w:rPr>
        <w:t xml:space="preserve">Oxford University Press. </w:t>
      </w:r>
      <w:hyperlink r:id="rId12" w:history="1">
        <w:r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</w:p>
    <w:p w14:paraId="058A50EE" w14:textId="047E26D7" w:rsidR="008D706D" w:rsidRPr="00691F02" w:rsidRDefault="008D706D" w:rsidP="008D706D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B92CF9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B92CF9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="00B92CF9">
        <w:rPr>
          <w:rFonts w:ascii="Calibri Light" w:hAnsi="Calibri Light" w:cs="Calibri Light"/>
          <w:sz w:val="22"/>
          <w:szCs w:val="22"/>
        </w:rPr>
        <w:t xml:space="preserve"> EM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(2020</w:t>
      </w:r>
      <w:r w:rsidRPr="00992FD5">
        <w:rPr>
          <w:rFonts w:ascii="Calibri Light" w:hAnsi="Calibri Light" w:cs="Calibri Light"/>
          <w:sz w:val="22"/>
          <w:szCs w:val="22"/>
        </w:rPr>
        <w:t xml:space="preserve">). Covert </w:t>
      </w:r>
      <w:r>
        <w:rPr>
          <w:rFonts w:ascii="Calibri Light" w:hAnsi="Calibri Light" w:cs="Calibri Light"/>
          <w:sz w:val="22"/>
          <w:szCs w:val="22"/>
        </w:rPr>
        <w:t xml:space="preserve">spatial </w:t>
      </w:r>
      <w:r w:rsidRPr="00992FD5">
        <w:rPr>
          <w:rFonts w:ascii="Calibri Light" w:hAnsi="Calibri Light" w:cs="Calibri Light"/>
          <w:sz w:val="22"/>
          <w:szCs w:val="22"/>
        </w:rPr>
        <w:t xml:space="preserve">attention speeds target individuation. </w:t>
      </w:r>
      <w:r>
        <w:rPr>
          <w:rFonts w:ascii="Calibri Light" w:hAnsi="Calibri Light" w:cs="Calibri Light"/>
          <w:i/>
          <w:sz w:val="22"/>
          <w:szCs w:val="22"/>
        </w:rPr>
        <w:t xml:space="preserve">Journal of </w:t>
      </w:r>
      <w:r w:rsidRPr="000708DA">
        <w:rPr>
          <w:rFonts w:ascii="Calibri Light" w:hAnsi="Calibri Light" w:cs="Calibri Light"/>
          <w:i/>
          <w:sz w:val="22"/>
          <w:szCs w:val="22"/>
        </w:rPr>
        <w:t>Neuroscienc</w:t>
      </w:r>
      <w:r>
        <w:rPr>
          <w:rFonts w:ascii="Calibri Light" w:hAnsi="Calibri Light" w:cs="Calibri Light"/>
          <w:i/>
          <w:sz w:val="22"/>
          <w:szCs w:val="22"/>
        </w:rPr>
        <w:t xml:space="preserve">e, </w:t>
      </w:r>
      <w:r>
        <w:rPr>
          <w:rFonts w:ascii="Calibri Light" w:hAnsi="Calibri Light" w:cs="Calibri Light"/>
          <w:sz w:val="22"/>
          <w:szCs w:val="22"/>
        </w:rPr>
        <w:t xml:space="preserve">40(13), </w:t>
      </w:r>
      <w:r w:rsidRPr="00DF17FE">
        <w:rPr>
          <w:rFonts w:ascii="Calibri Light" w:hAnsi="Calibri Light" w:cs="Calibri Light"/>
          <w:sz w:val="22"/>
          <w:szCs w:val="22"/>
        </w:rPr>
        <w:t>2717-2726</w:t>
      </w:r>
      <w:r>
        <w:rPr>
          <w:rFonts w:ascii="Calibri Light" w:hAnsi="Calibri Light" w:cs="Calibri Light"/>
          <w:sz w:val="22"/>
          <w:szCs w:val="22"/>
        </w:rPr>
        <w:t xml:space="preserve">. </w:t>
      </w:r>
      <w:hyperlink r:id="rId13" w:history="1">
        <w:r w:rsidRPr="00DF17FE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>
        <w:rPr>
          <w:rFonts w:ascii="Calibri Light" w:hAnsi="Calibri Light" w:cs="Calibri Light"/>
          <w:sz w:val="22"/>
          <w:szCs w:val="22"/>
        </w:rPr>
        <w:t xml:space="preserve"> | </w:t>
      </w:r>
      <w:hyperlink r:id="rId14" w:history="1">
        <w:r w:rsidRPr="00691F02">
          <w:rPr>
            <w:rStyle w:val="Hyperlink"/>
            <w:rFonts w:ascii="Calibri Light" w:hAnsi="Calibri Light" w:cs="Calibri Light"/>
            <w:sz w:val="22"/>
            <w:szCs w:val="22"/>
          </w:rPr>
          <w:t>Data and Code</w:t>
        </w:r>
      </w:hyperlink>
    </w:p>
    <w:p w14:paraId="33414168" w14:textId="428BD03F" w:rsidR="00552DEA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743FA8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743FA8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JT, Vogel EK,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E (2019). Alpha-band oscillations track the retrieval of precise spatial representations from long-term memory.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947A1C">
        <w:rPr>
          <w:rFonts w:ascii="Calibri Light" w:hAnsi="Calibri Light" w:cs="Calibri Light"/>
          <w:sz w:val="22"/>
          <w:szCs w:val="22"/>
        </w:rPr>
        <w:t>, 122(2), 539-551.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15" w:history="1">
        <w:r w:rsid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552DEA">
        <w:rPr>
          <w:rFonts w:ascii="Calibri Light" w:hAnsi="Calibri Light" w:cs="Calibri Light"/>
          <w:sz w:val="22"/>
          <w:szCs w:val="22"/>
        </w:rPr>
        <w:t xml:space="preserve"> | </w:t>
      </w:r>
      <w:hyperlink r:id="rId16" w:history="1">
        <w:r w:rsidR="00552DEA" w:rsidRPr="00552DEA">
          <w:rPr>
            <w:rStyle w:val="Hyperlink"/>
            <w:rFonts w:ascii="Calibri Light" w:hAnsi="Calibri Light" w:cs="Calibri Light"/>
            <w:sz w:val="22"/>
            <w:szCs w:val="22"/>
          </w:rPr>
          <w:t>Data and Code</w:t>
        </w:r>
      </w:hyperlink>
    </w:p>
    <w:p w14:paraId="1AC87140" w14:textId="6976F5B1" w:rsidR="00AA6997" w:rsidRPr="00992FD5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lastRenderedPageBreak/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</w:t>
      </w:r>
      <w:r w:rsidRPr="00C903C4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>, Adam KCS, Vogel EK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(2019). Item-specific delay activity demonstrates concurrent storage of multiple active neural representations in working memory. </w:t>
      </w:r>
      <w:r w:rsidRPr="00C903C4">
        <w:rPr>
          <w:rFonts w:ascii="Calibri Light" w:hAnsi="Calibri Light" w:cs="Calibri Light"/>
          <w:i/>
          <w:sz w:val="22"/>
          <w:szCs w:val="22"/>
        </w:rPr>
        <w:t>PLOS Biology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381883" w:rsidRPr="00992FD5">
        <w:rPr>
          <w:rFonts w:ascii="Calibri Light" w:hAnsi="Calibri Light" w:cs="Calibri Light"/>
          <w:sz w:val="22"/>
          <w:szCs w:val="22"/>
        </w:rPr>
        <w:t>17(4)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381883"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Pr="00992FD5">
        <w:rPr>
          <w:rFonts w:ascii="Calibri Light" w:hAnsi="Calibri Light" w:cs="Calibri Light"/>
          <w:sz w:val="22"/>
          <w:szCs w:val="22"/>
        </w:rPr>
        <w:t>e3000239.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17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18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75A73451" w14:textId="19CCF55B" w:rsidR="00F653E7" w:rsidRPr="00992FD5" w:rsidRDefault="00F653E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 (2019</w:t>
      </w:r>
      <w:r w:rsidRPr="00992FD5">
        <w:rPr>
          <w:rFonts w:ascii="Calibri Light" w:hAnsi="Calibri Light" w:cs="Calibri Light"/>
          <w:sz w:val="22"/>
          <w:szCs w:val="22"/>
        </w:rPr>
        <w:t>).</w:t>
      </w:r>
      <w:r w:rsidR="00046305" w:rsidRPr="00992FD5">
        <w:rPr>
          <w:rFonts w:ascii="Calibri Light" w:hAnsi="Calibri Light" w:cs="Calibri Light"/>
        </w:rPr>
        <w:t xml:space="preserve"> </w:t>
      </w:r>
      <w:r w:rsidR="00046305" w:rsidRPr="00992FD5">
        <w:rPr>
          <w:rFonts w:ascii="Calibri Light" w:hAnsi="Calibri Light" w:cs="Calibri Light"/>
          <w:sz w:val="22"/>
          <w:szCs w:val="22"/>
        </w:rPr>
        <w:t>The role of alpha osci</w:t>
      </w:r>
      <w:r w:rsidR="00FA612E" w:rsidRPr="00992FD5">
        <w:rPr>
          <w:rFonts w:ascii="Calibri Light" w:hAnsi="Calibri Light" w:cs="Calibri Light"/>
          <w:sz w:val="22"/>
          <w:szCs w:val="22"/>
        </w:rPr>
        <w:t>llations in spatial attention: l</w:t>
      </w:r>
      <w:r w:rsidR="00046305" w:rsidRPr="00992FD5">
        <w:rPr>
          <w:rFonts w:ascii="Calibri Light" w:hAnsi="Calibri Light" w:cs="Calibri Light"/>
          <w:sz w:val="22"/>
          <w:szCs w:val="22"/>
        </w:rPr>
        <w:t>imited evidence for a suppression account.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4A47A6" w:rsidRPr="00C903C4">
        <w:rPr>
          <w:rFonts w:ascii="Calibri Light" w:hAnsi="Calibri Light" w:cs="Calibri Light"/>
          <w:i/>
          <w:sz w:val="22"/>
          <w:szCs w:val="22"/>
        </w:rPr>
        <w:t>Current Opinion in Psychology</w:t>
      </w:r>
      <w:r w:rsidR="004A47A6" w:rsidRPr="00992FD5">
        <w:rPr>
          <w:rFonts w:ascii="Calibri Light" w:hAnsi="Calibri Light" w:cs="Calibri Light"/>
          <w:sz w:val="22"/>
          <w:szCs w:val="22"/>
        </w:rPr>
        <w:t>, 29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34-40. </w:t>
      </w:r>
      <w:hyperlink r:id="rId19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7D185865" w14:textId="70925769" w:rsidR="001A01E3" w:rsidRPr="00992FD5" w:rsidRDefault="001A01E3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van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Moorselaar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Theeuwes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Olivers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CNL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(2018). Spatially selective alpha oscillations reveal moment-by-moment trade-offs between working memory and attention.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Cognitive Neuroscience</w:t>
      </w:r>
      <w:r w:rsidRPr="00992FD5">
        <w:rPr>
          <w:rFonts w:ascii="Calibri Light" w:hAnsi="Calibri Light" w:cs="Calibri Light"/>
          <w:sz w:val="22"/>
          <w:szCs w:val="22"/>
        </w:rPr>
        <w:t>, 30</w:t>
      </w:r>
      <w:r w:rsidR="00381883" w:rsidRPr="00992FD5">
        <w:rPr>
          <w:rFonts w:ascii="Calibri Light" w:hAnsi="Calibri Light" w:cs="Calibri Light"/>
          <w:sz w:val="22"/>
          <w:szCs w:val="22"/>
        </w:rPr>
        <w:t>(2)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992FD5">
        <w:rPr>
          <w:rFonts w:ascii="Calibri Light" w:hAnsi="Calibri Light" w:cs="Calibri Light"/>
          <w:sz w:val="22"/>
          <w:szCs w:val="22"/>
        </w:rPr>
        <w:t>256-266.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20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21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65806943" w14:textId="121453EC" w:rsidR="008934F7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Sprague TC, Adam KCS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Rahmati M,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992FD5">
        <w:rPr>
          <w:rFonts w:ascii="Calibri Light" w:hAnsi="Calibri Light" w:cs="Calibri Light"/>
          <w:sz w:val="22"/>
          <w:szCs w:val="22"/>
        </w:rPr>
        <w:t>Vo VA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 (2018). Inverted encoding models assay population-level stimulus representations, not single-unit neural tuning. </w:t>
      </w:r>
      <w:proofErr w:type="spellStart"/>
      <w:r w:rsidR="00661059" w:rsidRPr="00C903C4">
        <w:rPr>
          <w:rFonts w:ascii="Calibri Light" w:hAnsi="Calibri Light" w:cs="Calibri Light"/>
          <w:i/>
          <w:sz w:val="22"/>
          <w:szCs w:val="22"/>
        </w:rPr>
        <w:t>eNeuro</w:t>
      </w:r>
      <w:proofErr w:type="spellEnd"/>
      <w:r w:rsidR="00661059" w:rsidRPr="00992FD5">
        <w:rPr>
          <w:rFonts w:ascii="Calibri Light" w:hAnsi="Calibri Light" w:cs="Calibri Light"/>
          <w:sz w:val="22"/>
          <w:szCs w:val="22"/>
        </w:rPr>
        <w:t>, 5(3), e0098-18.2018.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2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0EB5D405" w14:textId="1A41BF3A" w:rsidR="008934F7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2357D5"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2357D5" w:rsidRPr="00992FD5">
        <w:rPr>
          <w:rFonts w:ascii="Calibri Light" w:hAnsi="Calibri Light" w:cs="Calibri Light"/>
          <w:sz w:val="22"/>
          <w:szCs w:val="22"/>
        </w:rPr>
        <w:t>, Jaffe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RJ,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(2017). Alpha-band activity reveals spontaneous representations of spatial position in visual working memory. </w:t>
      </w:r>
      <w:r w:rsidR="002357D5" w:rsidRPr="00C903C4">
        <w:rPr>
          <w:rFonts w:ascii="Calibri Light" w:hAnsi="Calibri Light" w:cs="Calibri Light"/>
          <w:i/>
          <w:sz w:val="22"/>
          <w:szCs w:val="22"/>
        </w:rPr>
        <w:t>Current Biology</w:t>
      </w:r>
      <w:r w:rsidR="002357D5" w:rsidRPr="00992FD5">
        <w:rPr>
          <w:rFonts w:ascii="Calibri Light" w:hAnsi="Calibri Light" w:cs="Calibri Light"/>
          <w:sz w:val="22"/>
          <w:szCs w:val="22"/>
        </w:rPr>
        <w:t>, 27</w:t>
      </w:r>
      <w:r w:rsidR="00381883" w:rsidRPr="00992FD5">
        <w:rPr>
          <w:rFonts w:ascii="Calibri Light" w:hAnsi="Calibri Light" w:cs="Calibri Light"/>
          <w:sz w:val="22"/>
          <w:szCs w:val="22"/>
        </w:rPr>
        <w:t>(20)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3216-3223.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3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</w:t>
      </w:r>
      <w:hyperlink r:id="rId24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  <w:r w:rsidR="00947A1C">
        <w:rPr>
          <w:rFonts w:ascii="Calibri Light" w:hAnsi="Calibri Light" w:cs="Calibri Light"/>
          <w:sz w:val="22"/>
          <w:szCs w:val="22"/>
        </w:rPr>
        <w:t xml:space="preserve"> | </w:t>
      </w:r>
      <w:hyperlink r:id="rId25" w:history="1"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 xml:space="preserve">Research Highlight in Nature </w:t>
        </w:r>
        <w:r w:rsidR="007458E6">
          <w:rPr>
            <w:rStyle w:val="Hyperlink"/>
            <w:rFonts w:ascii="Calibri Light" w:hAnsi="Calibri Light" w:cs="Calibri Light"/>
            <w:sz w:val="22"/>
            <w:szCs w:val="22"/>
          </w:rPr>
          <w:t xml:space="preserve">Reviews 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Neuroscience</w:t>
        </w:r>
      </w:hyperlink>
    </w:p>
    <w:p w14:paraId="15C58477" w14:textId="6193727E" w:rsidR="001A01E3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6362A3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6362A3" w:rsidRPr="00992FD5">
        <w:rPr>
          <w:rFonts w:ascii="Calibri Light" w:hAnsi="Calibri Light" w:cs="Calibri Light"/>
          <w:sz w:val="22"/>
          <w:szCs w:val="22"/>
        </w:rPr>
        <w:t>E (</w:t>
      </w:r>
      <w:r w:rsidR="002A0692" w:rsidRPr="00992FD5">
        <w:rPr>
          <w:rFonts w:ascii="Calibri Light" w:hAnsi="Calibri Light" w:cs="Calibri Light"/>
          <w:sz w:val="22"/>
          <w:szCs w:val="22"/>
        </w:rPr>
        <w:t>2017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). Alpha-band oscillations enable spatially and temporally resolved tracking of covert spatial attention. </w:t>
      </w:r>
      <w:r w:rsidR="006362A3" w:rsidRPr="00C903C4">
        <w:rPr>
          <w:rFonts w:ascii="Calibri Light" w:hAnsi="Calibri Light" w:cs="Calibri Light"/>
          <w:i/>
          <w:sz w:val="22"/>
          <w:szCs w:val="22"/>
        </w:rPr>
        <w:t>Psychological Science</w:t>
      </w:r>
      <w:r w:rsidR="00CC7A3D" w:rsidRPr="00992FD5">
        <w:rPr>
          <w:rFonts w:ascii="Calibri Light" w:hAnsi="Calibri Light" w:cs="Calibri Light"/>
          <w:sz w:val="22"/>
          <w:szCs w:val="22"/>
        </w:rPr>
        <w:t>, 28</w:t>
      </w:r>
      <w:r w:rsidR="00381883" w:rsidRPr="00992FD5">
        <w:rPr>
          <w:rFonts w:ascii="Calibri Light" w:hAnsi="Calibri Light" w:cs="Calibri Light"/>
          <w:sz w:val="22"/>
          <w:szCs w:val="22"/>
        </w:rPr>
        <w:t>(7)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CC7A3D" w:rsidRPr="00992FD5">
        <w:rPr>
          <w:rFonts w:ascii="Calibri Light" w:hAnsi="Calibri Light" w:cs="Calibri Light"/>
          <w:sz w:val="22"/>
          <w:szCs w:val="22"/>
        </w:rPr>
        <w:t xml:space="preserve"> 929-941</w:t>
      </w:r>
      <w:r w:rsidR="001A01E3" w:rsidRPr="00992FD5">
        <w:rPr>
          <w:rFonts w:ascii="Calibri Light" w:hAnsi="Calibri Light" w:cs="Calibri Light"/>
          <w:sz w:val="22"/>
          <w:szCs w:val="22"/>
        </w:rPr>
        <w:t>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6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27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5CC7DECB" w14:textId="2FB12C95" w:rsidR="001A01E3" w:rsidRPr="00992FD5" w:rsidRDefault="00115D9D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700BFA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 (2016). The topography of alpha-band activity tracks the content of spatial working memory. </w:t>
      </w:r>
      <w:r w:rsidR="00700BFA"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700BFA" w:rsidRPr="00992FD5">
        <w:rPr>
          <w:rFonts w:ascii="Calibri Light" w:hAnsi="Calibri Light" w:cs="Calibri Light"/>
          <w:sz w:val="22"/>
          <w:szCs w:val="22"/>
        </w:rPr>
        <w:t>, 115</w:t>
      </w:r>
      <w:r w:rsidR="00381883" w:rsidRPr="00992FD5">
        <w:rPr>
          <w:rFonts w:ascii="Calibri Light" w:hAnsi="Calibri Light" w:cs="Calibri Light"/>
          <w:sz w:val="22"/>
          <w:szCs w:val="22"/>
        </w:rPr>
        <w:t>(1)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1A01E3" w:rsidRPr="00992FD5">
        <w:rPr>
          <w:rFonts w:ascii="Calibri Light" w:hAnsi="Calibri Light" w:cs="Calibri Light"/>
          <w:sz w:val="22"/>
          <w:szCs w:val="22"/>
        </w:rPr>
        <w:t xml:space="preserve"> 167-177.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8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29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1D437642" w14:textId="2C09882E" w:rsidR="001A01E3" w:rsidRPr="00992FD5" w:rsidRDefault="00CA1344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</w:t>
      </w:r>
      <w:r w:rsidR="00115D9D" w:rsidRPr="00C903C4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052937" w:rsidRPr="00C903C4">
        <w:rPr>
          <w:rFonts w:ascii="Calibri Light" w:hAnsi="Calibri Light" w:cs="Calibri Light"/>
          <w:b/>
          <w:sz w:val="22"/>
          <w:szCs w:val="22"/>
        </w:rPr>
        <w:t>*</w:t>
      </w:r>
      <w:r w:rsidR="00E0145D" w:rsidRPr="00992FD5">
        <w:rPr>
          <w:rFonts w:ascii="Calibri Light" w:hAnsi="Calibri Light" w:cs="Calibri Light"/>
          <w:sz w:val="22"/>
          <w:szCs w:val="22"/>
        </w:rPr>
        <w:t>,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115D9D" w:rsidRPr="00992FD5">
        <w:rPr>
          <w:rFonts w:ascii="Calibri Light" w:hAnsi="Calibri Light" w:cs="Calibri Light"/>
          <w:sz w:val="22"/>
          <w:szCs w:val="22"/>
        </w:rPr>
        <w:t>Adam KCS</w:t>
      </w:r>
      <w:r w:rsidR="00052937" w:rsidRPr="00992FD5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(2014). Is feature-based attention always spatially global during visual search?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Neuroscience</w:t>
      </w:r>
      <w:r w:rsidRPr="00992FD5">
        <w:rPr>
          <w:rFonts w:ascii="Calibri Light" w:hAnsi="Calibri Light" w:cs="Calibri Light"/>
          <w:sz w:val="22"/>
          <w:szCs w:val="22"/>
        </w:rPr>
        <w:t>, 34</w:t>
      </w:r>
      <w:r w:rsidR="00381883" w:rsidRPr="00992FD5">
        <w:rPr>
          <w:rFonts w:ascii="Calibri Light" w:hAnsi="Calibri Light" w:cs="Calibri Light"/>
          <w:sz w:val="22"/>
          <w:szCs w:val="22"/>
        </w:rPr>
        <w:t>(26)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8662-8664.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30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23B783BE" w14:textId="78B569CA" w:rsidR="008934F7" w:rsidRPr="00992FD5" w:rsidRDefault="00115D9D" w:rsidP="00F9673F">
      <w:pPr>
        <w:autoSpaceDE w:val="0"/>
        <w:autoSpaceDN w:val="0"/>
        <w:adjustRightInd w:val="0"/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Grimshaw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GM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r w:rsidR="00CA1344"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>Foster</w:t>
      </w:r>
      <w:r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 xml:space="preserve"> JJ</w:t>
      </w:r>
      <w:r w:rsidR="00E0145D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proofErr w:type="spellStart"/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PM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(2014). Frontal and parietal EEG asymmetries interact to predict attentional biases to threat. </w:t>
      </w:r>
      <w:r w:rsidR="00CF77A4" w:rsidRPr="00C903C4">
        <w:rPr>
          <w:rFonts w:ascii="Calibri Light" w:hAnsi="Calibri Light" w:cs="Calibri Light"/>
          <w:i/>
          <w:sz w:val="22"/>
          <w:szCs w:val="22"/>
          <w:shd w:val="clear" w:color="auto" w:fill="FFFFFF"/>
        </w:rPr>
        <w:t>Brain &amp; Cognition</w:t>
      </w:r>
      <w:r w:rsidR="00CF77A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 90</w:t>
      </w:r>
      <w:r w:rsidR="00661059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76-86. </w:t>
      </w:r>
      <w:hyperlink r:id="rId31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  <w:shd w:val="clear" w:color="auto" w:fill="FFFFFF"/>
          </w:rPr>
          <w:t>Article</w:t>
        </w:r>
      </w:hyperlink>
    </w:p>
    <w:p w14:paraId="5C24B5F9" w14:textId="1AEBFAAB" w:rsidR="00051B2D" w:rsidRPr="00C903C4" w:rsidRDefault="00051B2D" w:rsidP="00051B2D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Manuscripts in Preparation</w:t>
      </w:r>
    </w:p>
    <w:p w14:paraId="41BE79C3" w14:textId="0D6BA99D" w:rsidR="00C903C4" w:rsidRPr="00C903C4" w:rsidRDefault="008D706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8D706D">
        <w:rPr>
          <w:rFonts w:ascii="Calibri Light" w:hAnsi="Calibri Light" w:cs="Calibri Light"/>
          <w:sz w:val="22"/>
          <w:szCs w:val="22"/>
        </w:rPr>
        <w:t>Ramirez LD,</w:t>
      </w:r>
      <w:r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C903C4">
        <w:rPr>
          <w:rFonts w:ascii="Calibri Light" w:hAnsi="Calibri Light" w:cs="Calibri Light"/>
          <w:b/>
          <w:sz w:val="22"/>
          <w:szCs w:val="22"/>
        </w:rPr>
        <w:t>Foster JJ</w:t>
      </w:r>
      <w:r w:rsidR="00C903C4">
        <w:rPr>
          <w:rFonts w:ascii="Calibri Light" w:hAnsi="Calibri Light" w:cs="Calibri Light"/>
          <w:sz w:val="22"/>
          <w:szCs w:val="22"/>
        </w:rPr>
        <w:t xml:space="preserve">, </w:t>
      </w:r>
      <w:r>
        <w:rPr>
          <w:rFonts w:ascii="Calibri Light" w:hAnsi="Calibri Light" w:cs="Calibri Light"/>
          <w:sz w:val="22"/>
          <w:szCs w:val="22"/>
        </w:rPr>
        <w:t>Ling S</w:t>
      </w:r>
      <w:r w:rsidR="00C903C4">
        <w:rPr>
          <w:rFonts w:ascii="Calibri Light" w:hAnsi="Calibri Light" w:cs="Calibri Light"/>
          <w:sz w:val="22"/>
          <w:szCs w:val="22"/>
        </w:rPr>
        <w:t xml:space="preserve"> (In Prep).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3951B1" w:rsidRPr="003951B1">
        <w:rPr>
          <w:rFonts w:ascii="Calibri Light" w:hAnsi="Calibri Light" w:cs="Calibri Light"/>
          <w:sz w:val="22"/>
          <w:szCs w:val="22"/>
        </w:rPr>
        <w:t>Temporal attention</w:t>
      </w:r>
      <w:r w:rsidR="003951B1">
        <w:rPr>
          <w:rFonts w:ascii="Calibri Light" w:hAnsi="Calibri Light" w:cs="Calibri Light"/>
          <w:sz w:val="22"/>
          <w:szCs w:val="22"/>
        </w:rPr>
        <w:t xml:space="preserve"> selectively enhances gain </w:t>
      </w:r>
      <w:r w:rsidR="003951B1" w:rsidRPr="003951B1">
        <w:rPr>
          <w:rFonts w:ascii="Calibri Light" w:hAnsi="Calibri Light" w:cs="Calibri Light"/>
          <w:sz w:val="22"/>
          <w:szCs w:val="22"/>
        </w:rPr>
        <w:t>for target features</w:t>
      </w:r>
      <w:r w:rsidR="003951B1">
        <w:rPr>
          <w:rFonts w:ascii="Calibri Light" w:hAnsi="Calibri Light" w:cs="Calibri Light"/>
          <w:sz w:val="22"/>
          <w:szCs w:val="22"/>
        </w:rPr>
        <w:t xml:space="preserve">. </w:t>
      </w:r>
    </w:p>
    <w:p w14:paraId="036836BE" w14:textId="16E61C57" w:rsidR="00F9673F" w:rsidRPr="000F1A52" w:rsidRDefault="00381883" w:rsidP="000F1A52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Vo VA,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Sprague TC,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 (In Prep). </w:t>
      </w:r>
      <w:r w:rsidR="00EC6548" w:rsidRPr="00992FD5">
        <w:rPr>
          <w:rFonts w:ascii="Calibri Light" w:hAnsi="Calibri Light" w:cs="Calibri Light"/>
          <w:sz w:val="22"/>
          <w:szCs w:val="22"/>
        </w:rPr>
        <w:t xml:space="preserve">Long-term and short-term memory representations in retinotopic visual cortex: cortical reinstatement and source information. </w:t>
      </w:r>
    </w:p>
    <w:p w14:paraId="5F9D3BC5" w14:textId="1A2D7DA8" w:rsidR="008211EB" w:rsidRPr="00C903C4" w:rsidRDefault="008211EB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Talks</w:t>
      </w:r>
    </w:p>
    <w:p w14:paraId="541D3245" w14:textId="4AF47A1B" w:rsidR="00552DEA" w:rsidRPr="00992FD5" w:rsidRDefault="00552DEA" w:rsidP="00552DEA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F9673F">
        <w:rPr>
          <w:rFonts w:ascii="Calibri Light" w:hAnsi="Calibri Light" w:cs="Calibri Light"/>
          <w:sz w:val="22"/>
          <w:szCs w:val="22"/>
        </w:rPr>
        <w:t>Ramirez LD,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F9673F" w:rsidRPr="00F9673F">
        <w:rPr>
          <w:rFonts w:ascii="Calibri Light" w:hAnsi="Calibri Light" w:cs="Calibri Light"/>
          <w:b/>
          <w:sz w:val="22"/>
          <w:szCs w:val="22"/>
        </w:rPr>
        <w:t>Foster JJ</w:t>
      </w:r>
      <w:r w:rsidR="00F9673F">
        <w:rPr>
          <w:rFonts w:ascii="Calibri Light" w:hAnsi="Calibri Light" w:cs="Calibri Light"/>
          <w:sz w:val="22"/>
          <w:szCs w:val="22"/>
        </w:rPr>
        <w:t>, Ling S (2020</w:t>
      </w:r>
      <w:r w:rsidRPr="00992FD5">
        <w:rPr>
          <w:rFonts w:ascii="Calibri Light" w:hAnsi="Calibri Light" w:cs="Calibri Light"/>
          <w:sz w:val="22"/>
          <w:szCs w:val="22"/>
        </w:rPr>
        <w:t xml:space="preserve">). </w:t>
      </w:r>
      <w:r w:rsidR="00F9673F" w:rsidRPr="00F9673F">
        <w:rPr>
          <w:rFonts w:ascii="Calibri Light" w:hAnsi="Calibri Light" w:cs="Calibri Light"/>
          <w:sz w:val="22"/>
          <w:szCs w:val="22"/>
        </w:rPr>
        <w:t>Temporal attention selectively enhances gain only for target features</w:t>
      </w:r>
      <w:r w:rsidR="00F9673F">
        <w:rPr>
          <w:rFonts w:ascii="Calibri Light" w:hAnsi="Calibri Light" w:cs="Calibri Light"/>
          <w:sz w:val="22"/>
          <w:szCs w:val="22"/>
        </w:rPr>
        <w:t xml:space="preserve">. </w:t>
      </w:r>
      <w:r w:rsidRPr="00992FD5">
        <w:rPr>
          <w:rFonts w:ascii="Calibri Light" w:hAnsi="Calibri Light" w:cs="Calibri Light"/>
          <w:sz w:val="22"/>
          <w:szCs w:val="22"/>
        </w:rPr>
        <w:t>Vision Sci</w:t>
      </w:r>
      <w:r w:rsidR="00F9673F">
        <w:rPr>
          <w:rFonts w:ascii="Calibri Light" w:hAnsi="Calibri Light" w:cs="Calibri Light"/>
          <w:sz w:val="22"/>
          <w:szCs w:val="22"/>
        </w:rPr>
        <w:t>ences Society Annual Meeting, held online.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</w:p>
    <w:p w14:paraId="1887453C" w14:textId="26193B78" w:rsidR="00C72F18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F9673F">
        <w:rPr>
          <w:rFonts w:ascii="Calibri Light" w:hAnsi="Calibri Light" w:cs="Calibri Light"/>
          <w:sz w:val="22"/>
          <w:szCs w:val="22"/>
        </w:rPr>
        <w:t xml:space="preserve"> (2018)</w:t>
      </w:r>
      <w:r w:rsidR="00C72F18" w:rsidRPr="00992FD5">
        <w:rPr>
          <w:rFonts w:ascii="Calibri Light" w:hAnsi="Calibri Light" w:cs="Calibri Light"/>
          <w:sz w:val="22"/>
          <w:szCs w:val="22"/>
        </w:rPr>
        <w:t>. The N2pc does not reflect a shift of covert spatial attention. Vision Sciences Society Annu</w:t>
      </w:r>
      <w:r w:rsidR="00F9673F">
        <w:rPr>
          <w:rFonts w:ascii="Calibri Light" w:hAnsi="Calibri Light" w:cs="Calibri Light"/>
          <w:sz w:val="22"/>
          <w:szCs w:val="22"/>
        </w:rPr>
        <w:t>al Meeting, St. Pete Beach, FL, USA.</w:t>
      </w:r>
    </w:p>
    <w:p w14:paraId="6D849A11" w14:textId="28C10587" w:rsidR="00F9673F" w:rsidRDefault="00F9673F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lastRenderedPageBreak/>
        <w:t xml:space="preserve">Vo VA, </w:t>
      </w:r>
      <w:proofErr w:type="spellStart"/>
      <w:r>
        <w:rPr>
          <w:rFonts w:ascii="Calibri Light" w:hAnsi="Calibri Light" w:cs="Calibri Light"/>
          <w:sz w:val="22"/>
          <w:szCs w:val="22"/>
        </w:rPr>
        <w:t>Sutterer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DW, Foster JJ, Sprague TC, </w:t>
      </w:r>
      <w:proofErr w:type="spellStart"/>
      <w:r>
        <w:rPr>
          <w:rFonts w:ascii="Calibri Light" w:hAnsi="Calibri Light" w:cs="Calibri Light"/>
          <w:sz w:val="22"/>
          <w:szCs w:val="22"/>
        </w:rPr>
        <w:t>Serences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JT,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(2017). </w:t>
      </w:r>
      <w:r w:rsidRPr="00F9673F">
        <w:rPr>
          <w:rFonts w:ascii="Calibri Light" w:hAnsi="Calibri Light" w:cs="Calibri Light"/>
          <w:sz w:val="22"/>
          <w:szCs w:val="22"/>
        </w:rPr>
        <w:t>Neural representations of spatial position recalled from long-term and short-term memory diverge across the cortical hierarchy</w:t>
      </w:r>
      <w:r>
        <w:rPr>
          <w:rFonts w:ascii="Calibri Light" w:hAnsi="Calibri Light" w:cs="Calibri Light"/>
          <w:sz w:val="22"/>
          <w:szCs w:val="22"/>
        </w:rPr>
        <w:t>. Vision Sciences Society Annual Meeting, St. Pete Beach, FL, USA.</w:t>
      </w:r>
    </w:p>
    <w:p w14:paraId="16504157" w14:textId="4B215141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T, </w:t>
      </w:r>
      <w:r w:rsidR="00F9673F">
        <w:rPr>
          <w:rFonts w:ascii="Calibri Light" w:hAnsi="Calibri Light" w:cs="Calibri Light"/>
          <w:sz w:val="22"/>
          <w:szCs w:val="22"/>
        </w:rPr>
        <w:t>Vogel EK (2015</w:t>
      </w:r>
      <w:r w:rsidR="00D451BF" w:rsidRPr="00992FD5">
        <w:rPr>
          <w:rFonts w:ascii="Calibri Light" w:hAnsi="Calibri Light" w:cs="Calibri Light"/>
          <w:sz w:val="22"/>
          <w:szCs w:val="22"/>
        </w:rPr>
        <w:t>). Time-resolved tracking of covert spatial attention using rhythmic brain activity. The Psychonomic Soci</w:t>
      </w:r>
      <w:r w:rsidR="00F9673F">
        <w:rPr>
          <w:rFonts w:ascii="Calibri Light" w:hAnsi="Calibri Light" w:cs="Calibri Light"/>
          <w:sz w:val="22"/>
          <w:szCs w:val="22"/>
        </w:rPr>
        <w:t>ety Annual Meeting, Chicago, IL, USA.</w:t>
      </w:r>
    </w:p>
    <w:p w14:paraId="1FE75690" w14:textId="190D44F3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D451BF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JT, Vogel EK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F9673F">
        <w:rPr>
          <w:rFonts w:ascii="Calibri Light" w:hAnsi="Calibri Light" w:cs="Calibri Light"/>
          <w:sz w:val="22"/>
          <w:szCs w:val="22"/>
        </w:rPr>
        <w:t xml:space="preserve"> E (2015</w:t>
      </w:r>
      <w:r w:rsidR="00D451BF" w:rsidRPr="00992FD5">
        <w:rPr>
          <w:rFonts w:ascii="Calibri Light" w:hAnsi="Calibri Light" w:cs="Calibri Light"/>
          <w:sz w:val="22"/>
          <w:szCs w:val="22"/>
        </w:rPr>
        <w:t>). EEG alpha rhythms track the deployment of spatial attention. Vision Science</w:t>
      </w:r>
      <w:r w:rsidR="006F50FB" w:rsidRPr="00992FD5">
        <w:rPr>
          <w:rFonts w:ascii="Calibri Light" w:hAnsi="Calibri Light" w:cs="Calibri Light"/>
          <w:sz w:val="22"/>
          <w:szCs w:val="22"/>
        </w:rPr>
        <w:t>s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Soci</w:t>
      </w:r>
      <w:r w:rsidR="00C72F18" w:rsidRPr="00992FD5">
        <w:rPr>
          <w:rFonts w:ascii="Calibri Light" w:hAnsi="Calibri Light" w:cs="Calibri Light"/>
          <w:sz w:val="22"/>
          <w:szCs w:val="22"/>
        </w:rPr>
        <w:t>ety Annual Meeting, St. Pete Beach,</w:t>
      </w:r>
      <w:r w:rsidR="00F9673F">
        <w:rPr>
          <w:rFonts w:ascii="Calibri Light" w:hAnsi="Calibri Light" w:cs="Calibri Light"/>
          <w:sz w:val="22"/>
          <w:szCs w:val="22"/>
        </w:rPr>
        <w:t xml:space="preserve"> FL, USA.</w:t>
      </w:r>
    </w:p>
    <w:p w14:paraId="08F08F62" w14:textId="1DB6165C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F9673F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F9673F">
        <w:rPr>
          <w:rFonts w:ascii="Calibri Light" w:hAnsi="Calibri Light" w:cs="Calibri Light"/>
          <w:sz w:val="22"/>
          <w:szCs w:val="22"/>
        </w:rPr>
        <w:t xml:space="preserve"> E (2014</w:t>
      </w:r>
      <w:r w:rsidR="00D451BF" w:rsidRPr="00992FD5">
        <w:rPr>
          <w:rFonts w:ascii="Calibri Light" w:hAnsi="Calibri Light" w:cs="Calibri Light"/>
          <w:sz w:val="22"/>
          <w:szCs w:val="22"/>
        </w:rPr>
        <w:t>). Distinguishing between true guessing and low-precision representations in visual working memory. Cognitive Science Association for Interdisciplinary Learning</w:t>
      </w:r>
      <w:r w:rsidR="00F9673F">
        <w:rPr>
          <w:rFonts w:ascii="Calibri Light" w:hAnsi="Calibri Light" w:cs="Calibri Light"/>
          <w:sz w:val="22"/>
          <w:szCs w:val="22"/>
        </w:rPr>
        <w:t xml:space="preserve"> Annual Meeting, Hood River, OR, USA.</w:t>
      </w:r>
    </w:p>
    <w:p w14:paraId="0FB95781" w14:textId="4A87B770" w:rsidR="00D451BF" w:rsidRPr="00992FD5" w:rsidRDefault="00D451BF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PM,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Hunkin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L</w:t>
      </w:r>
      <w:r w:rsidR="00E0145D" w:rsidRPr="00992FD5">
        <w:rPr>
          <w:rFonts w:ascii="Calibri Light" w:hAnsi="Calibri Light" w:cs="Calibri Light"/>
          <w:sz w:val="22"/>
          <w:szCs w:val="22"/>
        </w:rPr>
        <w:t>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Grimshaw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GM</w:t>
      </w:r>
      <w:r w:rsidR="00F9673F">
        <w:rPr>
          <w:rFonts w:ascii="Calibri Light" w:hAnsi="Calibri Light" w:cs="Calibri Light"/>
          <w:sz w:val="22"/>
          <w:szCs w:val="22"/>
        </w:rPr>
        <w:t xml:space="preserve"> (2012</w:t>
      </w:r>
      <w:r w:rsidRPr="00992FD5">
        <w:rPr>
          <w:rFonts w:ascii="Calibri Light" w:hAnsi="Calibri Light" w:cs="Calibri Light"/>
          <w:sz w:val="22"/>
          <w:szCs w:val="22"/>
        </w:rPr>
        <w:t>). Relating EEG asymmetries to emotional biases in attention. Kiwi Cognition and Memory Annual Meeting, Wellington, New Zealand.</w:t>
      </w:r>
    </w:p>
    <w:p w14:paraId="752E9148" w14:textId="0F898866" w:rsidR="00825B0C" w:rsidRPr="00C903C4" w:rsidRDefault="008E4D03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Recent</w:t>
      </w:r>
      <w:r w:rsidR="00825B0C" w:rsidRPr="00C903C4">
        <w:rPr>
          <w:rFonts w:ascii="Cambria" w:hAnsi="Cambria"/>
          <w:b/>
          <w:color w:val="C00000"/>
          <w:sz w:val="24"/>
          <w:szCs w:val="24"/>
        </w:rPr>
        <w:t xml:space="preserve"> Poster Presentations</w:t>
      </w:r>
    </w:p>
    <w:p w14:paraId="56A9C2A6" w14:textId="33BDA817" w:rsidR="00825B0C" w:rsidRPr="00992FD5" w:rsidRDefault="00FA612E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</w:t>
      </w:r>
      <w:r w:rsidR="00825B0C" w:rsidRPr="00992FD5">
        <w:rPr>
          <w:rFonts w:ascii="Calibri Light" w:hAnsi="Calibri Light" w:cs="Calibri Light"/>
          <w:sz w:val="22"/>
          <w:szCs w:val="22"/>
        </w:rPr>
        <w:t xml:space="preserve">ull list available upon request. </w:t>
      </w:r>
    </w:p>
    <w:p w14:paraId="03720A1A" w14:textId="35410FBD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(2019, May). Characterizing the influence of spatial attention on stimulus-evoked cortical representations. Vision Sciences Society Annu</w:t>
      </w:r>
      <w:r w:rsidR="00B92CF9">
        <w:rPr>
          <w:rFonts w:ascii="Calibri Light" w:hAnsi="Calibri Light" w:cs="Calibri Light"/>
          <w:sz w:val="22"/>
          <w:szCs w:val="22"/>
        </w:rPr>
        <w:t>al Meeting, St. Pete Beach, FL, USA.</w:t>
      </w:r>
    </w:p>
    <w:p w14:paraId="59C41A7F" w14:textId="7278CD9C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(2018, November). Covert spatial attention speeds target individuation. Society for Neuroscience</w:t>
      </w:r>
      <w:r w:rsidR="00B92CF9">
        <w:rPr>
          <w:rFonts w:ascii="Calibri Light" w:hAnsi="Calibri Light" w:cs="Calibri Light"/>
          <w:sz w:val="22"/>
          <w:szCs w:val="22"/>
        </w:rPr>
        <w:t xml:space="preserve"> Annual Meeting, San Diego, CA, USA.</w:t>
      </w:r>
    </w:p>
    <w:p w14:paraId="7DF3D511" w14:textId="7A7A06FB" w:rsidR="008E4D03" w:rsidRDefault="008E4D03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Adam KCS, Vogel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(2017, November). Alpha-band activity reveals concurrent storage of independent locations in spatial working memory. Society for Neuroscience </w:t>
      </w:r>
      <w:r w:rsidR="00B92CF9">
        <w:rPr>
          <w:rFonts w:ascii="Calibri Light" w:hAnsi="Calibri Light" w:cs="Calibri Light"/>
          <w:sz w:val="22"/>
          <w:szCs w:val="22"/>
        </w:rPr>
        <w:t>Annual Meeting, Washington, DC, USA.</w:t>
      </w:r>
    </w:p>
    <w:p w14:paraId="09509F77" w14:textId="77777777" w:rsidR="000F1A52" w:rsidRPr="00C903C4" w:rsidRDefault="000F1A52" w:rsidP="000F1A52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 w:rsidRPr="00C903C4"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Invited Talks</w:t>
      </w:r>
    </w:p>
    <w:p w14:paraId="75024CFA" w14:textId="0C1ECFA5" w:rsidR="000F1A52" w:rsidRDefault="000F1A52" w:rsidP="000F1A52">
      <w:pPr>
        <w:spacing w:after="24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Covert spatial attention speeds target individuation. </w:t>
      </w:r>
      <w:r w:rsidR="00A745E7">
        <w:rPr>
          <w:rFonts w:ascii="Calibri Light" w:hAnsi="Calibri Light" w:cs="Calibri Light"/>
          <w:sz w:val="22"/>
          <w:szCs w:val="22"/>
        </w:rPr>
        <w:t xml:space="preserve">Visual Attention Lab (directed by </w:t>
      </w:r>
      <w:proofErr w:type="spellStart"/>
      <w:r w:rsidR="00A745E7">
        <w:rPr>
          <w:rFonts w:ascii="Calibri Light" w:hAnsi="Calibri Light" w:cs="Calibri Light"/>
          <w:sz w:val="22"/>
          <w:szCs w:val="22"/>
        </w:rPr>
        <w:t>Dr.</w:t>
      </w:r>
      <w:proofErr w:type="spellEnd"/>
      <w:r w:rsidR="00A745E7">
        <w:rPr>
          <w:rFonts w:ascii="Calibri Light" w:hAnsi="Calibri Light" w:cs="Calibri Light"/>
          <w:sz w:val="22"/>
          <w:szCs w:val="22"/>
        </w:rPr>
        <w:t xml:space="preserve"> Jeremy Wolfe)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A745E7">
        <w:rPr>
          <w:rFonts w:ascii="Calibri Light" w:hAnsi="Calibri Light" w:cs="Calibri Light"/>
          <w:sz w:val="22"/>
          <w:szCs w:val="22"/>
        </w:rPr>
        <w:t xml:space="preserve">Harvard Medical School &amp; </w:t>
      </w:r>
      <w:r>
        <w:rPr>
          <w:rFonts w:ascii="Calibri Light" w:hAnsi="Calibri Light" w:cs="Calibri Light"/>
          <w:sz w:val="22"/>
          <w:szCs w:val="22"/>
        </w:rPr>
        <w:t xml:space="preserve">Brigham and Women’s Hospital, December 2019. </w:t>
      </w:r>
    </w:p>
    <w:p w14:paraId="14D9F9CB" w14:textId="3E3EA734" w:rsidR="000F1A52" w:rsidRPr="00992FD5" w:rsidRDefault="000F1A52" w:rsidP="000F1A52">
      <w:pPr>
        <w:spacing w:after="480" w:line="240" w:lineRule="auto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Oscillatory alpha-band activity tracks spatial selective attention and spatial working memory. Vision Division Brownbag, Department of Psychology, University of Illinois at Urbana-Champaign, November 2015.</w:t>
      </w:r>
    </w:p>
    <w:p w14:paraId="1F7F77B9" w14:textId="77777777" w:rsidR="008211EB" w:rsidRPr="00C903C4" w:rsidRDefault="008211EB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Awards and Fellowships</w:t>
      </w:r>
    </w:p>
    <w:p w14:paraId="6751D94D" w14:textId="77777777" w:rsidR="007458E6" w:rsidRDefault="003807C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Boston University </w:t>
      </w:r>
      <w:proofErr w:type="spellStart"/>
      <w:r w:rsidR="00AA6997" w:rsidRPr="00992FD5">
        <w:rPr>
          <w:rFonts w:ascii="Calibri Light" w:hAnsi="Calibri Light" w:cs="Calibri Light"/>
          <w:sz w:val="22"/>
          <w:szCs w:val="22"/>
        </w:rPr>
        <w:t>Center</w:t>
      </w:r>
      <w:proofErr w:type="spellEnd"/>
      <w:r w:rsidR="00AA6997" w:rsidRPr="00992FD5">
        <w:rPr>
          <w:rFonts w:ascii="Calibri Light" w:hAnsi="Calibri Light" w:cs="Calibri Light"/>
          <w:sz w:val="22"/>
          <w:szCs w:val="22"/>
        </w:rPr>
        <w:t xml:space="preserve"> for Systems Neuroscience </w:t>
      </w:r>
      <w:r w:rsidRPr="00992FD5">
        <w:rPr>
          <w:rFonts w:ascii="Calibri Light" w:hAnsi="Calibri Light" w:cs="Calibri Light"/>
          <w:sz w:val="22"/>
          <w:szCs w:val="22"/>
        </w:rPr>
        <w:t>Post-Doctoral Fellowship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2019–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</w:p>
    <w:p w14:paraId="7BE5B3E9" w14:textId="4A0A58E1" w:rsidR="009E579E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Social Sciences Fe</w:t>
      </w:r>
      <w:r w:rsidR="009E579E">
        <w:rPr>
          <w:rFonts w:ascii="Calibri Light" w:hAnsi="Calibri Light" w:cs="Calibri Light"/>
          <w:sz w:val="22"/>
          <w:szCs w:val="22"/>
        </w:rPr>
        <w:t>llowship, University of Chicago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2015–</w:t>
      </w:r>
      <w:r w:rsidR="009E579E">
        <w:rPr>
          <w:rFonts w:ascii="Calibri Light" w:hAnsi="Calibri Light" w:cs="Calibri Light"/>
          <w:sz w:val="22"/>
          <w:szCs w:val="22"/>
        </w:rPr>
        <w:t>2019</w:t>
      </w:r>
    </w:p>
    <w:p w14:paraId="1C206475" w14:textId="7AC9666A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Graduate Research Fellowship, University of Oregon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2013–</w:t>
      </w:r>
      <w:r w:rsidR="009E579E">
        <w:rPr>
          <w:rFonts w:ascii="Calibri Light" w:hAnsi="Calibri Light" w:cs="Calibri Light"/>
          <w:sz w:val="22"/>
          <w:szCs w:val="22"/>
        </w:rPr>
        <w:t>2015</w:t>
      </w:r>
    </w:p>
    <w:p w14:paraId="141AA8FD" w14:textId="77777777" w:rsidR="009E579E" w:rsidRDefault="006762B7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Fulbright Science</w:t>
      </w:r>
      <w:r w:rsidR="008211EB" w:rsidRPr="00992FD5">
        <w:rPr>
          <w:rFonts w:ascii="Calibri Light" w:hAnsi="Calibri Light" w:cs="Calibri Light"/>
          <w:sz w:val="22"/>
          <w:szCs w:val="22"/>
        </w:rPr>
        <w:t xml:space="preserve"> a</w:t>
      </w:r>
      <w:r w:rsidR="009E579E">
        <w:rPr>
          <w:rFonts w:ascii="Calibri Light" w:hAnsi="Calibri Light" w:cs="Calibri Light"/>
          <w:sz w:val="22"/>
          <w:szCs w:val="22"/>
        </w:rPr>
        <w:t>nd Innovation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2013</w:t>
      </w:r>
    </w:p>
    <w:p w14:paraId="10D5B7F5" w14:textId="6C534AE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Postgraduate Scho</w:t>
      </w:r>
      <w:r w:rsidR="009E579E">
        <w:rPr>
          <w:rFonts w:ascii="Calibri Light" w:hAnsi="Calibri Light" w:cs="Calibri Light"/>
          <w:sz w:val="22"/>
          <w:szCs w:val="22"/>
        </w:rPr>
        <w:t>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06EC6353" w14:textId="77777777" w:rsidR="009E579E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Victoria University of Wellington </w:t>
      </w:r>
      <w:r w:rsidR="00EC6548" w:rsidRPr="00992FD5">
        <w:rPr>
          <w:rFonts w:ascii="Calibri Light" w:hAnsi="Calibri Light" w:cs="Calibri Light"/>
          <w:sz w:val="22"/>
          <w:szCs w:val="22"/>
        </w:rPr>
        <w:t>Master’s (by thesis) Scholarshi</w:t>
      </w:r>
      <w:r w:rsidR="00743FA8">
        <w:rPr>
          <w:rFonts w:ascii="Calibri Light" w:hAnsi="Calibri Light" w:cs="Calibri Light"/>
          <w:sz w:val="22"/>
          <w:szCs w:val="22"/>
        </w:rPr>
        <w:t>p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5BC4A533" w14:textId="7F322F4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Victoria University</w:t>
      </w:r>
      <w:r w:rsidR="009E579E">
        <w:rPr>
          <w:rFonts w:ascii="Calibri Light" w:hAnsi="Calibri Light" w:cs="Calibri Light"/>
          <w:sz w:val="22"/>
          <w:szCs w:val="22"/>
        </w:rPr>
        <w:t xml:space="preserve"> of Wellington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2011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22026B2C" w14:textId="009DD443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lastRenderedPageBreak/>
        <w:t>Victoria University of Wellingt</w:t>
      </w:r>
      <w:r w:rsidR="00EC6548" w:rsidRPr="00992FD5">
        <w:rPr>
          <w:rFonts w:ascii="Calibri Light" w:hAnsi="Calibri Light" w:cs="Calibri Light"/>
          <w:sz w:val="22"/>
          <w:szCs w:val="22"/>
        </w:rPr>
        <w:t>on Summer Research Scholarship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51D64210" w14:textId="142F4001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University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3D620E" w:rsidRPr="00992FD5">
        <w:rPr>
          <w:rFonts w:ascii="Calibri Light" w:hAnsi="Calibri Light" w:cs="Calibri Light"/>
          <w:sz w:val="22"/>
          <w:szCs w:val="22"/>
        </w:rPr>
        <w:tab/>
      </w:r>
    </w:p>
    <w:p w14:paraId="01B59816" w14:textId="4DE269A0" w:rsidR="00187915" w:rsidRDefault="008211EB" w:rsidP="006016D8">
      <w:pPr>
        <w:spacing w:after="480"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Studylink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Bonded Merit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2009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39B01CEA" w14:textId="49C53137" w:rsidR="00187915" w:rsidRDefault="00187915" w:rsidP="00187915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Research Mentorship</w:t>
      </w:r>
    </w:p>
    <w:p w14:paraId="37DB2733" w14:textId="3B347031" w:rsidR="00684A97" w:rsidRPr="00684A97" w:rsidRDefault="00684A97" w:rsidP="00684A97">
      <w:pPr>
        <w:autoSpaceDE w:val="0"/>
        <w:autoSpaceDN w:val="0"/>
        <w:adjustRightInd w:val="0"/>
        <w:spacing w:after="12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mentee </w:t>
      </w:r>
      <w:r w:rsidR="00B92CF9">
        <w:rPr>
          <w:rFonts w:ascii="Calibri Light" w:hAnsi="Calibri Light" w:cs="Calibri Light"/>
          <w:sz w:val="22"/>
          <w:szCs w:val="22"/>
        </w:rPr>
        <w:t xml:space="preserve">has </w:t>
      </w:r>
      <w:r>
        <w:rPr>
          <w:rFonts w:ascii="Calibri Light" w:hAnsi="Calibri Light" w:cs="Calibri Light"/>
          <w:sz w:val="22"/>
          <w:szCs w:val="22"/>
        </w:rPr>
        <w:t xml:space="preserve">co-authored </w:t>
      </w:r>
      <w:r w:rsidR="00B92CF9">
        <w:rPr>
          <w:rFonts w:ascii="Calibri Light" w:hAnsi="Calibri Light" w:cs="Calibri Light"/>
          <w:sz w:val="22"/>
          <w:szCs w:val="22"/>
        </w:rPr>
        <w:t xml:space="preserve">peer-reviewed </w:t>
      </w:r>
      <w:r>
        <w:rPr>
          <w:rFonts w:ascii="Calibri Light" w:hAnsi="Calibri Light" w:cs="Calibri Light"/>
          <w:sz w:val="22"/>
          <w:szCs w:val="22"/>
        </w:rPr>
        <w:t xml:space="preserve">paper  </w:t>
      </w:r>
    </w:p>
    <w:p w14:paraId="7C1E484E" w14:textId="6F23EEA5" w:rsidR="008D706D" w:rsidRDefault="008D706D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Amelia Harrison (Boston University, </w:t>
      </w:r>
      <w:r w:rsidR="00732B9F">
        <w:rPr>
          <w:rFonts w:ascii="Calibri Light" w:hAnsi="Calibri Light" w:cs="Calibri Light"/>
          <w:sz w:val="22"/>
          <w:szCs w:val="22"/>
        </w:rPr>
        <w:t>M</w:t>
      </w:r>
      <w:r>
        <w:rPr>
          <w:rFonts w:ascii="Calibri Light" w:hAnsi="Calibri Light" w:cs="Calibri Light"/>
          <w:sz w:val="22"/>
          <w:szCs w:val="22"/>
        </w:rPr>
        <w:t>aster’s</w:t>
      </w:r>
      <w:r w:rsidR="00732B9F">
        <w:rPr>
          <w:rFonts w:ascii="Calibri Light" w:hAnsi="Calibri Light" w:cs="Calibri Light"/>
          <w:sz w:val="22"/>
          <w:szCs w:val="22"/>
        </w:rPr>
        <w:t xml:space="preserve"> student</w:t>
      </w:r>
      <w:r>
        <w:rPr>
          <w:rFonts w:ascii="Calibri Light" w:hAnsi="Calibri Light" w:cs="Calibri Light"/>
          <w:sz w:val="22"/>
          <w:szCs w:val="22"/>
        </w:rPr>
        <w:t>)</w:t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  <w:t>2020–</w:t>
      </w:r>
    </w:p>
    <w:p w14:paraId="5DDD41DA" w14:textId="1BBD9502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Juli</w:t>
      </w:r>
      <w:r w:rsidR="00684A97">
        <w:rPr>
          <w:rFonts w:ascii="Calibri Light" w:hAnsi="Calibri Light" w:cs="Calibri Light"/>
          <w:sz w:val="22"/>
          <w:szCs w:val="22"/>
        </w:rPr>
        <w:t>a Schwartz (Boston University, u</w:t>
      </w:r>
      <w:r w:rsidRPr="00992FD5">
        <w:rPr>
          <w:rFonts w:ascii="Calibri Light" w:hAnsi="Calibri Light" w:cs="Calibri Light"/>
          <w:sz w:val="22"/>
          <w:szCs w:val="22"/>
        </w:rPr>
        <w:t>ndergraduate</w:t>
      </w:r>
      <w:r w:rsidR="00732B9F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 xml:space="preserve">)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2019–</w:t>
      </w:r>
      <w:r w:rsidR="008D706D">
        <w:rPr>
          <w:rFonts w:ascii="Calibri Light" w:hAnsi="Calibri Light" w:cs="Calibri Light"/>
          <w:sz w:val="22"/>
          <w:szCs w:val="22"/>
        </w:rPr>
        <w:t>2020</w:t>
      </w:r>
    </w:p>
    <w:p w14:paraId="7DFFE3EA" w14:textId="4B6E429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Naom</w:t>
      </w:r>
      <w:r w:rsidR="008D706D">
        <w:rPr>
          <w:rFonts w:ascii="Calibri Light" w:hAnsi="Calibri Light" w:cs="Calibri Light"/>
          <w:sz w:val="22"/>
          <w:szCs w:val="22"/>
        </w:rPr>
        <w:t xml:space="preserve">i Nero (University of Chicago, </w:t>
      </w:r>
      <w:r w:rsidR="00684A97">
        <w:rPr>
          <w:rFonts w:ascii="Calibri Light" w:hAnsi="Calibri Light" w:cs="Calibri Light"/>
          <w:sz w:val="22"/>
          <w:szCs w:val="22"/>
        </w:rPr>
        <w:t>undergraduate student)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2018–2019</w:t>
      </w:r>
    </w:p>
    <w:p w14:paraId="1DAC05CF" w14:textId="084187F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Mei </w:t>
      </w:r>
      <w:proofErr w:type="spellStart"/>
      <w:r w:rsidR="00684A97">
        <w:rPr>
          <w:rFonts w:ascii="Calibri Light" w:hAnsi="Calibri Light" w:cs="Calibri Light"/>
          <w:sz w:val="22"/>
          <w:szCs w:val="22"/>
        </w:rPr>
        <w:t>Arditi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 xml:space="preserve"> (University of Chicago, u</w:t>
      </w:r>
      <w:r w:rsidRPr="00992FD5">
        <w:rPr>
          <w:rFonts w:ascii="Calibri Light" w:hAnsi="Calibri Light" w:cs="Calibri Light"/>
          <w:sz w:val="22"/>
          <w:szCs w:val="22"/>
        </w:rPr>
        <w:t>ndergraduate</w:t>
      </w:r>
      <w:r w:rsidR="00684A97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</w:t>
      </w:r>
      <w:r w:rsidR="009E579E">
        <w:rPr>
          <w:rFonts w:ascii="Calibri Light" w:hAnsi="Calibri Light" w:cs="Calibri Light"/>
          <w:sz w:val="22"/>
          <w:szCs w:val="22"/>
        </w:rPr>
        <w:softHyphen/>
        <w:t>–2019</w:t>
      </w:r>
    </w:p>
    <w:p w14:paraId="4B3DFB07" w14:textId="46A232B3" w:rsidR="00187915" w:rsidRPr="00992FD5" w:rsidRDefault="008D706D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Janna </w:t>
      </w:r>
      <w:proofErr w:type="spellStart"/>
      <w:r>
        <w:rPr>
          <w:rFonts w:ascii="Calibri Light" w:hAnsi="Calibri Light" w:cs="Calibri Light"/>
          <w:sz w:val="22"/>
          <w:szCs w:val="22"/>
        </w:rPr>
        <w:t>Wennberg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>*</w:t>
      </w:r>
      <w:r>
        <w:rPr>
          <w:rFonts w:ascii="Calibri Light" w:hAnsi="Calibri Light" w:cs="Calibri Light"/>
          <w:sz w:val="22"/>
          <w:szCs w:val="22"/>
        </w:rPr>
        <w:t xml:space="preserve"> (</w:t>
      </w:r>
      <w:r w:rsidR="00684A97">
        <w:rPr>
          <w:rFonts w:ascii="Calibri Light" w:hAnsi="Calibri Light" w:cs="Calibri Light"/>
          <w:sz w:val="22"/>
          <w:szCs w:val="22"/>
        </w:rPr>
        <w:t xml:space="preserve">University of Chicago, </w:t>
      </w:r>
      <w:r>
        <w:rPr>
          <w:rFonts w:ascii="Calibri Light" w:hAnsi="Calibri Light" w:cs="Calibri Light"/>
          <w:sz w:val="22"/>
          <w:szCs w:val="22"/>
        </w:rPr>
        <w:t>v</w:t>
      </w:r>
      <w:r w:rsidR="00187915" w:rsidRPr="00992FD5">
        <w:rPr>
          <w:rFonts w:ascii="Calibri Light" w:hAnsi="Calibri Light" w:cs="Calibri Light"/>
          <w:sz w:val="22"/>
          <w:szCs w:val="22"/>
        </w:rPr>
        <w:t>isiting student from Carleton College)</w:t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1D0B2255" w14:textId="2AD95DA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Russell Jaffe</w:t>
      </w:r>
      <w:r w:rsidR="00684A97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</w:t>
      </w:r>
      <w:r w:rsidR="00684A97">
        <w:rPr>
          <w:rFonts w:ascii="Calibri Light" w:hAnsi="Calibri Light" w:cs="Calibri Light"/>
          <w:sz w:val="22"/>
          <w:szCs w:val="22"/>
        </w:rPr>
        <w:t xml:space="preserve">University of Chicago, </w:t>
      </w:r>
      <w:r w:rsidRPr="00992FD5">
        <w:rPr>
          <w:rFonts w:ascii="Calibri Light" w:hAnsi="Calibri Light" w:cs="Calibri Light"/>
          <w:sz w:val="22"/>
          <w:szCs w:val="22"/>
        </w:rPr>
        <w:t>visiting student from Oberlin College)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2017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2B6766F8" w14:textId="5FFDE1D3" w:rsidR="009E579E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Emma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</w:t>
      </w:r>
      <w:r w:rsidR="00FA7DBF" w:rsidRPr="00992FD5">
        <w:rPr>
          <w:rFonts w:ascii="Calibri Light" w:hAnsi="Calibri Light" w:cs="Calibri Light"/>
          <w:sz w:val="22"/>
          <w:szCs w:val="22"/>
        </w:rPr>
        <w:t>University</w:t>
      </w:r>
      <w:r w:rsidRPr="00992FD5">
        <w:rPr>
          <w:rFonts w:ascii="Calibri Light" w:hAnsi="Calibri Light" w:cs="Calibri Light"/>
          <w:sz w:val="22"/>
          <w:szCs w:val="22"/>
        </w:rPr>
        <w:t xml:space="preserve"> of Chicago, </w:t>
      </w:r>
      <w:r w:rsidR="00684A97">
        <w:rPr>
          <w:rFonts w:ascii="Calibri Light" w:hAnsi="Calibri Light" w:cs="Calibri Light"/>
          <w:sz w:val="22"/>
          <w:szCs w:val="22"/>
        </w:rPr>
        <w:t>undergraduate student)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2015</w:t>
      </w:r>
      <w:r w:rsidR="009E579E">
        <w:rPr>
          <w:rFonts w:ascii="Calibri Light" w:hAnsi="Calibri Light" w:cs="Calibri Light"/>
          <w:sz w:val="22"/>
          <w:szCs w:val="22"/>
        </w:rPr>
        <w:softHyphen/>
        <w:t>–2018</w:t>
      </w:r>
    </w:p>
    <w:p w14:paraId="39F3BFA3" w14:textId="006E08DB" w:rsidR="009E579E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Jared Evans (University of Oregon, </w:t>
      </w:r>
      <w:r w:rsidR="00684A97">
        <w:rPr>
          <w:rFonts w:ascii="Calibri Light" w:hAnsi="Calibri Light" w:cs="Calibri Light"/>
          <w:sz w:val="22"/>
          <w:szCs w:val="22"/>
        </w:rPr>
        <w:t>undergraduate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2014 -2015</w:t>
      </w:r>
    </w:p>
    <w:p w14:paraId="5FED6070" w14:textId="44040213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Camille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Nawawi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(University of Oregon, </w:t>
      </w:r>
      <w:r w:rsidR="00684A97">
        <w:rPr>
          <w:rFonts w:ascii="Calibri Light" w:hAnsi="Calibri Light" w:cs="Calibri Light"/>
          <w:sz w:val="22"/>
          <w:szCs w:val="22"/>
        </w:rPr>
        <w:t>undergraduate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2014–2015</w:t>
      </w:r>
    </w:p>
    <w:p w14:paraId="34D480A0" w14:textId="20BBA1A5" w:rsidR="00187915" w:rsidRPr="009D50F5" w:rsidRDefault="00187915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Karma Sawyer (University of Oregon, undergraduate</w:t>
      </w:r>
      <w:r w:rsidR="00684A97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2013–2014</w:t>
      </w:r>
    </w:p>
    <w:p w14:paraId="14B5369F" w14:textId="52479A47" w:rsidR="003D620E" w:rsidRPr="00E02CA0" w:rsidRDefault="00825B0C" w:rsidP="00E02CA0">
      <w:pPr>
        <w:spacing w:after="120" w:line="240" w:lineRule="auto"/>
        <w:jc w:val="left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Teaching Experience</w:t>
      </w:r>
    </w:p>
    <w:p w14:paraId="08F22623" w14:textId="2B285259" w:rsidR="00E02CA0" w:rsidRPr="00DC5ABE" w:rsidRDefault="006762B7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</w:t>
      </w:r>
      <w:r w:rsidR="00E03205" w:rsidRPr="00DC5ABE">
        <w:rPr>
          <w:rFonts w:ascii="Calibri Light" w:hAnsi="Calibri Light" w:cs="Calibri Light"/>
          <w:sz w:val="22"/>
          <w:szCs w:val="22"/>
        </w:rPr>
        <w:t>Attention and Working Memory in the Mind an</w:t>
      </w:r>
      <w:r w:rsidRPr="00DC5ABE">
        <w:rPr>
          <w:rFonts w:ascii="Calibri Light" w:hAnsi="Calibri Light" w:cs="Calibri Light"/>
          <w:sz w:val="22"/>
          <w:szCs w:val="22"/>
        </w:rPr>
        <w:t xml:space="preserve">d Brain, 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75E7F721" w14:textId="02ADFAD7" w:rsidR="006762B7" w:rsidRPr="00DC5ABE" w:rsidRDefault="00DC5ABE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6762B7" w:rsidRPr="00DC5ABE">
        <w:rPr>
          <w:rFonts w:ascii="Calibri Light" w:hAnsi="Calibri Light" w:cs="Calibri Light"/>
          <w:sz w:val="22"/>
          <w:szCs w:val="22"/>
        </w:rPr>
        <w:t xml:space="preserve">University of Chicago </w:t>
      </w:r>
    </w:p>
    <w:p w14:paraId="44EBE75D" w14:textId="7A91413E" w:rsidR="00E02CA0" w:rsidRPr="00DC5ABE" w:rsidRDefault="00E02CA0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Psychology,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Pr="00DC5ABE">
        <w:rPr>
          <w:rFonts w:ascii="Calibri Light" w:hAnsi="Calibri Light" w:cs="Calibri Light"/>
          <w:sz w:val="22"/>
          <w:szCs w:val="22"/>
        </w:rPr>
        <w:t>2018</w:t>
      </w:r>
    </w:p>
    <w:p w14:paraId="23FA2C3C" w14:textId="3180F297" w:rsidR="006762B7" w:rsidRPr="00DC5ABE" w:rsidRDefault="006762B7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Sensation and Perception,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4A45FFE4" w14:textId="3AE7697E" w:rsidR="006762B7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Development,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367BB8C9" w14:textId="74272988" w:rsidR="00910A4C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Behaviour Analysis,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5C0B325B" w14:textId="77777777" w:rsidR="00E02CA0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Research Methods,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4E822523" w14:textId="1FBFFCCD" w:rsidR="006762B7" w:rsidRPr="009D50F5" w:rsidRDefault="00910A4C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Cognitive Psychology, Victoria University of Wellington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  <w:t>2012–2013</w:t>
      </w:r>
    </w:p>
    <w:p w14:paraId="500DFF44" w14:textId="0415EF1D" w:rsidR="00825B0C" w:rsidRPr="00C903C4" w:rsidRDefault="00825B0C" w:rsidP="00622318">
      <w:pPr>
        <w:spacing w:after="120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Professional Membership</w:t>
      </w:r>
      <w:r w:rsidR="00C903C4" w:rsidRPr="00C903C4">
        <w:rPr>
          <w:rFonts w:ascii="Cambria" w:hAnsi="Cambria"/>
          <w:b/>
          <w:color w:val="C00000"/>
          <w:sz w:val="24"/>
          <w:szCs w:val="24"/>
        </w:rPr>
        <w:t>s</w:t>
      </w:r>
    </w:p>
    <w:p w14:paraId="12000BED" w14:textId="3FE4F4BF" w:rsidR="000651FA" w:rsidRPr="00992FD5" w:rsidRDefault="000651FA" w:rsidP="002C32A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Society for Neuroscience</w:t>
      </w:r>
    </w:p>
    <w:p w14:paraId="758CE738" w14:textId="0A34C2CE" w:rsidR="001A01E3" w:rsidRPr="00992FD5" w:rsidRDefault="00256A57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Vision Sciences Society</w:t>
      </w:r>
    </w:p>
    <w:p w14:paraId="335BEACA" w14:textId="550EC09D" w:rsidR="001A01E3" w:rsidRPr="00C903C4" w:rsidRDefault="001A01E3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Ad-Hoc Reviewing</w:t>
      </w:r>
    </w:p>
    <w:p w14:paraId="259C9C6B" w14:textId="51EC4B97" w:rsidR="00AB4FC1" w:rsidRPr="009E579E" w:rsidRDefault="00C86459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Cortex</w:t>
      </w:r>
    </w:p>
    <w:p w14:paraId="711CC8FA" w14:textId="33EE5E4E" w:rsidR="00F56F16" w:rsidRPr="009E579E" w:rsidRDefault="00F56F16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Current Biology</w:t>
      </w:r>
    </w:p>
    <w:p w14:paraId="5DA4875F" w14:textId="0BEA34FC" w:rsidR="00AE3624" w:rsidRPr="009E579E" w:rsidRDefault="00AE3624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Journal of Cognitive Neuroscience</w:t>
      </w:r>
    </w:p>
    <w:p w14:paraId="3981BE13" w14:textId="77777777" w:rsidR="00AB4FC1" w:rsidRPr="009E579E" w:rsidRDefault="00BD182E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</w:t>
      </w:r>
      <w:r w:rsidR="00DD2E9B" w:rsidRPr="009E579E">
        <w:rPr>
          <w:rFonts w:ascii="Calibri Light" w:hAnsi="Calibri Light" w:cs="Calibri Light"/>
          <w:i/>
          <w:sz w:val="22"/>
          <w:szCs w:val="22"/>
        </w:rPr>
        <w:t xml:space="preserve">ournal of </w:t>
      </w:r>
      <w:r w:rsidRPr="009E579E">
        <w:rPr>
          <w:rFonts w:ascii="Calibri Light" w:hAnsi="Calibri Light" w:cs="Calibri Light"/>
          <w:i/>
          <w:sz w:val="22"/>
          <w:szCs w:val="22"/>
        </w:rPr>
        <w:t>Experimental Psychology: General</w:t>
      </w:r>
    </w:p>
    <w:p w14:paraId="58ED3B3C" w14:textId="77777777" w:rsidR="00AB4FC1" w:rsidRDefault="00256A5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 xml:space="preserve">Journal of Experimental Psychology: </w:t>
      </w:r>
      <w:r w:rsidR="008D4CBC" w:rsidRPr="009E579E">
        <w:rPr>
          <w:rFonts w:ascii="Calibri Light" w:hAnsi="Calibri Light" w:cs="Calibri Light"/>
          <w:i/>
          <w:sz w:val="22"/>
          <w:szCs w:val="22"/>
        </w:rPr>
        <w:t xml:space="preserve">Learning, </w:t>
      </w:r>
      <w:r w:rsidRPr="009E579E">
        <w:rPr>
          <w:rFonts w:ascii="Calibri Light" w:hAnsi="Calibri Light" w:cs="Calibri Light"/>
          <w:i/>
          <w:sz w:val="22"/>
          <w:szCs w:val="22"/>
        </w:rPr>
        <w:t>Memory, and Cognition</w:t>
      </w:r>
    </w:p>
    <w:p w14:paraId="2EC8D866" w14:textId="4C7A966A" w:rsidR="003951B1" w:rsidRDefault="003951B1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>
        <w:rPr>
          <w:rFonts w:ascii="Calibri Light" w:hAnsi="Calibri Light" w:cs="Calibri Light"/>
          <w:i/>
          <w:sz w:val="22"/>
          <w:szCs w:val="22"/>
        </w:rPr>
        <w:t>Journal of Neuroscience</w:t>
      </w:r>
    </w:p>
    <w:p w14:paraId="6C794CE6" w14:textId="1E590A4F" w:rsidR="00AB4FC1" w:rsidRPr="009E579E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proofErr w:type="spellStart"/>
      <w:r w:rsidRPr="009E579E">
        <w:rPr>
          <w:rFonts w:ascii="Calibri Light" w:hAnsi="Calibri Light" w:cs="Calibri Light"/>
          <w:i/>
          <w:sz w:val="22"/>
          <w:szCs w:val="22"/>
        </w:rPr>
        <w:t>NeuroImage</w:t>
      </w:r>
      <w:proofErr w:type="spellEnd"/>
    </w:p>
    <w:p w14:paraId="15E944FD" w14:textId="310867A4" w:rsidR="003951B1" w:rsidRDefault="003951B1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proofErr w:type="spellStart"/>
      <w:r>
        <w:rPr>
          <w:rFonts w:ascii="Calibri Light" w:hAnsi="Calibri Light" w:cs="Calibri Light"/>
          <w:i/>
          <w:sz w:val="22"/>
          <w:szCs w:val="22"/>
        </w:rPr>
        <w:t>Neuropsychologia</w:t>
      </w:r>
      <w:proofErr w:type="spellEnd"/>
    </w:p>
    <w:p w14:paraId="682801B1" w14:textId="6720B2D4" w:rsidR="00AB4FC1" w:rsidRPr="009E579E" w:rsidRDefault="008D4CBC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Psychological Science</w:t>
      </w:r>
    </w:p>
    <w:p w14:paraId="082E9AF1" w14:textId="336DEAD2" w:rsidR="00302567" w:rsidRPr="009E579E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Psychophysiology</w:t>
      </w:r>
    </w:p>
    <w:p w14:paraId="5FF8BFB4" w14:textId="5F41F8BB" w:rsidR="003A6DDD" w:rsidRPr="0005797B" w:rsidRDefault="00F653E7" w:rsidP="00F9673F">
      <w:pPr>
        <w:spacing w:after="48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lastRenderedPageBreak/>
        <w:t>Scientific Reports</w:t>
      </w:r>
    </w:p>
    <w:p w14:paraId="74FAA371" w14:textId="2576E59A" w:rsidR="00E51B50" w:rsidRDefault="00E51B50" w:rsidP="00E31B24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>
        <w:rPr>
          <w:rFonts w:ascii="Cambria" w:hAnsi="Cambria" w:cstheme="minorHAnsi"/>
          <w:b/>
          <w:color w:val="C00000"/>
          <w:sz w:val="24"/>
          <w:szCs w:val="24"/>
        </w:rPr>
        <w:t>Service</w:t>
      </w:r>
    </w:p>
    <w:p w14:paraId="02E2878C" w14:textId="384CE425" w:rsidR="00E51B50" w:rsidRDefault="0005797B" w:rsidP="00E51B5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Chair</w:t>
      </w:r>
      <w:r w:rsidR="00E51B50">
        <w:rPr>
          <w:rFonts w:ascii="Calibri Light" w:hAnsi="Calibri Light" w:cs="Calibri Light"/>
          <w:sz w:val="22"/>
          <w:szCs w:val="22"/>
        </w:rPr>
        <w:t xml:space="preserve">, Institute for Mind and Biology Fellow’s Committee, </w:t>
      </w:r>
      <w:r>
        <w:rPr>
          <w:rFonts w:ascii="Calibri Light" w:hAnsi="Calibri Light" w:cs="Calibri Light"/>
          <w:sz w:val="22"/>
          <w:szCs w:val="22"/>
        </w:rPr>
        <w:t>The University of Chicago</w:t>
      </w:r>
      <w:r w:rsidR="00E51B50"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>2016-2018</w:t>
      </w:r>
    </w:p>
    <w:p w14:paraId="4B47F439" w14:textId="499617C3" w:rsidR="0005797B" w:rsidRDefault="00E51B50" w:rsidP="0005797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</w:t>
      </w:r>
      <w:r w:rsidR="00AE5118">
        <w:rPr>
          <w:rFonts w:ascii="Calibri Light" w:hAnsi="Calibri Light" w:cs="Calibri Light"/>
          <w:sz w:val="22"/>
          <w:szCs w:val="22"/>
        </w:rPr>
        <w:t>entor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Te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Rōpū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Āwhina</w:t>
      </w:r>
      <w:proofErr w:type="spellEnd"/>
      <w:r w:rsidR="0005797B">
        <w:rPr>
          <w:rFonts w:ascii="Calibri Light" w:hAnsi="Calibri Light" w:cs="Calibri Light"/>
          <w:sz w:val="22"/>
          <w:szCs w:val="22"/>
        </w:rPr>
        <w:t>, Victoria University of Wellington</w:t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05797B">
        <w:rPr>
          <w:rFonts w:ascii="Calibri Light" w:hAnsi="Calibri Light" w:cs="Calibri Light"/>
          <w:sz w:val="22"/>
          <w:szCs w:val="22"/>
        </w:rPr>
        <w:tab/>
        <w:t>2010-2011</w:t>
      </w:r>
    </w:p>
    <w:p w14:paraId="0C2C89D1" w14:textId="5F1A1014" w:rsidR="00E31B24" w:rsidRPr="003951B1" w:rsidRDefault="0005797B" w:rsidP="00B92028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Secretary, Victoria Students’ Psychology Society</w:t>
      </w:r>
      <w:r w:rsidR="00AE5118">
        <w:rPr>
          <w:rFonts w:ascii="Calibri Light" w:hAnsi="Calibri Light" w:cs="Calibri Light"/>
          <w:sz w:val="22"/>
          <w:szCs w:val="22"/>
        </w:rPr>
        <w:t>, Victoria University of Wellington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  <w:t>2010</w:t>
      </w:r>
      <w:bookmarkStart w:id="0" w:name="_GoBack"/>
      <w:bookmarkEnd w:id="0"/>
    </w:p>
    <w:sectPr w:rsidR="00E31B24" w:rsidRPr="003951B1" w:rsidSect="0014784C">
      <w:headerReference w:type="default" r:id="rId32"/>
      <w:footerReference w:type="default" r:id="rId33"/>
      <w:headerReference w:type="first" r:id="rId34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4C7B" w14:textId="77777777" w:rsidR="004C0BFB" w:rsidRDefault="004C0BFB" w:rsidP="00A36584">
      <w:pPr>
        <w:spacing w:after="0" w:line="240" w:lineRule="auto"/>
      </w:pPr>
      <w:r>
        <w:separator/>
      </w:r>
    </w:p>
  </w:endnote>
  <w:endnote w:type="continuationSeparator" w:id="0">
    <w:p w14:paraId="28F34B6D" w14:textId="77777777" w:rsidR="004C0BFB" w:rsidRDefault="004C0BFB" w:rsidP="00A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62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02E5D" w14:textId="5E5D10E9" w:rsidR="00BC08D5" w:rsidRDefault="001252EF">
        <w:pPr>
          <w:pStyle w:val="Footer"/>
          <w:jc w:val="right"/>
        </w:pPr>
        <w:r>
          <w:fldChar w:fldCharType="begin"/>
        </w:r>
        <w:r w:rsidR="00BC08D5">
          <w:instrText xml:space="preserve"> PAGE   \* MERGEFORMAT </w:instrText>
        </w:r>
        <w:r>
          <w:fldChar w:fldCharType="separate"/>
        </w:r>
        <w:r w:rsidR="00B06F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F62EE" w14:textId="77777777" w:rsidR="00BC08D5" w:rsidRDefault="00BC0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AAFDE" w14:textId="77777777" w:rsidR="004C0BFB" w:rsidRDefault="004C0BFB" w:rsidP="00A36584">
      <w:pPr>
        <w:spacing w:after="0" w:line="240" w:lineRule="auto"/>
      </w:pPr>
      <w:r>
        <w:separator/>
      </w:r>
    </w:p>
  </w:footnote>
  <w:footnote w:type="continuationSeparator" w:id="0">
    <w:p w14:paraId="4ED20EF6" w14:textId="77777777" w:rsidR="004C0BFB" w:rsidRDefault="004C0BFB" w:rsidP="00A3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92C7" w14:textId="26A8E165" w:rsidR="00520716" w:rsidRPr="00C903C4" w:rsidRDefault="007F5594">
    <w:pPr>
      <w:pStyle w:val="Header"/>
      <w:rPr>
        <w:rFonts w:ascii="Calibri Light" w:hAnsi="Calibri Light" w:cs="Calibri Light"/>
        <w:sz w:val="22"/>
        <w:szCs w:val="22"/>
      </w:rPr>
    </w:pPr>
    <w:r w:rsidRPr="00C903C4">
      <w:rPr>
        <w:rFonts w:ascii="Calibri Light" w:hAnsi="Calibri Light" w:cs="Calibri Light"/>
        <w:sz w:val="22"/>
        <w:szCs w:val="22"/>
      </w:rPr>
      <w:t>Joshua J. Foster</w:t>
    </w:r>
    <w:r w:rsidRPr="00C903C4">
      <w:rPr>
        <w:rFonts w:ascii="Calibri Light" w:hAnsi="Calibri Light" w:cs="Calibri Light"/>
        <w:sz w:val="22"/>
        <w:szCs w:val="22"/>
      </w:rPr>
      <w:tab/>
    </w:r>
    <w:r w:rsidRPr="00C903C4">
      <w:rPr>
        <w:rFonts w:ascii="Calibri Light" w:hAnsi="Calibri Light" w:cs="Calibri Light"/>
        <w:sz w:val="22"/>
        <w:szCs w:val="22"/>
      </w:rPr>
      <w:tab/>
    </w:r>
    <w:r w:rsidR="002A46F4">
      <w:rPr>
        <w:rFonts w:ascii="Calibri Light" w:hAnsi="Calibri Light" w:cs="Calibri Light"/>
        <w:sz w:val="22"/>
        <w:szCs w:val="22"/>
      </w:rPr>
      <w:fldChar w:fldCharType="begin"/>
    </w:r>
    <w:r w:rsidR="002A46F4">
      <w:rPr>
        <w:rFonts w:ascii="Calibri Light" w:hAnsi="Calibri Light" w:cs="Calibri Light"/>
        <w:sz w:val="22"/>
        <w:szCs w:val="22"/>
      </w:rPr>
      <w:instrText xml:space="preserve"> DATE \@ "MMMM yyyy" \* MERGEFORMAT </w:instrText>
    </w:r>
    <w:r w:rsidR="002A46F4">
      <w:rPr>
        <w:rFonts w:ascii="Calibri Light" w:hAnsi="Calibri Light" w:cs="Calibri Light"/>
        <w:sz w:val="22"/>
        <w:szCs w:val="22"/>
      </w:rPr>
      <w:fldChar w:fldCharType="separate"/>
    </w:r>
    <w:r w:rsidR="00B92028">
      <w:rPr>
        <w:rFonts w:ascii="Calibri Light" w:hAnsi="Calibri Light" w:cs="Calibri Light"/>
        <w:noProof/>
        <w:sz w:val="22"/>
        <w:szCs w:val="22"/>
      </w:rPr>
      <w:t>December 2020</w:t>
    </w:r>
    <w:r w:rsidR="002A46F4">
      <w:rPr>
        <w:rFonts w:ascii="Calibri Light" w:hAnsi="Calibri Light" w:cs="Calibri Light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C4B9" w14:textId="2FF62510" w:rsidR="00DB2F94" w:rsidRPr="00DC5ABE" w:rsidRDefault="002A46F4">
    <w:pPr>
      <w:pStyle w:val="Header"/>
      <w:rPr>
        <w:rFonts w:ascii="Calibri Light" w:hAnsi="Calibri Light" w:cs="Calibri Light"/>
        <w:sz w:val="22"/>
        <w:szCs w:val="22"/>
      </w:rPr>
    </w:pPr>
    <w:r>
      <w:rPr>
        <w:rFonts w:ascii="Calibri Light" w:hAnsi="Calibri Light" w:cs="Calibri Light"/>
        <w:sz w:val="22"/>
        <w:szCs w:val="22"/>
      </w:rPr>
      <w:tab/>
    </w:r>
    <w:r>
      <w:rPr>
        <w:rFonts w:ascii="Calibri Light" w:hAnsi="Calibri Light" w:cs="Calibri Light"/>
        <w:sz w:val="22"/>
        <w:szCs w:val="22"/>
      </w:rPr>
      <w:tab/>
    </w:r>
    <w:r>
      <w:rPr>
        <w:rFonts w:ascii="Calibri Light" w:hAnsi="Calibri Light" w:cs="Calibri Light"/>
        <w:sz w:val="22"/>
        <w:szCs w:val="22"/>
      </w:rPr>
      <w:fldChar w:fldCharType="begin"/>
    </w:r>
    <w:r>
      <w:rPr>
        <w:rFonts w:ascii="Calibri Light" w:hAnsi="Calibri Light" w:cs="Calibri Light"/>
        <w:sz w:val="22"/>
        <w:szCs w:val="22"/>
      </w:rPr>
      <w:instrText xml:space="preserve"> DATE \@ "MMMM yyyy" \* MERGEFORMAT </w:instrText>
    </w:r>
    <w:r>
      <w:rPr>
        <w:rFonts w:ascii="Calibri Light" w:hAnsi="Calibri Light" w:cs="Calibri Light"/>
        <w:sz w:val="22"/>
        <w:szCs w:val="22"/>
      </w:rPr>
      <w:fldChar w:fldCharType="separate"/>
    </w:r>
    <w:r w:rsidR="00B92028">
      <w:rPr>
        <w:rFonts w:ascii="Calibri Light" w:hAnsi="Calibri Light" w:cs="Calibri Light"/>
        <w:noProof/>
        <w:sz w:val="22"/>
        <w:szCs w:val="22"/>
      </w:rPr>
      <w:t>December 2020</w:t>
    </w:r>
    <w:r>
      <w:rPr>
        <w:rFonts w:ascii="Calibri Light" w:hAnsi="Calibri Light" w:cs="Calibri Light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919"/>
    <w:multiLevelType w:val="hybridMultilevel"/>
    <w:tmpl w:val="53D45D78"/>
    <w:lvl w:ilvl="0" w:tplc="E7180202">
      <w:start w:val="201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51CE"/>
    <w:multiLevelType w:val="hybridMultilevel"/>
    <w:tmpl w:val="EBBABF3C"/>
    <w:lvl w:ilvl="0" w:tplc="5E04193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8DD"/>
    <w:multiLevelType w:val="hybridMultilevel"/>
    <w:tmpl w:val="ACB41732"/>
    <w:lvl w:ilvl="0" w:tplc="D386559C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F71"/>
    <w:multiLevelType w:val="hybridMultilevel"/>
    <w:tmpl w:val="7EA035BE"/>
    <w:lvl w:ilvl="0" w:tplc="D65E8F5E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F7040"/>
    <w:multiLevelType w:val="hybridMultilevel"/>
    <w:tmpl w:val="006EDFD4"/>
    <w:lvl w:ilvl="0" w:tplc="80BC18E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2E05"/>
    <w:multiLevelType w:val="hybridMultilevel"/>
    <w:tmpl w:val="BBC85FEA"/>
    <w:lvl w:ilvl="0" w:tplc="F5D4614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35B67"/>
    <w:multiLevelType w:val="hybridMultilevel"/>
    <w:tmpl w:val="7884F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EA0"/>
    <w:multiLevelType w:val="hybridMultilevel"/>
    <w:tmpl w:val="9BC8E0A8"/>
    <w:lvl w:ilvl="0" w:tplc="8BF49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F3BBC"/>
    <w:multiLevelType w:val="hybridMultilevel"/>
    <w:tmpl w:val="C24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87539"/>
    <w:multiLevelType w:val="hybridMultilevel"/>
    <w:tmpl w:val="B918839C"/>
    <w:lvl w:ilvl="0" w:tplc="C33435B4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24C12"/>
    <w:multiLevelType w:val="hybridMultilevel"/>
    <w:tmpl w:val="A742140E"/>
    <w:lvl w:ilvl="0" w:tplc="576C249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C623F"/>
    <w:multiLevelType w:val="hybridMultilevel"/>
    <w:tmpl w:val="576AFFD6"/>
    <w:lvl w:ilvl="0" w:tplc="7382CE1A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21A3"/>
    <w:multiLevelType w:val="hybridMultilevel"/>
    <w:tmpl w:val="653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774A4"/>
    <w:multiLevelType w:val="hybridMultilevel"/>
    <w:tmpl w:val="55E49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75D33"/>
    <w:multiLevelType w:val="hybridMultilevel"/>
    <w:tmpl w:val="03706376"/>
    <w:lvl w:ilvl="0" w:tplc="1174CE3A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03"/>
    <w:rsid w:val="00005FAD"/>
    <w:rsid w:val="00006A36"/>
    <w:rsid w:val="00013F69"/>
    <w:rsid w:val="00014E27"/>
    <w:rsid w:val="000253C5"/>
    <w:rsid w:val="00026A65"/>
    <w:rsid w:val="00026DCD"/>
    <w:rsid w:val="00041E5D"/>
    <w:rsid w:val="00045418"/>
    <w:rsid w:val="00046305"/>
    <w:rsid w:val="00051B2D"/>
    <w:rsid w:val="00052937"/>
    <w:rsid w:val="0005797B"/>
    <w:rsid w:val="0006009A"/>
    <w:rsid w:val="000651FA"/>
    <w:rsid w:val="00065AAC"/>
    <w:rsid w:val="000673F3"/>
    <w:rsid w:val="000754A4"/>
    <w:rsid w:val="00075677"/>
    <w:rsid w:val="000800B6"/>
    <w:rsid w:val="00080578"/>
    <w:rsid w:val="00091D1C"/>
    <w:rsid w:val="0009797B"/>
    <w:rsid w:val="00097BB7"/>
    <w:rsid w:val="000A3C6B"/>
    <w:rsid w:val="000A3F25"/>
    <w:rsid w:val="000D43BE"/>
    <w:rsid w:val="000E12F0"/>
    <w:rsid w:val="000E2A8D"/>
    <w:rsid w:val="000E3AD4"/>
    <w:rsid w:val="000F01DC"/>
    <w:rsid w:val="000F1A52"/>
    <w:rsid w:val="000F1BDC"/>
    <w:rsid w:val="00105DF0"/>
    <w:rsid w:val="00112725"/>
    <w:rsid w:val="00115D9D"/>
    <w:rsid w:val="001252EF"/>
    <w:rsid w:val="00134AAA"/>
    <w:rsid w:val="00137E84"/>
    <w:rsid w:val="0014127A"/>
    <w:rsid w:val="00141B0C"/>
    <w:rsid w:val="00143110"/>
    <w:rsid w:val="0014331B"/>
    <w:rsid w:val="0014784C"/>
    <w:rsid w:val="001536A0"/>
    <w:rsid w:val="00156172"/>
    <w:rsid w:val="00162B11"/>
    <w:rsid w:val="00165A0D"/>
    <w:rsid w:val="00170547"/>
    <w:rsid w:val="00175E63"/>
    <w:rsid w:val="001818B8"/>
    <w:rsid w:val="0018290B"/>
    <w:rsid w:val="00187915"/>
    <w:rsid w:val="00194476"/>
    <w:rsid w:val="001A01E3"/>
    <w:rsid w:val="001B20C9"/>
    <w:rsid w:val="001B5C59"/>
    <w:rsid w:val="001B745E"/>
    <w:rsid w:val="001C3739"/>
    <w:rsid w:val="001C798F"/>
    <w:rsid w:val="001D63C9"/>
    <w:rsid w:val="001E1158"/>
    <w:rsid w:val="001E2516"/>
    <w:rsid w:val="001F0AD3"/>
    <w:rsid w:val="001F184A"/>
    <w:rsid w:val="001F6C75"/>
    <w:rsid w:val="0020166F"/>
    <w:rsid w:val="002027B3"/>
    <w:rsid w:val="00205382"/>
    <w:rsid w:val="00216F55"/>
    <w:rsid w:val="002175C2"/>
    <w:rsid w:val="002225F5"/>
    <w:rsid w:val="00223CCF"/>
    <w:rsid w:val="002357D5"/>
    <w:rsid w:val="00237642"/>
    <w:rsid w:val="0024763A"/>
    <w:rsid w:val="00256A57"/>
    <w:rsid w:val="002578C6"/>
    <w:rsid w:val="0026092C"/>
    <w:rsid w:val="00262791"/>
    <w:rsid w:val="0026753C"/>
    <w:rsid w:val="002726D3"/>
    <w:rsid w:val="00274DF6"/>
    <w:rsid w:val="0027572E"/>
    <w:rsid w:val="00291E76"/>
    <w:rsid w:val="00293928"/>
    <w:rsid w:val="00297AC6"/>
    <w:rsid w:val="002A0692"/>
    <w:rsid w:val="002A2E9E"/>
    <w:rsid w:val="002A46F4"/>
    <w:rsid w:val="002B59E1"/>
    <w:rsid w:val="002C11B8"/>
    <w:rsid w:val="002C32A5"/>
    <w:rsid w:val="002C4EF2"/>
    <w:rsid w:val="002D0861"/>
    <w:rsid w:val="002D1ED1"/>
    <w:rsid w:val="002E0500"/>
    <w:rsid w:val="002E63E1"/>
    <w:rsid w:val="002F0002"/>
    <w:rsid w:val="00302567"/>
    <w:rsid w:val="00307EDB"/>
    <w:rsid w:val="0031286E"/>
    <w:rsid w:val="00316631"/>
    <w:rsid w:val="00334FFC"/>
    <w:rsid w:val="00337A84"/>
    <w:rsid w:val="0035312D"/>
    <w:rsid w:val="003575EB"/>
    <w:rsid w:val="00363207"/>
    <w:rsid w:val="003636AC"/>
    <w:rsid w:val="00363FA2"/>
    <w:rsid w:val="003728B3"/>
    <w:rsid w:val="00374B51"/>
    <w:rsid w:val="003807CB"/>
    <w:rsid w:val="00381883"/>
    <w:rsid w:val="003826EC"/>
    <w:rsid w:val="00382CD7"/>
    <w:rsid w:val="00383E3F"/>
    <w:rsid w:val="003870DC"/>
    <w:rsid w:val="00392369"/>
    <w:rsid w:val="00393C6A"/>
    <w:rsid w:val="003951B1"/>
    <w:rsid w:val="003A2F2E"/>
    <w:rsid w:val="003A369A"/>
    <w:rsid w:val="003A3D3C"/>
    <w:rsid w:val="003A6DDD"/>
    <w:rsid w:val="003B4913"/>
    <w:rsid w:val="003B55A3"/>
    <w:rsid w:val="003B7E5A"/>
    <w:rsid w:val="003C6933"/>
    <w:rsid w:val="003D14B9"/>
    <w:rsid w:val="003D620E"/>
    <w:rsid w:val="003E5E33"/>
    <w:rsid w:val="0040016C"/>
    <w:rsid w:val="00402139"/>
    <w:rsid w:val="00410370"/>
    <w:rsid w:val="0041709E"/>
    <w:rsid w:val="00417B13"/>
    <w:rsid w:val="004273FB"/>
    <w:rsid w:val="00432FFF"/>
    <w:rsid w:val="00443F43"/>
    <w:rsid w:val="00467615"/>
    <w:rsid w:val="00467E69"/>
    <w:rsid w:val="00477062"/>
    <w:rsid w:val="00480A62"/>
    <w:rsid w:val="004915C7"/>
    <w:rsid w:val="00493702"/>
    <w:rsid w:val="00494E42"/>
    <w:rsid w:val="004A07E2"/>
    <w:rsid w:val="004A47A6"/>
    <w:rsid w:val="004A6F7B"/>
    <w:rsid w:val="004C0BFB"/>
    <w:rsid w:val="004C17AA"/>
    <w:rsid w:val="004D040F"/>
    <w:rsid w:val="004D2628"/>
    <w:rsid w:val="004E0728"/>
    <w:rsid w:val="004E68AD"/>
    <w:rsid w:val="004E6B9B"/>
    <w:rsid w:val="004F630A"/>
    <w:rsid w:val="00511CE5"/>
    <w:rsid w:val="00520716"/>
    <w:rsid w:val="00532B4E"/>
    <w:rsid w:val="00536624"/>
    <w:rsid w:val="0054011A"/>
    <w:rsid w:val="005408B3"/>
    <w:rsid w:val="00540B2F"/>
    <w:rsid w:val="00545519"/>
    <w:rsid w:val="00550CB3"/>
    <w:rsid w:val="00552DEA"/>
    <w:rsid w:val="00566D47"/>
    <w:rsid w:val="005830FE"/>
    <w:rsid w:val="0059728F"/>
    <w:rsid w:val="005A4A90"/>
    <w:rsid w:val="005A6F75"/>
    <w:rsid w:val="005C128D"/>
    <w:rsid w:val="005E42D3"/>
    <w:rsid w:val="005F070B"/>
    <w:rsid w:val="005F530B"/>
    <w:rsid w:val="005F6B86"/>
    <w:rsid w:val="006016D8"/>
    <w:rsid w:val="006018AD"/>
    <w:rsid w:val="006071CE"/>
    <w:rsid w:val="00622318"/>
    <w:rsid w:val="006362A3"/>
    <w:rsid w:val="00643A08"/>
    <w:rsid w:val="00661059"/>
    <w:rsid w:val="00661F54"/>
    <w:rsid w:val="006620DC"/>
    <w:rsid w:val="00662D6E"/>
    <w:rsid w:val="006659B5"/>
    <w:rsid w:val="006762B7"/>
    <w:rsid w:val="00680EF1"/>
    <w:rsid w:val="00681AF6"/>
    <w:rsid w:val="00683338"/>
    <w:rsid w:val="00684A97"/>
    <w:rsid w:val="00695EEF"/>
    <w:rsid w:val="00696106"/>
    <w:rsid w:val="006B05ED"/>
    <w:rsid w:val="006B44D6"/>
    <w:rsid w:val="006C1A7F"/>
    <w:rsid w:val="006C3EEF"/>
    <w:rsid w:val="006D4F18"/>
    <w:rsid w:val="006E4622"/>
    <w:rsid w:val="006E5433"/>
    <w:rsid w:val="006F1404"/>
    <w:rsid w:val="006F50FB"/>
    <w:rsid w:val="00700BFA"/>
    <w:rsid w:val="007159F6"/>
    <w:rsid w:val="00717C1E"/>
    <w:rsid w:val="007312D1"/>
    <w:rsid w:val="00732B9F"/>
    <w:rsid w:val="00741715"/>
    <w:rsid w:val="00743FA8"/>
    <w:rsid w:val="00745668"/>
    <w:rsid w:val="007458E6"/>
    <w:rsid w:val="00752B03"/>
    <w:rsid w:val="00760FFA"/>
    <w:rsid w:val="00764E9A"/>
    <w:rsid w:val="00765EB0"/>
    <w:rsid w:val="00770719"/>
    <w:rsid w:val="00787920"/>
    <w:rsid w:val="00796500"/>
    <w:rsid w:val="007A08BB"/>
    <w:rsid w:val="007A5C05"/>
    <w:rsid w:val="007B0180"/>
    <w:rsid w:val="007B5FC4"/>
    <w:rsid w:val="007B7F77"/>
    <w:rsid w:val="007D03C7"/>
    <w:rsid w:val="007F0CA0"/>
    <w:rsid w:val="007F5594"/>
    <w:rsid w:val="00801175"/>
    <w:rsid w:val="008040E4"/>
    <w:rsid w:val="008138C5"/>
    <w:rsid w:val="00816C8C"/>
    <w:rsid w:val="008211EB"/>
    <w:rsid w:val="008246FD"/>
    <w:rsid w:val="00825B0C"/>
    <w:rsid w:val="008265FB"/>
    <w:rsid w:val="008311F8"/>
    <w:rsid w:val="00831BA3"/>
    <w:rsid w:val="0084113E"/>
    <w:rsid w:val="00856699"/>
    <w:rsid w:val="00860759"/>
    <w:rsid w:val="00861E24"/>
    <w:rsid w:val="00870BF5"/>
    <w:rsid w:val="008724F7"/>
    <w:rsid w:val="00882ADF"/>
    <w:rsid w:val="00884109"/>
    <w:rsid w:val="008853E5"/>
    <w:rsid w:val="00885BBF"/>
    <w:rsid w:val="008934F7"/>
    <w:rsid w:val="008A1FD3"/>
    <w:rsid w:val="008C1D03"/>
    <w:rsid w:val="008C381B"/>
    <w:rsid w:val="008C5DF7"/>
    <w:rsid w:val="008D022E"/>
    <w:rsid w:val="008D4CBC"/>
    <w:rsid w:val="008D706D"/>
    <w:rsid w:val="008E4D03"/>
    <w:rsid w:val="008F2E7E"/>
    <w:rsid w:val="0090437D"/>
    <w:rsid w:val="00906F34"/>
    <w:rsid w:val="00910A4C"/>
    <w:rsid w:val="00931196"/>
    <w:rsid w:val="00931BCA"/>
    <w:rsid w:val="00935178"/>
    <w:rsid w:val="00943061"/>
    <w:rsid w:val="00946089"/>
    <w:rsid w:val="00947A1C"/>
    <w:rsid w:val="00950EFF"/>
    <w:rsid w:val="00953CB5"/>
    <w:rsid w:val="00956724"/>
    <w:rsid w:val="00957185"/>
    <w:rsid w:val="00957FCD"/>
    <w:rsid w:val="00961A7F"/>
    <w:rsid w:val="00967403"/>
    <w:rsid w:val="00971251"/>
    <w:rsid w:val="00973DD2"/>
    <w:rsid w:val="00975EF3"/>
    <w:rsid w:val="009811D1"/>
    <w:rsid w:val="00983EF2"/>
    <w:rsid w:val="00992FD5"/>
    <w:rsid w:val="00993A77"/>
    <w:rsid w:val="00997744"/>
    <w:rsid w:val="009A151D"/>
    <w:rsid w:val="009A3417"/>
    <w:rsid w:val="009A5294"/>
    <w:rsid w:val="009B196C"/>
    <w:rsid w:val="009C55C6"/>
    <w:rsid w:val="009D50F5"/>
    <w:rsid w:val="009E1C05"/>
    <w:rsid w:val="009E4092"/>
    <w:rsid w:val="009E579E"/>
    <w:rsid w:val="009F440A"/>
    <w:rsid w:val="009F491C"/>
    <w:rsid w:val="009F591D"/>
    <w:rsid w:val="00A036AC"/>
    <w:rsid w:val="00A158E9"/>
    <w:rsid w:val="00A16D79"/>
    <w:rsid w:val="00A27378"/>
    <w:rsid w:val="00A30ED8"/>
    <w:rsid w:val="00A32E8D"/>
    <w:rsid w:val="00A3563D"/>
    <w:rsid w:val="00A36584"/>
    <w:rsid w:val="00A37D7E"/>
    <w:rsid w:val="00A402C2"/>
    <w:rsid w:val="00A41748"/>
    <w:rsid w:val="00A4571C"/>
    <w:rsid w:val="00A47DDB"/>
    <w:rsid w:val="00A52FDE"/>
    <w:rsid w:val="00A5306D"/>
    <w:rsid w:val="00A608FB"/>
    <w:rsid w:val="00A66C91"/>
    <w:rsid w:val="00A745E7"/>
    <w:rsid w:val="00A83A57"/>
    <w:rsid w:val="00A8721B"/>
    <w:rsid w:val="00A93E5A"/>
    <w:rsid w:val="00A946A0"/>
    <w:rsid w:val="00AA185B"/>
    <w:rsid w:val="00AA6997"/>
    <w:rsid w:val="00AB41C8"/>
    <w:rsid w:val="00AB4FC1"/>
    <w:rsid w:val="00AB6906"/>
    <w:rsid w:val="00AC1611"/>
    <w:rsid w:val="00AC3228"/>
    <w:rsid w:val="00AD7940"/>
    <w:rsid w:val="00AE3624"/>
    <w:rsid w:val="00AE41BF"/>
    <w:rsid w:val="00AE5118"/>
    <w:rsid w:val="00AE6026"/>
    <w:rsid w:val="00AF0478"/>
    <w:rsid w:val="00AF08E5"/>
    <w:rsid w:val="00AF5F0A"/>
    <w:rsid w:val="00AF6AE8"/>
    <w:rsid w:val="00B02C81"/>
    <w:rsid w:val="00B06F71"/>
    <w:rsid w:val="00B21307"/>
    <w:rsid w:val="00B21507"/>
    <w:rsid w:val="00B23C7B"/>
    <w:rsid w:val="00B24905"/>
    <w:rsid w:val="00B310B9"/>
    <w:rsid w:val="00B32F03"/>
    <w:rsid w:val="00B61361"/>
    <w:rsid w:val="00B657F3"/>
    <w:rsid w:val="00B66097"/>
    <w:rsid w:val="00B67C9E"/>
    <w:rsid w:val="00B71479"/>
    <w:rsid w:val="00B84E00"/>
    <w:rsid w:val="00B90954"/>
    <w:rsid w:val="00B92028"/>
    <w:rsid w:val="00B92CF9"/>
    <w:rsid w:val="00BC08D5"/>
    <w:rsid w:val="00BD182E"/>
    <w:rsid w:val="00BD7A4E"/>
    <w:rsid w:val="00BE1854"/>
    <w:rsid w:val="00BF2192"/>
    <w:rsid w:val="00BF5244"/>
    <w:rsid w:val="00C019E6"/>
    <w:rsid w:val="00C25B37"/>
    <w:rsid w:val="00C30DAE"/>
    <w:rsid w:val="00C35394"/>
    <w:rsid w:val="00C54201"/>
    <w:rsid w:val="00C544C9"/>
    <w:rsid w:val="00C5547D"/>
    <w:rsid w:val="00C5777B"/>
    <w:rsid w:val="00C72F18"/>
    <w:rsid w:val="00C7605F"/>
    <w:rsid w:val="00C83B5F"/>
    <w:rsid w:val="00C86459"/>
    <w:rsid w:val="00C903C4"/>
    <w:rsid w:val="00C92813"/>
    <w:rsid w:val="00C92D33"/>
    <w:rsid w:val="00CA1344"/>
    <w:rsid w:val="00CA3F4F"/>
    <w:rsid w:val="00CC512E"/>
    <w:rsid w:val="00CC70A9"/>
    <w:rsid w:val="00CC7A3D"/>
    <w:rsid w:val="00CD7345"/>
    <w:rsid w:val="00CE1515"/>
    <w:rsid w:val="00CF2E1F"/>
    <w:rsid w:val="00CF77A4"/>
    <w:rsid w:val="00D00090"/>
    <w:rsid w:val="00D01285"/>
    <w:rsid w:val="00D0205D"/>
    <w:rsid w:val="00D03595"/>
    <w:rsid w:val="00D03E02"/>
    <w:rsid w:val="00D234A7"/>
    <w:rsid w:val="00D33F6E"/>
    <w:rsid w:val="00D431CB"/>
    <w:rsid w:val="00D43A05"/>
    <w:rsid w:val="00D44A93"/>
    <w:rsid w:val="00D451BF"/>
    <w:rsid w:val="00D45A17"/>
    <w:rsid w:val="00D469B9"/>
    <w:rsid w:val="00D51611"/>
    <w:rsid w:val="00D53C41"/>
    <w:rsid w:val="00D64E1C"/>
    <w:rsid w:val="00D674C4"/>
    <w:rsid w:val="00D73765"/>
    <w:rsid w:val="00D75CEF"/>
    <w:rsid w:val="00D8253E"/>
    <w:rsid w:val="00D92082"/>
    <w:rsid w:val="00D96013"/>
    <w:rsid w:val="00DA0D2B"/>
    <w:rsid w:val="00DA252B"/>
    <w:rsid w:val="00DB2F94"/>
    <w:rsid w:val="00DC0180"/>
    <w:rsid w:val="00DC3AFA"/>
    <w:rsid w:val="00DC5ABE"/>
    <w:rsid w:val="00DD1547"/>
    <w:rsid w:val="00DD2E9B"/>
    <w:rsid w:val="00DD6C7C"/>
    <w:rsid w:val="00DE18FB"/>
    <w:rsid w:val="00DE3604"/>
    <w:rsid w:val="00DE3B61"/>
    <w:rsid w:val="00DE3E29"/>
    <w:rsid w:val="00DE5605"/>
    <w:rsid w:val="00DE6AB9"/>
    <w:rsid w:val="00DF3A9F"/>
    <w:rsid w:val="00DF6B78"/>
    <w:rsid w:val="00E0145D"/>
    <w:rsid w:val="00E02CA0"/>
    <w:rsid w:val="00E03205"/>
    <w:rsid w:val="00E07764"/>
    <w:rsid w:val="00E07BF6"/>
    <w:rsid w:val="00E23DCD"/>
    <w:rsid w:val="00E23FBC"/>
    <w:rsid w:val="00E24FBD"/>
    <w:rsid w:val="00E27192"/>
    <w:rsid w:val="00E31B24"/>
    <w:rsid w:val="00E410CF"/>
    <w:rsid w:val="00E42FD9"/>
    <w:rsid w:val="00E44360"/>
    <w:rsid w:val="00E475C8"/>
    <w:rsid w:val="00E50696"/>
    <w:rsid w:val="00E50B5D"/>
    <w:rsid w:val="00E51B50"/>
    <w:rsid w:val="00E55032"/>
    <w:rsid w:val="00E56B46"/>
    <w:rsid w:val="00E607F3"/>
    <w:rsid w:val="00E612BD"/>
    <w:rsid w:val="00E63539"/>
    <w:rsid w:val="00E86BC2"/>
    <w:rsid w:val="00E87048"/>
    <w:rsid w:val="00E91FC0"/>
    <w:rsid w:val="00E977CB"/>
    <w:rsid w:val="00E97ABC"/>
    <w:rsid w:val="00EA737F"/>
    <w:rsid w:val="00EC6548"/>
    <w:rsid w:val="00EE7B2C"/>
    <w:rsid w:val="00EF067D"/>
    <w:rsid w:val="00EF13CA"/>
    <w:rsid w:val="00EF2726"/>
    <w:rsid w:val="00F020E4"/>
    <w:rsid w:val="00F13C4B"/>
    <w:rsid w:val="00F20C0C"/>
    <w:rsid w:val="00F249EE"/>
    <w:rsid w:val="00F27019"/>
    <w:rsid w:val="00F52002"/>
    <w:rsid w:val="00F5214D"/>
    <w:rsid w:val="00F56F16"/>
    <w:rsid w:val="00F653E7"/>
    <w:rsid w:val="00F74CB8"/>
    <w:rsid w:val="00F774C9"/>
    <w:rsid w:val="00F81153"/>
    <w:rsid w:val="00F81A62"/>
    <w:rsid w:val="00F82A81"/>
    <w:rsid w:val="00F84794"/>
    <w:rsid w:val="00F8613B"/>
    <w:rsid w:val="00F87F4A"/>
    <w:rsid w:val="00F9673F"/>
    <w:rsid w:val="00FA272E"/>
    <w:rsid w:val="00FA27B3"/>
    <w:rsid w:val="00FA2936"/>
    <w:rsid w:val="00FA612E"/>
    <w:rsid w:val="00FA7DBF"/>
    <w:rsid w:val="00FC1124"/>
    <w:rsid w:val="00FD466D"/>
    <w:rsid w:val="00FD472B"/>
    <w:rsid w:val="00FD59C8"/>
    <w:rsid w:val="00FE1196"/>
    <w:rsid w:val="00FE3A82"/>
    <w:rsid w:val="00FF43E5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AA00"/>
  <w15:docId w15:val="{DEC1AD3F-8921-4496-AC17-E8A5A9C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03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D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0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D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0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0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0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0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0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0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0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0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1D0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0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0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0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0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0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0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0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D0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1D0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1D0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C1D03"/>
    <w:rPr>
      <w:b/>
      <w:color w:val="B2B2B2" w:themeColor="accent2"/>
    </w:rPr>
  </w:style>
  <w:style w:type="character" w:styleId="Emphasis">
    <w:name w:val="Emphasis"/>
    <w:uiPriority w:val="20"/>
    <w:qFormat/>
    <w:rsid w:val="008C1D0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1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D03"/>
  </w:style>
  <w:style w:type="paragraph" w:styleId="ListParagraph">
    <w:name w:val="List Paragraph"/>
    <w:basedOn w:val="Normal"/>
    <w:uiPriority w:val="99"/>
    <w:qFormat/>
    <w:rsid w:val="008C1D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D0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D0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0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0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8C1D03"/>
    <w:rPr>
      <w:i/>
    </w:rPr>
  </w:style>
  <w:style w:type="character" w:styleId="IntenseEmphasis">
    <w:name w:val="Intense Emphasis"/>
    <w:uiPriority w:val="21"/>
    <w:qFormat/>
    <w:rsid w:val="008C1D0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8C1D03"/>
    <w:rPr>
      <w:b/>
    </w:rPr>
  </w:style>
  <w:style w:type="character" w:styleId="IntenseReference">
    <w:name w:val="Intense Reference"/>
    <w:uiPriority w:val="32"/>
    <w:qFormat/>
    <w:rsid w:val="008C1D0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C1D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0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3BE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84"/>
  </w:style>
  <w:style w:type="paragraph" w:styleId="Footer">
    <w:name w:val="footer"/>
    <w:basedOn w:val="Normal"/>
    <w:link w:val="Foot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84"/>
  </w:style>
  <w:style w:type="character" w:customStyle="1" w:styleId="spelle">
    <w:name w:val="spelle"/>
    <w:basedOn w:val="DefaultParagraphFont"/>
    <w:rsid w:val="00870BF5"/>
  </w:style>
  <w:style w:type="paragraph" w:styleId="NormalWeb">
    <w:name w:val="Normal (Web)"/>
    <w:basedOn w:val="Normal"/>
    <w:uiPriority w:val="99"/>
    <w:unhideWhenUsed/>
    <w:rsid w:val="00662D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NZ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E3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82"/>
    <w:rPr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82"/>
    <w:rPr>
      <w:b/>
      <w:bCs/>
      <w:lang w:val="en-NZ"/>
    </w:rPr>
  </w:style>
  <w:style w:type="character" w:customStyle="1" w:styleId="apple-converted-space">
    <w:name w:val="apple-converted-space"/>
    <w:basedOn w:val="DefaultParagraphFont"/>
    <w:rsid w:val="00402139"/>
  </w:style>
  <w:style w:type="character" w:customStyle="1" w:styleId="slug-pages">
    <w:name w:val="slug-pages"/>
    <w:basedOn w:val="DefaultParagraphFont"/>
    <w:rsid w:val="00860759"/>
  </w:style>
  <w:style w:type="character" w:styleId="FollowedHyperlink">
    <w:name w:val="FollowedHyperlink"/>
    <w:basedOn w:val="DefaultParagraphFont"/>
    <w:uiPriority w:val="99"/>
    <w:semiHidden/>
    <w:unhideWhenUsed/>
    <w:rsid w:val="008040E4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83"/>
    <w:rPr>
      <w:color w:val="605E5C"/>
      <w:shd w:val="clear" w:color="auto" w:fill="E1DFDD"/>
    </w:rPr>
  </w:style>
  <w:style w:type="character" w:customStyle="1" w:styleId="volume">
    <w:name w:val="volume"/>
    <w:basedOn w:val="DefaultParagraphFont"/>
    <w:rsid w:val="00381883"/>
  </w:style>
  <w:style w:type="character" w:customStyle="1" w:styleId="issue">
    <w:name w:val="issue"/>
    <w:basedOn w:val="DefaultParagraphFont"/>
    <w:rsid w:val="00381883"/>
  </w:style>
  <w:style w:type="character" w:customStyle="1" w:styleId="coverdate">
    <w:name w:val="coverdate"/>
    <w:basedOn w:val="DefaultParagraphFont"/>
    <w:rsid w:val="00381883"/>
  </w:style>
  <w:style w:type="character" w:customStyle="1" w:styleId="pages">
    <w:name w:val="pages"/>
    <w:basedOn w:val="DefaultParagraphFont"/>
    <w:rsid w:val="0038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neurosci.org/content/40/13/2717.abstract" TargetMode="External"/><Relationship Id="rId18" Type="http://schemas.openxmlformats.org/officeDocument/2006/relationships/hyperlink" Target="https://osf.io/47cmn/" TargetMode="External"/><Relationship Id="rId26" Type="http://schemas.openxmlformats.org/officeDocument/2006/relationships/hyperlink" Target="https://journals.sagepub.com/doi/full/10.1177/09567976176991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osf.io/56rzh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syarxiv.com/jh6e3/" TargetMode="External"/><Relationship Id="rId17" Type="http://schemas.openxmlformats.org/officeDocument/2006/relationships/hyperlink" Target="https://journals.plos.org/plosbiology/article?rev=2&amp;id=10.1371/journal.pbio.3000239" TargetMode="External"/><Relationship Id="rId25" Type="http://schemas.openxmlformats.org/officeDocument/2006/relationships/hyperlink" Target="https://www.nature.com/articles/nrn.2017.143?WT.ec_id=NRN-201712&amp;spMailingID=55372847&amp;spUserID=NzM5Njg0NjU0NzUS1&amp;spJobID=1282840712&amp;spReportId=MTI4Mjg0MDcxMgS2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sf.io/bh4dq/" TargetMode="External"/><Relationship Id="rId20" Type="http://schemas.openxmlformats.org/officeDocument/2006/relationships/hyperlink" Target="https://www.mitpressjournals.org/doi/abs/10.1162/jocn_a_01198" TargetMode="External"/><Relationship Id="rId29" Type="http://schemas.openxmlformats.org/officeDocument/2006/relationships/hyperlink" Target="https://osf.io/bwzf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rxiv.org/content/10.1101/2020.07.30.228981v2" TargetMode="External"/><Relationship Id="rId24" Type="http://schemas.openxmlformats.org/officeDocument/2006/relationships/hyperlink" Target="https://osf.io/vw4uc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hysiology.org/doi/full/10.1152/jn.00268.2019" TargetMode="External"/><Relationship Id="rId23" Type="http://schemas.openxmlformats.org/officeDocument/2006/relationships/hyperlink" Target="https://www.sciencedirect.com/science/article/pii/S096098221731196X" TargetMode="External"/><Relationship Id="rId28" Type="http://schemas.openxmlformats.org/officeDocument/2006/relationships/hyperlink" Target="https://www.physiology.org/doi/full/10.1152/jn.00860.201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cholar.google.com/citations?user=Bs2GiY8AAAAJ&amp;hl=en" TargetMode="External"/><Relationship Id="rId19" Type="http://schemas.openxmlformats.org/officeDocument/2006/relationships/hyperlink" Target="https://www.sciencedirect.com/science/article/pii/S2352250X18301684" TargetMode="External"/><Relationship Id="rId31" Type="http://schemas.openxmlformats.org/officeDocument/2006/relationships/hyperlink" Target="https://www.sciencedirect.com/science/article/pii/S02782626140010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huajfoster.github.io/" TargetMode="External"/><Relationship Id="rId14" Type="http://schemas.openxmlformats.org/officeDocument/2006/relationships/hyperlink" Target="https://osf.io/a9mvb/" TargetMode="External"/><Relationship Id="rId22" Type="http://schemas.openxmlformats.org/officeDocument/2006/relationships/hyperlink" Target="https://www.eneuro.org/content/5/3/ENEURO.0098-18.2018" TargetMode="External"/><Relationship Id="rId27" Type="http://schemas.openxmlformats.org/officeDocument/2006/relationships/hyperlink" Target="https://osf.io/29nxv/" TargetMode="External"/><Relationship Id="rId30" Type="http://schemas.openxmlformats.org/officeDocument/2006/relationships/hyperlink" Target="https://www.jneurosci.org/content/34/26/8662.short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jjfoster@bu.edu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339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8B03-59D8-1F4F-9496-127990D3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 Foster</cp:lastModifiedBy>
  <cp:revision>4</cp:revision>
  <cp:lastPrinted>2020-12-06T19:59:00Z</cp:lastPrinted>
  <dcterms:created xsi:type="dcterms:W3CDTF">2020-12-06T21:33:00Z</dcterms:created>
  <dcterms:modified xsi:type="dcterms:W3CDTF">2020-12-07T15:34:00Z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http://www.zotero.org/styles/current-opinion-in-psychology</vt:lpwstr>
  </property>
  <property fmtid="{D5CDD505-2E9C-101B-9397-08002B2CF9AE}" pid="11" name="Mendeley Recent Style Name 4_1">
    <vt:lpwstr>Current Opinion in Psychology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