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 prediction questions: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e3xjpl229f51" w:id="0"/>
      <w:bookmarkEnd w:id="0"/>
      <w:r w:rsidDel="00000000" w:rsidR="00000000" w:rsidRPr="00000000">
        <w:rPr>
          <w:rtl w:val="0"/>
        </w:rPr>
        <w:t xml:space="preserve">Electoral college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ecfcmoea42o" w:id="1"/>
      <w:bookmarkEnd w:id="1"/>
      <w:r w:rsidDel="00000000" w:rsidR="00000000" w:rsidRPr="00000000">
        <w:rPr>
          <w:rtl w:val="0"/>
        </w:rPr>
        <w:t xml:space="preserve">Turnout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kqvajo55db0o" w:id="2"/>
      <w:bookmarkEnd w:id="2"/>
      <w:r w:rsidDel="00000000" w:rsidR="00000000" w:rsidRPr="00000000">
        <w:rPr>
          <w:rtl w:val="0"/>
        </w:rPr>
        <w:t xml:space="preserve">Vote Share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Possible third questions: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Control of the house?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Control of the senate?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Governor races?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State and District Level Races: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Ted Cruz vs. Collin Allred— statewide race 1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Josh Stein vs. Mark Robinson — statewide race 2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Ryan MacKenzie vs. Susan Wilde — congressional race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commentRangeStart w:id="0"/>
      <w:r w:rsidDel="00000000" w:rsidR="00000000" w:rsidRPr="00000000">
        <w:rPr>
          <w:rFonts w:ascii="Georgia" w:cs="Georgia" w:eastAsia="Georgia" w:hAnsi="Georgia"/>
          <w:rtl w:val="0"/>
        </w:rPr>
        <w:t xml:space="preserve">Mondaire Jones vs. Michael Lawler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— congressional race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Method: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CES baseline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Some sort of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Liam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Look at PSET Solutions (for predicting congressional races… PSET 5)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Overarching model? Independent variables of incumbency, </w:t>
      </w:r>
      <w:commentRangeStart w:id="1"/>
      <w:r w:rsidDel="00000000" w:rsidR="00000000" w:rsidRPr="00000000">
        <w:rPr>
          <w:rFonts w:ascii="Georgia" w:cs="Georgia" w:eastAsia="Georgia" w:hAnsi="Georgia"/>
          <w:rtl w:val="0"/>
        </w:rPr>
        <w:t xml:space="preserve">net favorability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1-2 economic variables, 3-4 demographic variables. 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huan-Yu Hall" w:id="0" w:date="2024-10-21T18:40:58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Coughlin v Emilia Sykes (OH)</w:t>
      </w:r>
    </w:p>
  </w:comment>
  <w:comment w:author="Liam Richardson" w:id="1" w:date="2024-10-21T22:41:0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work for small congressional races?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