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15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Objectives and context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prompted this operational review now, and what outcome would make it a success?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operational problems does leadership already agree on, and where is there debate?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constraints (customer commitments, labor agreements, capital) limit the solution space?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Operating model overview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the end to end flow from order to delivery: where does it slow down?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sites or lines run at capacity, and which are underutilized?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are the three metrics you review daily, and what are they telling you?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Process and quality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are the largest sources of rework, scrap, or error?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processes are documented and standardized vs. dependent on individuals?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continuous improvement programs exist, and what have they delivered?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Supply chain and procurement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Who are the top five suppliers by spend, and when were their contracts last renegotiated?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many days of inventory do you hold, and what drives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supply relationships are single sourced, and what is the backup plan?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Cost structure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If you had to take out 10% of cost in a year, where would you go first, and what stops you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 lines have grown faster than revenue, and why?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2026-07-28T06:18:49.792Z</dcterms:created>
  <dcterms:modified xsi:type="dcterms:W3CDTF">2026-07-28T06:18:49.792Z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