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80" w:before="0"/>
      </w:pPr>
      <w:r>
        <w:rPr>
          <w:b/>
          <w:bCs/>
          <w:i w:val="false"/>
          <w:iCs w:val="false"/>
          <w:color w:val="1F4CFF"/>
          <w:sz w:val="22"/>
          <w:szCs w:val="22"/>
          <w:rFonts w:ascii="Arial" w:cs="Arial" w:eastAsia="Arial" w:hAnsi="Arial"/>
        </w:rPr>
        <w:t xml:space="preserve">PROJECT UPS</w:t>
      </w:r>
    </w:p>
    <w:p>
      <w:pPr>
        <w:spacing w:line="276" w:after="100" w:before="0"/>
      </w:pPr>
      <w:r>
        <w:rPr>
          <w:b w:val="false"/>
          <w:bCs w:val="false"/>
          <w:i w:val="false"/>
          <w:iCs w:val="false"/>
          <w:color w:val="0A1F2E"/>
          <w:sz w:val="56"/>
          <w:szCs w:val="56"/>
          <w:rFonts w:ascii="Georgia" w:cs="Georgia" w:eastAsia="Georgia" w:hAnsi="Georgia"/>
        </w:rPr>
        <w:t xml:space="preserve">UPS: Business summary</w:t>
      </w:r>
    </w:p>
    <w:p>
      <w:pPr>
        <w:pBdr>
          <w:bottom w:val="single" w:color="D9D9D9" w:sz="4" w:space="4"/>
        </w:pBdr>
        <w:spacing w:line="276" w:after="60" w:before="0"/>
      </w:pPr>
      <w:r>
        <w:rPr>
          <w:b w:val="false"/>
          <w:bCs w:val="false"/>
          <w:i w:val="false"/>
          <w:iCs w:val="false"/>
          <w:color w:val="63666A"/>
          <w:sz w:val="21"/>
          <w:szCs w:val="21"/>
          <w:rFonts w:ascii="Arial" w:cs="Arial" w:eastAsia="Arial" w:hAnsi="Arial"/>
        </w:rPr>
        <w:t xml:space="preserve">Acquisition | Industrial manufacturing | July 2026 | Illustrative sample financials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1. Company overview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UPS is deliberately walking away from its largest but lowest margin customer to raise revenue per package. This operational review targets efficiency, cost, and throughput improvements. Stated priority: margin turnaround.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UPS operates in the industrial manufacturing sector with reported revenue of $183.0M in FY24A. The operating model, cost structure, and supply chain of UPS are the units of analysis; financial results are treated as symptoms of operational drivers.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Situation assessment: stated goal is margin turnaround; margin declining; growth driven by price and mix; significant customer concentration; excess capacity in the network; cost program underway.</w:t>
      </w:r>
    </w:p>
    <w:tbl>
      <w:tblPr>
        <w:tblW w:type="pct" w:w="100%"/>
        <w:tblBorders>
          <w:top w:val="single" w:color="D9D9D9" w:sz="2"/>
          <w:left w:val="single" w:color="1F4CFF" w:sz="24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100"/>
      </w:tblGrid>
      <w:tr>
        <w:tc>
          <w:tcPr>
            <w:shd w:fill="F2F5F7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276" w:after="120" w:before="0"/>
            </w:pPr>
            <w:r>
              <w:rPr>
                <w:b/>
                <w:bCs/>
                <w:i w:val="false"/>
                <w:iCs w:val="false"/>
                <w:color w:val="0A1F2E"/>
                <w:sz w:val="24"/>
                <w:szCs w:val="24"/>
                <w:rFonts w:ascii="Georgia" w:cs="Georgia" w:eastAsia="Georgia" w:hAnsi="Georgia"/>
              </w:rPr>
              <w:t xml:space="preserve">What matters most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1. Top line: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Revenue $142.0M (2021) to $183.0M (2024), an 8.8% CAGR; detail in Section 2.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2. Profitability: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EBITDA $34.3M at an 18.7% margin in 2024, within a typical range; detail in Section 2.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3. Customer concentration: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A significant share of revenue depends on a small number of customers; quantify the exposure and the retention plan before anything else.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4. Improvement anchor: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"Revenue per unit and mix discipline" scores highest for this situation on impact and achievability; ranked view in the accompanying presentation.</w:t>
            </w:r>
          </w:p>
        </w:tc>
      </w:tr>
    </w:tbl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2. Financial summary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Revenue grew from $142.0M in 2021 to $183.0M in 2024, a healthy 8.8% compound annual growth rate. Management attributes the growth to price and mix rather than volume; validate its durability.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EBITDA margin of 18.7% is within a typical range, with room for operational improvement after close. Note: management describes margin as declining while the provided statements show it rising; reconcile the two views early.</w:t>
      </w:r>
    </w:p>
    <w:tbl>
      <w:tblPr>
        <w:tblW w:type="pct" w:w="100%"/>
        <w:tblBorders>
          <w:top w:val="single" w:color="0A1F2E" w:sz="8"/>
          <w:left w:val="none"/>
          <w:bottom w:val="single" w:color="0A1F2E" w:sz="8"/>
          <w:right w:val="none"/>
          <w:insideH w:val="single" w:color="D9D9D9" w:sz="4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$M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FY21A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FY22A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FY23A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FY24A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FY25F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Revenue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142.0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154.0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168.0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183.0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199.1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Revenue growth (%)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9.1%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8.8%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(92.3)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(99.1)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(107.0)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(114.9)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(125.0)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SG&amp;A / Opex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(28.4)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(30.1)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(32.0)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(33.8)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(36.8)</w:t>
            </w:r>
          </w:p>
        </w:tc>
      </w:tr>
      <w:tr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EBITDA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21.3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24.8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29.0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34.3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37.3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EBITDA margin (%)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16.1%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17.3%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18.7%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18.7%</w:t>
            </w:r>
          </w:p>
        </w:tc>
      </w:tr>
    </w:tbl>
    <w:p>
      <w:pPr>
        <w:spacing w:line="276" w:after="240" w:before="6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Source: Illustrative sample financials; DealDesk analysis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3. Recent news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Recent company news relevant to the engagement objective, with links to sources: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[Headline 1: from the company newsroom or investor relations page]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[Headline 2: from sector press or analyst coverage]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4. Key people</w:t>
      </w:r>
    </w:p>
    <w:tbl>
      <w:tblPr>
        <w:tblW w:type="pct" w:w="100%"/>
        <w:tblBorders>
          <w:top w:val="single" w:color="0A1F2E" w:sz="8"/>
          <w:left w:val="none"/>
          <w:bottom w:val="single" w:color="0A1F2E" w:sz="8"/>
          <w:right w:val="none"/>
          <w:insideH w:val="single" w:color="D9D9D9" w:sz="4"/>
          <w:insideV w:val="none"/>
        </w:tblBorders>
      </w:tblPr>
      <w:tblGrid>
        <w:gridCol w:w="100"/>
        <w:gridCol w:w="100"/>
      </w:tblGrid>
      <w:tr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Role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Name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Chief Executive Officer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Chief Financial Officer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Chief Operating Officer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[Other key role]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</w:tbl>
    <w:p>
      <w:pPr>
        <w:spacing w:line="276" w:after="240" w:before="6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Source: Company website; investor relations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5. Key products</w:t>
      </w:r>
    </w:p>
    <w:tbl>
      <w:tblPr>
        <w:tblW w:type="pct" w:w="100%"/>
        <w:tblBorders>
          <w:top w:val="single" w:color="0A1F2E" w:sz="8"/>
          <w:left w:val="none"/>
          <w:bottom w:val="single" w:color="0A1F2E" w:sz="8"/>
          <w:right w:val="none"/>
          <w:insideH w:val="single" w:color="D9D9D9" w:sz="4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Name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Revenue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[Product or segment]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[$M]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[Brief description]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[Product or segment]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[$M]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[Brief description]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[Product or segment]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[$M]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[Brief description]</w:t>
            </w:r>
          </w:p>
        </w:tc>
      </w:tr>
    </w:tbl>
    <w:p>
      <w:pPr>
        <w:spacing w:line="276" w:after="240" w:before="6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Source: Company financial statements; segment reporting where available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6. Analyst notes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Notes provided with the engagement request, reproduced for the team: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UPS is deliberately walking away from its largest but lowest margin customer to raise revenue per package. Margin is not improving yet because cost is leaving slower than volume.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7. Other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The most important remaining topics to orient the team, prioritized for this engagement: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Customer concentration: A significant share of revenue depends on a small number of customers; quantify the exposure and the retention plan before anything else.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Customer and supplier concentration: confirm the share of revenue tied to the top five relationships.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Next step: management interviews using the accompanying interview guide.</w:t>
      </w:r>
    </w:p>
    <w:p>
      <w:pPr>
        <w:spacing w:line="276" w:after="120" w:before="30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Prepared with DealDesk. High level by design; figures may not sum due to rounding.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60" w:after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Draft for discussion purposes only</w:t>
    </w:r>
    <w:r>
      <w:t xml:space="preserve">	</w:t>
    </w:r>
    <w:r>
      <w:rPr>
        <w:color w:val="63666A"/>
        <w:sz w:val="16"/>
        <w:szCs w:val="16"/>
        <w:rFonts w:ascii="Arial" w:cs="Arial" w:eastAsia="Arial" w:hAnsi="Arial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  <w:spacing w:line="276" w:after="0" w:before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PROJECT UPS</w:t>
    </w:r>
    <w:r>
      <w:t xml:space="preserve">	</w:t>
    </w: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Private and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2026-07-23T05:28:10.869Z</dcterms:created>
  <dcterms:modified xsi:type="dcterms:W3CDTF">2026-07-23T05:28:10.869Z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