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Business summary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Industrial manufacturing | July 2026 | Illustrative sample financials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1. Company overview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client is evaluating the acquisition of Meridian Components Inc. to expand into the Midwest market with meaningful procurement synergies.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Meridian Components Inc. operates in the industrial manufacturing sector with reported revenue of $183.0M in FY24A. Meridian Components Inc. operates in the industrial manufacturing sector; the analysis focuses on quality of earnings, deal perimeter, and value creation levers.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120" w:before="0"/>
            </w:pPr>
            <w:r>
              <w:rPr>
                <w:b/>
                <w:bCs/>
                <w:i w:val="false"/>
                <w:iCs w:val="false"/>
                <w:color w:val="0A1F2E"/>
                <w:sz w:val="24"/>
                <w:szCs w:val="24"/>
                <w:rFonts w:ascii="Georgia" w:cs="Georgia" w:eastAsia="Georgia" w:hAnsi="Georgia"/>
              </w:rPr>
              <w:t xml:space="preserve">What matters most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1. Top line: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Revenue grew from $142.0M in 2021 to $183.0M in 2024, a healthy 8.8% compound annual growth rate. See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2. Profitability: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EBITDA margin of 18.7% is within a typical range, with room for operational improvement after close. See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3. Integration readiness: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Operational dependencies and management retention determine speed to value; both are unconfirmed at this stage.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4. Synergy anchor: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Procurement scale and vendor consolidation scores highest for this situation on impact and achievability; see the accompanying presentation for the ranked view.</w:t>
            </w:r>
          </w:p>
        </w:tc>
      </w:tr>
    </w:tbl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2. Financial summary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Revenue grew from $142.0M in 2021 to $183.0M in 2024, a healthy 8.8% compound annual growth rate.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EBITDA margin of 18.7% is within a typical range, with room for operational improvement after close.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$M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FY21A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FY22A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FY23A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FY24A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FY25F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142.0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154.0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168.0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183.0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199.1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COGS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(92.3)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(99.1)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(107.0)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(114.9)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(125.0)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SG&amp;A / Opex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(28.4)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(30.1)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(32.0)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(33.8)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(36.8)</w:t>
            </w:r>
          </w:p>
        </w:tc>
      </w:tr>
      <w:tr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21.3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24.8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29.0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34.3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37.3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 margin (%)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15.0%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16.1%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17.3%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Illustrative sample financials; DealDesk analysis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3. Recent news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Recent company news relevant to the engagement objective, with links to sources: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1: from the company newsroom or investor relations page]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2: from sector press or analyst coverage]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4. Key people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Role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Executive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Financial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Operating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[Other key role]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website; investor relations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5. Key products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Description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financial statements; segment reporting where available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6. Other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most important remaining topics to orient the team, prioritized for this engagement: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Integration readiness: Operational dependencies and management retention determine speed to value; both are unconfirmed at this stage.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Customer and supplier concentration: confirm the share of revenue tied to the top five relationships.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Next step: management interviews using the accompanying interview guide.</w:t>
      </w:r>
    </w:p>
    <w:p>
      <w:pPr>
        <w:spacing w:line="276" w:after="120" w:before="30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Prepared with DealDesk. High level by design; figures may not sum due to rounding.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2026-07-22T13:44:23.801Z</dcterms:created>
  <dcterms:modified xsi:type="dcterms:W3CDTF">2026-07-22T13:44:23.801Z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