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2a88aac95c871a24a2879e2daceafbf8982419"/>
    <w:p>
      <w:pPr>
        <w:pStyle w:val="Heading1"/>
      </w:pPr>
      <w:r>
        <w:t xml:space="preserve">Hamiltonian HR &amp; Business Strategy One-Pager</w:t>
      </w:r>
    </w:p>
    <w:p>
      <w:pPr>
        <w:pStyle w:val="FirstParagraph"/>
      </w:pPr>
      <w:r>
        <w:rPr>
          <w:bCs/>
          <w:b/>
        </w:rPr>
        <w:t xml:space="preserve">Joshua Konkle</w:t>
      </w:r>
      <w:r>
        <w:br/>
      </w:r>
      <w:r>
        <w:t xml:space="preserve">Chief of Staff Strategist for Sovereign Domestic Strength &amp; Local Revival</w:t>
      </w:r>
    </w:p>
    <w:bookmarkStart w:id="20" w:name="the-hamiltonian-business-system"/>
    <w:p>
      <w:pPr>
        <w:pStyle w:val="Heading2"/>
      </w:pPr>
      <w:r>
        <w:t xml:space="preserve">The Hamiltonian Business System</w:t>
      </w:r>
    </w:p>
    <w:p>
      <w:pPr>
        <w:pStyle w:val="FirstParagraph"/>
      </w:pPr>
      <w:r>
        <w:t xml:space="preserve">Alexander Hamilton’s American System emphasizes</w:t>
      </w:r>
      <w:r>
        <w:t xml:space="preserve"> </w:t>
      </w:r>
      <w:r>
        <w:rPr>
          <w:bCs/>
          <w:b/>
        </w:rPr>
        <w:t xml:space="preserve">domestic manufacturing strength</w:t>
      </w:r>
      <w:r>
        <w:t xml:space="preserve">,</w:t>
      </w:r>
      <w:r>
        <w:t xml:space="preserve"> </w:t>
      </w:r>
      <w:r>
        <w:rPr>
          <w:bCs/>
          <w:b/>
        </w:rPr>
        <w:t xml:space="preserve">merit-based opportunity</w:t>
      </w:r>
      <w:r>
        <w:t xml:space="preserve">,</w:t>
      </w:r>
      <w:r>
        <w:t xml:space="preserve"> </w:t>
      </w:r>
      <w:r>
        <w:rPr>
          <w:bCs/>
          <w:b/>
        </w:rPr>
        <w:t xml:space="preserve">infrastructure</w:t>
      </w:r>
      <w:r>
        <w:t xml:space="preserve">, and</w:t>
      </w:r>
      <w:r>
        <w:t xml:space="preserve"> </w:t>
      </w:r>
      <w:r>
        <w:rPr>
          <w:bCs/>
          <w:b/>
        </w:rPr>
        <w:t xml:space="preserve">productive enterprise</w:t>
      </w:r>
      <w:r>
        <w:t xml:space="preserve">. We apply these principles to modern business HR and strategy.</w:t>
      </w:r>
    </w:p>
    <w:bookmarkEnd w:id="20"/>
    <w:bookmarkStart w:id="24" w:name="key-applications"/>
    <w:p>
      <w:pPr>
        <w:pStyle w:val="Heading2"/>
      </w:pPr>
      <w:r>
        <w:t xml:space="preserve">Key Applications</w:t>
      </w:r>
    </w:p>
    <w:bookmarkStart w:id="21" w:name="hr-modernization"/>
    <w:p>
      <w:pPr>
        <w:pStyle w:val="Heading3"/>
      </w:pPr>
      <w:r>
        <w:t xml:space="preserve">1. HR Modernization</w:t>
      </w:r>
    </w:p>
    <w:p>
      <w:pPr>
        <w:numPr>
          <w:ilvl w:val="0"/>
          <w:numId w:val="1001"/>
        </w:numPr>
        <w:pStyle w:val="Compact"/>
      </w:pPr>
      <w:r>
        <w:t xml:space="preserve">Workforce development focused on skills and merit</w:t>
      </w:r>
    </w:p>
    <w:p>
      <w:pPr>
        <w:numPr>
          <w:ilvl w:val="0"/>
          <w:numId w:val="1001"/>
        </w:numPr>
        <w:pStyle w:val="Compact"/>
      </w:pPr>
      <w:r>
        <w:t xml:space="preserve">Sovereign talent pipelines (reduce reliance on offshoring)</w:t>
      </w:r>
    </w:p>
    <w:p>
      <w:pPr>
        <w:numPr>
          <w:ilvl w:val="0"/>
          <w:numId w:val="1001"/>
        </w:numPr>
        <w:pStyle w:val="Compact"/>
      </w:pPr>
      <w:r>
        <w:t xml:space="preserve">Opportunity ladders for American workers</w:t>
      </w:r>
    </w:p>
    <w:bookmarkEnd w:id="21"/>
    <w:bookmarkStart w:id="22" w:name="business-model-canvas-alignment"/>
    <w:p>
      <w:pPr>
        <w:pStyle w:val="Heading3"/>
      </w:pPr>
      <w:r>
        <w:t xml:space="preserve">2. Business Model Canvas Alignment</w:t>
      </w:r>
    </w:p>
    <w:p>
      <w:pPr>
        <w:numPr>
          <w:ilvl w:val="0"/>
          <w:numId w:val="1002"/>
        </w:numPr>
        <w:pStyle w:val="Compact"/>
      </w:pPr>
      <w:r>
        <w:t xml:space="preserve">Key Resources: Prioritize domestic supply chains</w:t>
      </w:r>
    </w:p>
    <w:p>
      <w:pPr>
        <w:numPr>
          <w:ilvl w:val="0"/>
          <w:numId w:val="1002"/>
        </w:numPr>
        <w:pStyle w:val="Compact"/>
      </w:pPr>
      <w:r>
        <w:t xml:space="preserve">Key Activities: High-performance local execution</w:t>
      </w:r>
    </w:p>
    <w:p>
      <w:pPr>
        <w:numPr>
          <w:ilvl w:val="0"/>
          <w:numId w:val="1002"/>
        </w:numPr>
        <w:pStyle w:val="Compact"/>
      </w:pPr>
      <w:r>
        <w:t xml:space="preserve">Value Propositions: Merit-based, sovereign strength offerings</w:t>
      </w:r>
    </w:p>
    <w:p>
      <w:pPr>
        <w:numPr>
          <w:ilvl w:val="0"/>
          <w:numId w:val="1002"/>
        </w:numPr>
        <w:pStyle w:val="Compact"/>
      </w:pPr>
      <w:r>
        <w:t xml:space="preserve">Customer Relationships: Community-aligned partnerships</w:t>
      </w:r>
    </w:p>
    <w:bookmarkEnd w:id="22"/>
    <w:bookmarkStart w:id="23" w:name="benefits"/>
    <w:p>
      <w:pPr>
        <w:pStyle w:val="Heading3"/>
      </w:pPr>
      <w:r>
        <w:t xml:space="preserve">Benefits</w:t>
      </w:r>
    </w:p>
    <w:p>
      <w:pPr>
        <w:numPr>
          <w:ilvl w:val="0"/>
          <w:numId w:val="1003"/>
        </w:numPr>
        <w:pStyle w:val="Compact"/>
      </w:pPr>
      <w:r>
        <w:t xml:space="preserve">Stronger domestic resilience</w:t>
      </w:r>
    </w:p>
    <w:p>
      <w:pPr>
        <w:numPr>
          <w:ilvl w:val="0"/>
          <w:numId w:val="1003"/>
        </w:numPr>
        <w:pStyle w:val="Compact"/>
      </w:pPr>
      <w:r>
        <w:t xml:space="preserve">Higher employee engagement through purpose</w:t>
      </w:r>
    </w:p>
    <w:p>
      <w:pPr>
        <w:numPr>
          <w:ilvl w:val="0"/>
          <w:numId w:val="1003"/>
        </w:numPr>
        <w:pStyle w:val="Compact"/>
      </w:pPr>
      <w:r>
        <w:t xml:space="preserve">Competitive advantage in America First economy</w:t>
      </w:r>
    </w:p>
    <w:p>
      <w:pPr>
        <w:pStyle w:val="FirstParagraph"/>
      </w:pPr>
      <w:r>
        <w:rPr>
          <w:bCs/>
          <w:b/>
        </w:rPr>
        <w:t xml:space="preserve">Ready to implement?</w:t>
      </w:r>
      <w:r>
        <w:t xml:space="preserve"> </w:t>
      </w:r>
      <w:r>
        <w:t xml:space="preserve">Reach out on X, Truth Social, or mobile for consulting.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Free educational content from Hamilton System Local Revival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2026-07-17T18:00:13Z</dcterms:created>
  <dcterms:modified xsi:type="dcterms:W3CDTF">2026-07-17T18:00:13Z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