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2.png" ContentType="image/png"/>
  <Override PartName="/word/media/rId13.png" ContentType="image/png"/>
  <Override PartName="/word/media/rId9.png" ContentType="image/png"/>
  <Override PartName="/word/media/rId53.png" ContentType="image/png"/>
  <Override PartName="/word/media/rId155.png" ContentType="image/png"/>
  <Override PartName="/word/media/rId149.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Getting Started With Quarto</w:t>
      </w:r>
    </w:p>
    <w:p>
      <w:pPr>
        <w:pStyle w:val="Author"/>
      </w:pPr>
      <w:r>
        <w:t xml:space="preserve">Josh Lim</w:t>
      </w:r>
    </w:p>
    <w:p>
      <w:pPr>
        <w:pStyle w:val="Date"/>
      </w:pPr>
      <w:r>
        <w:t xml:space="preserve">2026-08-01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out-this-resource"/>
    <w:p>
      <w:pPr>
        <w:pStyle w:val="Heading1"/>
      </w:pPr>
      <w:r>
        <w:t xml:space="preserve">About this resource</w:t>
      </w:r>
    </w:p>
    <w:p>
      <w:pPr>
        <w:pStyle w:val="FirstParagraph"/>
      </w:pPr>
      <w:r>
        <w:t xml:space="preserve">This is a Quarto book is for academic staff who want to get started using Quarto. We cover:</w:t>
      </w:r>
    </w:p>
    <w:p>
      <w:pPr>
        <w:pStyle w:val="Compact"/>
        <w:numPr>
          <w:ilvl w:val="0"/>
          <w:numId w:val="1001"/>
        </w:numPr>
      </w:pPr>
      <w:r>
        <w:t xml:space="preserve">basic installation and building your first Quarto project</w:t>
      </w:r>
    </w:p>
    <w:p>
      <w:pPr>
        <w:pStyle w:val="Compact"/>
        <w:numPr>
          <w:ilvl w:val="0"/>
          <w:numId w:val="1001"/>
        </w:numPr>
      </w:pPr>
      <w:r>
        <w:t xml:space="preserve">tips for migrating from a LaTeX source</w:t>
      </w:r>
    </w:p>
    <w:p>
      <w:pPr>
        <w:pStyle w:val="Compact"/>
        <w:numPr>
          <w:ilvl w:val="0"/>
          <w:numId w:val="1001"/>
        </w:numPr>
      </w:pPr>
      <w:r>
        <w:t xml:space="preserve">using Quarto with a focus on lecture note things like: maths, figures, referencing and much more!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jajhl20\AppData\Local\Programs\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you prefer, the</w:t>
            </w:r>
            <w:r>
              <w:t xml:space="preserve"> </w:t>
            </w:r>
            <w:hyperlink r:id="rId12">
              <w:r>
                <w:rPr>
                  <w:rStyle w:val="Hyperlink"/>
                </w:rPr>
                <w:t xml:space="preserve">Quarto website</w:t>
              </w:r>
            </w:hyperlink>
            <w:r>
              <w:t xml:space="preserve"> </w:t>
            </w:r>
            <w:r>
              <w:t xml:space="preserve">has a more complete set of information and examples: the purpose of this guide is to provide a more focused and practical introduction to Quarto for academic staff.</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C:\Users\jajhl20\AppData\Local\Program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guide introduces the fundamentals of Quarto using a</w:t>
            </w:r>
            <w:r>
              <w:t xml:space="preserve"> </w:t>
            </w:r>
            <w:r>
              <w:rPr>
                <w:b/>
                <w:bCs/>
              </w:rPr>
              <w:t xml:space="preserve">Visual Studio Code (VS Code) workflow.</w:t>
            </w:r>
          </w:p>
          <w:p>
            <w:pPr>
              <w:pStyle w:val="BodyText"/>
            </w:pPr>
            <w:pPr>
              <w:spacing w:after="16"/>
            </w:pPr>
            <w:r>
              <w:t xml:space="preserve">Alternatively you can also use Quarto through RStudio (e.g. see</w:t>
            </w:r>
            <w:r>
              <w:t xml:space="preserve"> </w:t>
            </w:r>
            <w:hyperlink r:id="rId16">
              <w:r>
                <w:rPr>
                  <w:rStyle w:val="Hyperlink"/>
                </w:rPr>
                <w:t xml:space="preserve">Quarto for Scientists - an R Studio Workflow</w:t>
              </w:r>
            </w:hyperlink>
            <w:r>
              <w:t xml:space="preserve">), the command line and other routes too!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C:\Users\jajhl20\AppData\Local\Programs\Quarto\share\formats\docx\note.png" id="1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If you have any feedback or suggestion on how to make this book more useful then please get in touch with</w:t>
            </w:r>
            <w:r>
              <w:t xml:space="preserve"> </w:t>
            </w:r>
            <w:hyperlink r:id="rId19">
              <w:r>
                <w:rPr>
                  <w:rStyle w:val="Hyperlink"/>
                </w:rPr>
                <w:t xml:space="preserve">Josh Lim</w:t>
              </w:r>
            </w:hyperlink>
            <w:r>
              <w:t xml:space="preserve"> </w:t>
            </w:r>
            <w:r>
              <w:t xml:space="preserve">- University of Bath.</w:t>
            </w:r>
          </w:p>
          <w:p>
            <w:pPr>
              <w:pStyle w:val="BodyText"/>
            </w:pPr>
            <w:r>
              <w:t xml:space="preserve">In particular I’d welcome:</w:t>
            </w:r>
          </w:p>
          <w:p>
            <w:pPr>
              <w:pStyle w:val="Compact"/>
              <w:numPr>
                <w:ilvl w:val="0"/>
                <w:numId w:val="1002"/>
              </w:numPr>
            </w:pPr>
            <w:r>
              <w:t xml:space="preserve">Errors or corrections</w:t>
            </w:r>
          </w:p>
          <w:p>
            <w:pPr>
              <w:pStyle w:val="Compact"/>
              <w:numPr>
                <w:ilvl w:val="0"/>
                <w:numId w:val="1002"/>
              </w:numPr>
            </w:pPr>
            <w:r>
              <w:t xml:space="preserve">Calls for clarification</w:t>
            </w:r>
          </w:p>
          <w:p>
            <w:pPr>
              <w:pStyle w:val="Compact"/>
              <w:numPr>
                <w:ilvl w:val="0"/>
                <w:numId w:val="1002"/>
              </w:numPr>
            </w:pPr>
            <w:r>
              <w:t xml:space="preserve">Missing info</w:t>
            </w:r>
          </w:p>
          <w:p>
            <w:pPr>
              <w:pStyle w:val="Compact"/>
              <w:numPr>
                <w:ilvl w:val="0"/>
                <w:numId w:val="1002"/>
              </w:numPr>
            </w:pPr>
            <w:r>
              <w:t xml:space="preserve">Suggestions for improvements/new topics</w:t>
            </w:r>
          </w:p>
          <w:p/>
        </w:tc>
      </w:tr>
    </w:tbl>
    <w:bookmarkEnd w:id="20"/>
    <w:bookmarkStart w:id="33" w:name="what-is-quarto"/>
    <w:p>
      <w:pPr>
        <w:pStyle w:val="Heading1"/>
      </w:pPr>
      <w:r>
        <w:t xml:space="preserve">1. What is Quarto?</w:t>
      </w:r>
    </w:p>
    <w:p>
      <w:pPr>
        <w:pStyle w:val="FirstParagraph"/>
      </w:pPr>
      <w:r>
        <w:t xml:space="preserve">Quarto is a modern publishing system that allows you to create teaching materials from simple plain-text source files and publish them to a range of formats including:</w:t>
      </w:r>
    </w:p>
    <w:p>
      <w:pPr>
        <w:pStyle w:val="Compact"/>
        <w:numPr>
          <w:ilvl w:val="0"/>
          <w:numId w:val="1003"/>
        </w:numPr>
      </w:pPr>
      <w:r>
        <w:t xml:space="preserve">HTML websites</w:t>
      </w:r>
    </w:p>
    <w:p>
      <w:pPr>
        <w:pStyle w:val="Compact"/>
        <w:numPr>
          <w:ilvl w:val="0"/>
          <w:numId w:val="1003"/>
        </w:numPr>
      </w:pPr>
      <w:r>
        <w:t xml:space="preserve">PDF documents</w:t>
      </w:r>
    </w:p>
    <w:p>
      <w:pPr>
        <w:pStyle w:val="Compact"/>
        <w:numPr>
          <w:ilvl w:val="0"/>
          <w:numId w:val="1003"/>
        </w:numPr>
      </w:pPr>
      <w:r>
        <w:t xml:space="preserve">Microsoft Word documents</w:t>
      </w:r>
    </w:p>
    <w:p>
      <w:pPr>
        <w:pStyle w:val="Compact"/>
        <w:numPr>
          <w:ilvl w:val="0"/>
          <w:numId w:val="1003"/>
        </w:numPr>
      </w:pPr>
      <w:r>
        <w:t xml:space="preserve">PowerPoint presentations</w:t>
      </w:r>
    </w:p>
    <w:p>
      <w:pPr>
        <w:pStyle w:val="Compact"/>
        <w:numPr>
          <w:ilvl w:val="0"/>
          <w:numId w:val="1003"/>
        </w:numPr>
      </w:pPr>
      <w:r>
        <w:t xml:space="preserve">Reveal.js slide decks</w:t>
      </w:r>
    </w:p>
    <w:p>
      <w:pPr>
        <w:pStyle w:val="Compact"/>
        <w:numPr>
          <w:ilvl w:val="0"/>
          <w:numId w:val="1003"/>
        </w:numPr>
      </w:pPr>
      <w:r>
        <w:t xml:space="preserve">Books and collections of lecture notes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jajhl20\AppData\Local\Programs\Quarto\share\formats\docx\note.png" id="2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guide introduces the fundamentals of Quarto using a</w:t>
            </w:r>
            <w:r>
              <w:t xml:space="preserve"> </w:t>
            </w:r>
            <w:r>
              <w:rPr>
                <w:b/>
                <w:bCs/>
              </w:rPr>
              <w:t xml:space="preserve">Visual Studio Code (VS Code) workflow.</w:t>
            </w:r>
          </w:p>
          <w:p>
            <w:pPr>
              <w:pStyle w:val="BodyText"/>
            </w:pPr>
            <w:pPr>
              <w:spacing w:after="16"/>
            </w:pPr>
            <w:r>
              <w:t xml:space="preserve">Alternatively you can also use Quarto through RStudio, the command line and other routes too!</w:t>
            </w:r>
          </w:p>
          <w:p/>
        </w:tc>
      </w:tr>
    </w:tbl>
    <w:bookmarkStart w:id="29" w:name="why-use-quarto"/>
    <w:p>
      <w:pPr>
        <w:pStyle w:val="Heading2"/>
      </w:pPr>
      <w:r>
        <w:t xml:space="preserve">1.1 Why Use Quarto?</w:t>
      </w:r>
    </w:p>
    <w:bookmarkStart w:id="23" w:name="write-once-publish-anywhere"/>
    <w:p>
      <w:pPr>
        <w:pStyle w:val="Heading3"/>
      </w:pPr>
      <w:r>
        <w:t xml:space="preserve">1.1.1 Write Once, Publish Anywhere</w:t>
      </w:r>
    </w:p>
    <w:p>
      <w:pPr>
        <w:pStyle w:val="FirstParagraph"/>
      </w:pPr>
      <w:r>
        <w:t xml:space="preserve">A single source document can be rendered as:</w:t>
      </w:r>
    </w:p>
    <w:p>
      <w:pPr>
        <w:pStyle w:val="Compact"/>
        <w:numPr>
          <w:ilvl w:val="0"/>
          <w:numId w:val="1004"/>
        </w:numPr>
      </w:pPr>
      <w:r>
        <w:t xml:space="preserve">A website for online reading</w:t>
      </w:r>
    </w:p>
    <w:p>
      <w:pPr>
        <w:pStyle w:val="Compact"/>
        <w:numPr>
          <w:ilvl w:val="0"/>
          <w:numId w:val="1004"/>
        </w:numPr>
      </w:pPr>
      <w:r>
        <w:t xml:space="preserve">A printable PDF</w:t>
      </w:r>
    </w:p>
    <w:p>
      <w:pPr>
        <w:pStyle w:val="Compact"/>
        <w:numPr>
          <w:ilvl w:val="0"/>
          <w:numId w:val="1004"/>
        </w:numPr>
      </w:pPr>
      <w:r>
        <w:t xml:space="preserve">A Word document</w:t>
      </w:r>
    </w:p>
    <w:p>
      <w:pPr>
        <w:pStyle w:val="Compact"/>
        <w:numPr>
          <w:ilvl w:val="0"/>
          <w:numId w:val="1004"/>
        </w:numPr>
      </w:pPr>
      <w:r>
        <w:t xml:space="preserve">Presentation slides</w:t>
      </w:r>
    </w:p>
    <w:bookmarkEnd w:id="23"/>
    <w:bookmarkStart w:id="24" w:name="accessible-formats"/>
    <w:p>
      <w:pPr>
        <w:pStyle w:val="Heading3"/>
      </w:pPr>
      <w:r>
        <w:t xml:space="preserve">1.1.2 Accessible formats</w:t>
      </w:r>
    </w:p>
    <w:p>
      <w:pPr>
        <w:pStyle w:val="FirstParagraph"/>
      </w:pPr>
      <w:r>
        <w:t xml:space="preserve">HTML output can provide:</w:t>
      </w:r>
    </w:p>
    <w:p>
      <w:pPr>
        <w:pStyle w:val="Compact"/>
        <w:numPr>
          <w:ilvl w:val="0"/>
          <w:numId w:val="1005"/>
        </w:numPr>
      </w:pPr>
      <w:r>
        <w:t xml:space="preserve">Responsive design</w:t>
      </w:r>
    </w:p>
    <w:p>
      <w:pPr>
        <w:pStyle w:val="Compact"/>
        <w:numPr>
          <w:ilvl w:val="0"/>
          <w:numId w:val="1005"/>
        </w:numPr>
      </w:pPr>
      <w:r>
        <w:t xml:space="preserve">Screen reader support</w:t>
      </w:r>
    </w:p>
    <w:p>
      <w:pPr>
        <w:pStyle w:val="Compact"/>
        <w:numPr>
          <w:ilvl w:val="0"/>
          <w:numId w:val="1005"/>
        </w:numPr>
      </w:pPr>
      <w:r>
        <w:t xml:space="preserve">Improved navigation</w:t>
      </w:r>
    </w:p>
    <w:p>
      <w:pPr>
        <w:pStyle w:val="Compact"/>
        <w:numPr>
          <w:ilvl w:val="0"/>
          <w:numId w:val="1005"/>
        </w:numPr>
      </w:pPr>
      <w:r>
        <w:t xml:space="preserve">Adjustable text size</w:t>
      </w:r>
    </w:p>
    <w:p>
      <w:pPr>
        <w:pStyle w:val="Compact"/>
        <w:numPr>
          <w:ilvl w:val="0"/>
          <w:numId w:val="1005"/>
        </w:numPr>
      </w:pPr>
      <w:r>
        <w:t xml:space="preserve">Better support for mobile devices (compared to PDFs)</w:t>
      </w:r>
    </w:p>
    <w:bookmarkEnd w:id="24"/>
    <w:bookmarkStart w:id="27" w:name="plain-text-source-files"/>
    <w:p>
      <w:pPr>
        <w:pStyle w:val="Heading3"/>
      </w:pPr>
      <w:r>
        <w:t xml:space="preserve">1.1.3 Plain Text Source Files</w:t>
      </w:r>
    </w:p>
    <w:p>
      <w:pPr>
        <w:pStyle w:val="FirstParagraph"/>
      </w:pPr>
      <w:r>
        <w:t xml:space="preserve">Quarto files are plain text, making them:</w:t>
      </w:r>
    </w:p>
    <w:p>
      <w:pPr>
        <w:pStyle w:val="Compact"/>
        <w:numPr>
          <w:ilvl w:val="0"/>
          <w:numId w:val="1006"/>
        </w:numPr>
      </w:pPr>
      <w:r>
        <w:t xml:space="preserve">Easy to edit</w:t>
      </w:r>
    </w:p>
    <w:p>
      <w:pPr>
        <w:pStyle w:val="Compact"/>
        <w:numPr>
          <w:ilvl w:val="0"/>
          <w:numId w:val="1006"/>
        </w:numPr>
      </w:pPr>
      <w:r>
        <w:t xml:space="preserve">Easy to archive</w:t>
      </w:r>
    </w:p>
    <w:p>
      <w:pPr>
        <w:pStyle w:val="Compact"/>
        <w:numPr>
          <w:ilvl w:val="0"/>
          <w:numId w:val="1006"/>
        </w:numPr>
      </w:pPr>
      <w:r>
        <w:t xml:space="preserve">Suitable for version control systems such as Git</w:t>
      </w:r>
    </w:p>
    <w:p>
      <w:pPr>
        <w:pStyle w:val="Compact"/>
        <w:numPr>
          <w:ilvl w:val="0"/>
          <w:numId w:val="1006"/>
        </w:numPr>
      </w:pPr>
      <w:r>
        <w:t xml:space="preserve">Portable across operating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Users\jajhl20\AppData\Local\Programs\Quarto\share\formats\docx\note.png" id="2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If you’re from a LaTeX background or bookdown then you’ll find the equation syntax and referencing familiar (citations can be managed with a .bib file).</w:t>
            </w:r>
          </w:p>
          <w:p>
            <w:pPr>
              <w:pStyle w:val="BodyText"/>
            </w:pPr>
            <w:pPr>
              <w:spacing w:after="16"/>
            </w:pPr>
            <w:r>
              <w:t xml:space="preserve">However, given how extensible LaTeX is, you won’t have access to all the packages you may be familiar with.</w:t>
            </w:r>
          </w:p>
          <w:p/>
        </w:tc>
      </w:tr>
    </w:tbl>
    <w:bookmarkEnd w:id="27"/>
    <w:bookmarkStart w:id="28" w:name="rich-content"/>
    <w:p>
      <w:pPr>
        <w:pStyle w:val="Heading3"/>
      </w:pPr>
      <w:r>
        <w:t xml:space="preserve">1.1.4 Rich content</w:t>
      </w:r>
    </w:p>
    <w:p>
      <w:pPr>
        <w:pStyle w:val="FirstParagraph"/>
      </w:pPr>
      <w:r>
        <w:t xml:space="preserve">You can:</w:t>
      </w:r>
    </w:p>
    <w:p>
      <w:pPr>
        <w:pStyle w:val="Compact"/>
        <w:numPr>
          <w:ilvl w:val="0"/>
          <w:numId w:val="1007"/>
        </w:numPr>
      </w:pPr>
      <w:r>
        <w:t xml:space="preserve">embed content (e.g. video, interactive widgets)</w:t>
      </w:r>
    </w:p>
    <w:p>
      <w:pPr>
        <w:pStyle w:val="Compact"/>
        <w:numPr>
          <w:ilvl w:val="0"/>
          <w:numId w:val="1007"/>
        </w:numPr>
      </w:pPr>
      <w:r>
        <w:t xml:space="preserve">execute code and render outputs (e.g. Python, R)</w:t>
      </w:r>
    </w:p>
    <w:bookmarkEnd w:id="28"/>
    <w:bookmarkEnd w:id="29"/>
    <w:bookmarkStart w:id="31" w:name="the-anatomy-of-a-quarto-project"/>
    <w:p>
      <w:pPr>
        <w:pStyle w:val="Heading2"/>
      </w:pPr>
      <w:r>
        <w:t xml:space="preserve">1.2 The anatomy of a Quarto project</w:t>
      </w:r>
    </w:p>
    <w:p>
      <w:pPr>
        <w:pStyle w:val="FirstParagraph"/>
      </w:pPr>
      <w:r>
        <w:t xml:space="preserve">A typical Quarto project consists of:</w:t>
      </w:r>
    </w:p>
    <w:p>
      <w:pPr>
        <w:pStyle w:val="Compact"/>
        <w:numPr>
          <w:ilvl w:val="0"/>
          <w:numId w:val="1008"/>
        </w:numPr>
      </w:pPr>
      <w:r>
        <w:t xml:space="preserve">A project folder</w:t>
      </w:r>
    </w:p>
    <w:p>
      <w:pPr>
        <w:pStyle w:val="Compact"/>
        <w:numPr>
          <w:ilvl w:val="0"/>
          <w:numId w:val="1008"/>
        </w:numPr>
      </w:pPr>
      <w:r>
        <w:t xml:space="preserve">A</w:t>
      </w:r>
      <w:r>
        <w:t xml:space="preserve"> </w:t>
      </w:r>
      <w:r>
        <w:rPr>
          <w:rStyle w:val="VerbatimChar"/>
        </w:rPr>
        <w:t xml:space="preserve">_quarto.yml</w:t>
      </w:r>
      <w:r>
        <w:t xml:space="preserve"> </w:t>
      </w:r>
      <w:r>
        <w:t xml:space="preserve">configuration file that sets project-level settings (e.g. formatting options, output formats). Similar to a LaTeX preamble, it’s useful to have this separately from the source files so you can easily re-use it.</w:t>
      </w:r>
    </w:p>
    <w:p>
      <w:pPr>
        <w:pStyle w:val="Compact"/>
        <w:numPr>
          <w:ilvl w:val="0"/>
          <w:numId w:val="1008"/>
        </w:numPr>
      </w:pPr>
      <w:r>
        <w:t xml:space="preserve">One or more Quarto source files (with the extension</w:t>
      </w:r>
      <w:r>
        <w:t xml:space="preserve"> </w:t>
      </w:r>
      <w:r>
        <w:rPr>
          <w:rStyle w:val="VerbatimChar"/>
        </w:rPr>
        <w:t xml:space="preserve">.qmd</w:t>
      </w:r>
      <w:r>
        <w:t xml:space="preserve">). This is written in markdown and is the main bulk of your document.</w:t>
      </w:r>
    </w:p>
    <w:p>
      <w:pPr>
        <w:pStyle w:val="Compact"/>
        <w:numPr>
          <w:ilvl w:val="0"/>
          <w:numId w:val="1008"/>
        </w:numPr>
      </w:pPr>
      <w:r>
        <w:t xml:space="preserve">a folder for images and other resources</w:t>
      </w:r>
    </w:p>
    <w:p>
      <w:pPr>
        <w:pStyle w:val="FirstParagraph"/>
      </w:pPr>
      <w:r>
        <w:t xml:space="preserve">Optionally, you may also include:</w:t>
      </w:r>
      <w:r>
        <w:t xml:space="preserve"> </w:t>
      </w:r>
      <w:r>
        <w:t xml:space="preserve">- a bibliography file (with the extension</w:t>
      </w:r>
      <w:r>
        <w:t xml:space="preserve"> </w:t>
      </w:r>
      <w:r>
        <w:rPr>
          <w:rStyle w:val="VerbatimChar"/>
        </w:rPr>
        <w:t xml:space="preserve">.bib</w:t>
      </w:r>
      <w:r>
        <w:t xml:space="preserve">) for citations</w:t>
      </w:r>
      <w:r>
        <w:t xml:space="preserve"> </w:t>
      </w:r>
      <w:r>
        <w:t xml:space="preserve">- a folder for custom scripts (e.g. Python, R) that can be executed during the rendering process</w:t>
      </w:r>
      <w:r>
        <w:t xml:space="preserve"> </w:t>
      </w:r>
      <w:r>
        <w:t xml:space="preserve">- a folder for custom extensions (e.g. for new output formats or features - see</w:t>
      </w:r>
      <w:r>
        <w:t xml:space="preserve"> </w:t>
      </w:r>
      <w:hyperlink r:id="rId30">
        <w:r>
          <w:rPr>
            <w:rStyle w:val="Hyperlink"/>
          </w:rPr>
          <w:t xml:space="preserve">Quarto extensions</w:t>
        </w:r>
      </w:hyperlink>
      <w:r>
        <w:t xml:space="preserve">)</w:t>
      </w:r>
    </w:p>
    <w:bookmarkEnd w:id="31"/>
    <w:bookmarkStart w:id="32" w:name="the-quarto-stack"/>
    <w:p>
      <w:pPr>
        <w:pStyle w:val="Heading2"/>
      </w:pPr>
      <w:r>
        <w:t xml:space="preserve">1.3 The Quarto stack</w:t>
      </w:r>
    </w:p>
    <w:p>
      <w:pPr>
        <w:pStyle w:val="FirstParagraph"/>
      </w:pPr>
      <w:r>
        <w:t xml:space="preserve">Quarto helps automate the process of converting your source content and configuration into a range of publication formats. You write your content in a</w:t>
      </w:r>
      <w:r>
        <w:t xml:space="preserve"> </w:t>
      </w:r>
      <w:r>
        <w:rPr>
          <w:rStyle w:val="VerbatimChar"/>
        </w:rPr>
        <w:t xml:space="preserve">.qmd</w:t>
      </w:r>
      <w:r>
        <w:t xml:space="preserve"> </w:t>
      </w:r>
      <w:r>
        <w:t xml:space="preserve">file and control how it is rendered using YAML settings (either within the document or in project-level</w:t>
      </w:r>
      <w:r>
        <w:t xml:space="preserve"> </w:t>
      </w:r>
      <w:r>
        <w:rPr>
          <w:rStyle w:val="VerbatimChar"/>
        </w:rPr>
        <w:t xml:space="preserve">.yml</w:t>
      </w:r>
      <w:r>
        <w:t xml:space="preserve"> </w:t>
      </w:r>
      <w:r>
        <w:t xml:space="preserve">files). Quarto then takes care of the remaining steps, so you can focus on writing content rather than managing complex publishing workflows.</w:t>
      </w:r>
    </w:p>
    <w:p>
      <w:pPr>
        <w:pStyle w:val="BodyText"/>
      </w:pPr>
      <w:r>
        <w:rPr>
          <w:b/>
          <w:bCs/>
        </w:rPr>
        <w:t xml:space="preserve">Rendering workflow</w:t>
      </w:r>
    </w:p>
    <w:p>
      <w:pPr>
        <w:pStyle w:val="Compact"/>
        <w:numPr>
          <w:ilvl w:val="0"/>
          <w:numId w:val="1009"/>
        </w:numPr>
      </w:pPr>
      <w:r>
        <w:rPr>
          <w:b/>
          <w:bCs/>
        </w:rPr>
        <w:t xml:space="preserve">You write content</w:t>
      </w:r>
      <w:r>
        <w:t xml:space="preserve"> </w:t>
      </w:r>
      <w:r>
        <w:t xml:space="preserve">in a</w:t>
      </w:r>
      <w:r>
        <w:t xml:space="preserve"> </w:t>
      </w:r>
      <w:r>
        <w:rPr>
          <w:rStyle w:val="VerbatimChar"/>
        </w:rPr>
        <w:t xml:space="preserve">.qmd</w:t>
      </w:r>
      <w:r>
        <w:t xml:space="preserve"> </w:t>
      </w:r>
      <w:r>
        <w:t xml:space="preserve">file using Markdown, equations, images, and optional code (e.g. additional .py, .R, .ipynb files).</w:t>
      </w:r>
    </w:p>
    <w:p>
      <w:pPr>
        <w:pStyle w:val="Compact"/>
        <w:numPr>
          <w:ilvl w:val="0"/>
          <w:numId w:val="1009"/>
        </w:numPr>
      </w:pPr>
      <w:r>
        <w:rPr>
          <w:b/>
          <w:bCs/>
        </w:rPr>
        <w:t xml:space="preserve">You define settings</w:t>
      </w:r>
      <w:r>
        <w:t xml:space="preserve"> </w:t>
      </w:r>
      <w:r>
        <w:t xml:space="preserve">using YAML metadata (your</w:t>
      </w:r>
      <w:r>
        <w:t xml:space="preserve"> </w:t>
      </w:r>
      <w:r>
        <w:rPr>
          <w:rStyle w:val="VerbatimChar"/>
        </w:rPr>
        <w:t xml:space="preserve">_quarto.yml</w:t>
      </w:r>
      <w:r>
        <w:t xml:space="preserve"> </w:t>
      </w:r>
      <w:r>
        <w:t xml:space="preserve">file or a YAML block within the document).</w:t>
      </w:r>
    </w:p>
    <w:p>
      <w:pPr>
        <w:pStyle w:val="Compact"/>
        <w:numPr>
          <w:ilvl w:val="0"/>
          <w:numId w:val="1009"/>
        </w:numPr>
      </w:pPr>
      <w:r>
        <w:rPr>
          <w:b/>
          <w:bCs/>
        </w:rPr>
        <w:t xml:space="preserve">Quarto executes code</w:t>
      </w:r>
      <w:r>
        <w:t xml:space="preserve"> </w:t>
      </w:r>
      <w:r>
        <w:t xml:space="preserve">(if present) using</w:t>
      </w:r>
      <w:r>
        <w:t xml:space="preserve"> </w:t>
      </w:r>
      <w:r>
        <w:rPr>
          <w:b/>
          <w:bCs/>
        </w:rPr>
        <w:t xml:space="preserve">Knitr, Jupyter</w:t>
      </w:r>
      <w:r>
        <w:t xml:space="preserve">, or another supported engine.</w:t>
      </w:r>
    </w:p>
    <w:p>
      <w:pPr>
        <w:pStyle w:val="Compact"/>
        <w:numPr>
          <w:ilvl w:val="0"/>
          <w:numId w:val="1009"/>
        </w:numPr>
      </w:pPr>
      <w:r>
        <w:rPr>
          <w:b/>
          <w:bCs/>
        </w:rPr>
        <w:t xml:space="preserve">Quarto converts content</w:t>
      </w:r>
      <w:r>
        <w:t xml:space="preserve"> </w:t>
      </w:r>
      <w:r>
        <w:t xml:space="preserve">using Pandoc.</w:t>
      </w:r>
    </w:p>
    <w:p>
      <w:pPr>
        <w:pStyle w:val="Compact"/>
        <w:numPr>
          <w:ilvl w:val="0"/>
          <w:numId w:val="1009"/>
        </w:numPr>
      </w:pPr>
      <w:r>
        <w:rPr>
          <w:b/>
          <w:bCs/>
        </w:rPr>
        <w:t xml:space="preserve">Quarto generates final output</w:t>
      </w:r>
      <w:r>
        <w:t xml:space="preserve"> </w:t>
      </w:r>
      <w:r>
        <w:t xml:space="preserve">in one or more formats. This includes HTML books (</w:t>
      </w:r>
      <w:r>
        <w:rPr>
          <w:i/>
          <w:iCs/>
        </w:rPr>
        <w:t xml:space="preserve">like this one</w:t>
      </w:r>
      <w:r>
        <w:t xml:space="preserve">), PDF documents (via LaTeX) and other formats (e.g. Word, Reveal.js, EPUB)</w:t>
      </w:r>
    </w:p>
    <w:p>
      <w:pPr>
        <w:pStyle w:val="FirstParagraph"/>
      </w:pPr>
      <w:r>
        <w:t xml:space="preserve">In practice, most authors only need to maintain their</w:t>
      </w:r>
      <w:r>
        <w:t xml:space="preserve"> </w:t>
      </w:r>
      <w:r>
        <w:rPr>
          <w:rStyle w:val="VerbatimChar"/>
        </w:rPr>
        <w:t xml:space="preserve">.qmd</w:t>
      </w:r>
      <w:r>
        <w:t xml:space="preserve"> </w:t>
      </w:r>
      <w:r>
        <w:t xml:space="preserve">files and YAML settings (steps 1 and 2 above). Quarto automates the execution, conversion, and creation steps, allowing you to create professional outputs from a single source document.</w:t>
      </w:r>
    </w:p>
    <w:bookmarkEnd w:id="32"/>
    <w:bookmarkEnd w:id="33"/>
    <w:bookmarkStart w:id="41" w:name="installing-the-required-software"/>
    <w:p>
      <w:pPr>
        <w:pStyle w:val="Heading1"/>
      </w:pPr>
      <w:r>
        <w:t xml:space="preserve">2. Installing the required Software</w:t>
      </w:r>
    </w:p>
    <w:p>
      <w:pPr>
        <w:pStyle w:val="FirstParagraph"/>
      </w:pPr>
      <w:r>
        <w:t xml:space="preserve">A typical Quarto workflow requires:</w:t>
      </w:r>
    </w:p>
    <w:p>
      <w:pPr>
        <w:pStyle w:val="Compact"/>
        <w:numPr>
          <w:ilvl w:val="0"/>
          <w:numId w:val="1010"/>
        </w:numPr>
      </w:pPr>
      <w:r>
        <w:t xml:space="preserve">Quarto (this is a command line tool to render the outputs)</w:t>
      </w:r>
    </w:p>
    <w:p>
      <w:pPr>
        <w:pStyle w:val="Compact"/>
        <w:numPr>
          <w:ilvl w:val="0"/>
          <w:numId w:val="1010"/>
        </w:numPr>
      </w:pPr>
      <w:r>
        <w:t xml:space="preserve">a TeX installation (for PDF output)</w:t>
      </w:r>
    </w:p>
    <w:p>
      <w:pPr>
        <w:pStyle w:val="Compact"/>
        <w:numPr>
          <w:ilvl w:val="0"/>
          <w:numId w:val="1010"/>
        </w:numPr>
      </w:pPr>
      <w:r>
        <w:t xml:space="preserve">Visual Studio Code (VS Code)</w:t>
      </w:r>
    </w:p>
    <w:p>
      <w:pPr>
        <w:pStyle w:val="FirstParagraph"/>
      </w:pPr>
      <w:r>
        <w:t xml:space="preserve">Additionally if you wish to execute python/R code from your Quarto project, you should this installed.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jajhl20\AppData\Local\Programs\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similar to LaTeX, where you’d have TeXLive/MikTeX installation and then a editor of your choice</w:t>
            </w:r>
          </w:p>
          <w:p/>
        </w:tc>
      </w:tr>
    </w:tbl>
    <w:bookmarkStart w:id="37" w:name="install-quarto"/>
    <w:p>
      <w:pPr>
        <w:pStyle w:val="Heading2"/>
      </w:pPr>
      <w:r>
        <w:t xml:space="preserve">2.1 1. Install Quarto</w:t>
      </w:r>
    </w:p>
    <w:p>
      <w:pPr>
        <w:pStyle w:val="FirstParagraph"/>
      </w:pPr>
      <w:r>
        <w:t xml:space="preserve">Download Quarto from:</w:t>
      </w:r>
      <w:r>
        <w:t xml:space="preserve"> </w:t>
      </w:r>
      <w:hyperlink r:id="rId36">
        <w:r>
          <w:rPr>
            <w:rStyle w:val="Hyperlink"/>
          </w:rPr>
          <w:t xml:space="preserve">https://quarto.org</w:t>
        </w:r>
      </w:hyperlink>
    </w:p>
    <w:p>
      <w:pPr>
        <w:pStyle w:val="BodyText"/>
      </w:pPr>
      <w:r>
        <w:t xml:space="preserve">After installation, to check Quarto has been installed and added into the Path, open a terminal and run:</w:t>
      </w:r>
    </w:p>
    <w:p>
      <w:pPr>
        <w:pStyle w:val="SourceCode"/>
      </w:pPr>
      <w:r>
        <w:rPr>
          <w:rStyle w:val="ExtensionTok"/>
        </w:rPr>
        <w:t xml:space="preserve">quarto</w:t>
      </w:r>
      <w:r>
        <w:rPr>
          <w:rStyle w:val="NormalTok"/>
        </w:rPr>
        <w:t xml:space="preserve"> check</w:t>
      </w:r>
    </w:p>
    <w:bookmarkEnd w:id="37"/>
    <w:bookmarkStart w:id="38" w:name="install-tex"/>
    <w:p>
      <w:pPr>
        <w:pStyle w:val="Heading2"/>
      </w:pPr>
      <w:r>
        <w:t xml:space="preserve">2.2 Install TeX</w:t>
      </w:r>
    </w:p>
    <w:p>
      <w:pPr>
        <w:pStyle w:val="FirstParagraph"/>
      </w:pPr>
      <w:r>
        <w:t xml:space="preserve">This is not covered here, but there are lots of ways of getting TeX!</w:t>
      </w:r>
    </w:p>
    <w:p>
      <w:pPr>
        <w:pStyle w:val="BodyText"/>
      </w:pPr>
      <w:r>
        <w:t xml:space="preserve">A minimal installation, where you can add additional packages as you go may be enough!</w:t>
      </w:r>
    </w:p>
    <w:bookmarkEnd w:id="38"/>
    <w:bookmarkStart w:id="40" w:name="install-visual-studio-code"/>
    <w:p>
      <w:pPr>
        <w:pStyle w:val="Heading2"/>
      </w:pPr>
      <w:r>
        <w:t xml:space="preserve">2.3 Install Visual Studio Code</w:t>
      </w:r>
    </w:p>
    <w:p>
      <w:pPr>
        <w:pStyle w:val="FirstParagraph"/>
      </w:pPr>
      <w:r>
        <w:t xml:space="preserve">Download VS Code from:</w:t>
      </w:r>
      <w:r>
        <w:t xml:space="preserve"> </w:t>
      </w:r>
      <w:hyperlink r:id="rId39">
        <w:r>
          <w:rPr>
            <w:rStyle w:val="Hyperlink"/>
          </w:rPr>
          <w:t xml:space="preserve">https://code.visualstudio.com</w:t>
        </w:r>
      </w:hyperlink>
    </w:p>
    <w:p>
      <w:pPr>
        <w:pStyle w:val="BodyText"/>
      </w:pPr>
      <w:r>
        <w:t xml:space="preserve">Recommended extensions:</w:t>
      </w:r>
    </w:p>
    <w:p>
      <w:pPr>
        <w:pStyle w:val="Compact"/>
        <w:numPr>
          <w:ilvl w:val="0"/>
          <w:numId w:val="1011"/>
        </w:numPr>
      </w:pPr>
      <w:r>
        <w:t xml:space="preserve">Quarto</w:t>
      </w:r>
    </w:p>
    <w:p>
      <w:pPr>
        <w:pStyle w:val="Compact"/>
        <w:numPr>
          <w:ilvl w:val="0"/>
          <w:numId w:val="1011"/>
        </w:numPr>
      </w:pPr>
      <w:r>
        <w:t xml:space="preserve">Markdown All in One</w:t>
      </w:r>
    </w:p>
    <w:p>
      <w:pPr>
        <w:pStyle w:val="FirstParagraph"/>
      </w:pPr>
      <w:r>
        <w:t xml:space="preserve">Some other noteworthy extensions for writing documents in VSCode:</w:t>
      </w:r>
    </w:p>
    <w:p>
      <w:pPr>
        <w:pStyle w:val="Compact"/>
        <w:numPr>
          <w:ilvl w:val="0"/>
          <w:numId w:val="1012"/>
        </w:numPr>
      </w:pPr>
      <w:r>
        <w:t xml:space="preserve">GitLens</w:t>
      </w:r>
    </w:p>
    <w:p>
      <w:pPr>
        <w:pStyle w:val="Compact"/>
        <w:numPr>
          <w:ilvl w:val="0"/>
          <w:numId w:val="1012"/>
        </w:numPr>
      </w:pPr>
      <w:r>
        <w:t xml:space="preserve">Zotero Citation Picker</w:t>
      </w:r>
    </w:p>
    <w:bookmarkEnd w:id="40"/>
    <w:bookmarkEnd w:id="41"/>
    <w:bookmarkStart w:id="42" w:name="creating-your-first-quarto-document"/>
    <w:p>
      <w:pPr>
        <w:pStyle w:val="Heading1"/>
      </w:pPr>
      <w:r>
        <w:t xml:space="preserve">3. Creating Your First Quarto Document</w:t>
      </w:r>
    </w:p>
    <w:bookmarkEnd w:id="42"/>
    <w:bookmarkStart w:id="60" w:name="setting-up-your-quarto-project"/>
    <w:p>
      <w:pPr>
        <w:pStyle w:val="Heading1"/>
      </w:pPr>
      <w:r>
        <w:t xml:space="preserve">4. Setting up your Quarto project</w:t>
      </w:r>
    </w:p>
    <w:p>
      <w:pPr>
        <w:pStyle w:val="Compact"/>
        <w:numPr>
          <w:ilvl w:val="0"/>
          <w:numId w:val="1013"/>
        </w:numPr>
      </w:pPr>
      <w:r>
        <w:t xml:space="preserve">Create a new directory for your project.</w:t>
      </w:r>
    </w:p>
    <w:p>
      <w:pPr>
        <w:pStyle w:val="Compact"/>
        <w:numPr>
          <w:ilvl w:val="0"/>
          <w:numId w:val="1013"/>
        </w:numPr>
      </w:pPr>
      <w:r>
        <w:t xml:space="preserve">Launch VSCode</w:t>
      </w:r>
    </w:p>
    <w:p>
      <w:pPr>
        <w:pStyle w:val="Compact"/>
        <w:numPr>
          <w:ilvl w:val="0"/>
          <w:numId w:val="1013"/>
        </w:numPr>
      </w:pPr>
      <w:r>
        <w:t xml:space="preserve">Open the command palette (Ctrl-shift-P) and begin typing</w:t>
      </w:r>
      <w:r>
        <w:t xml:space="preserve"> </w:t>
      </w:r>
      <w:r>
        <w:rPr>
          <w:rStyle w:val="VerbatimChar"/>
        </w:rPr>
        <w:t xml:space="preserve">Quarto: Create Project</w:t>
      </w:r>
    </w:p>
    <w:p>
      <w:pPr>
        <w:pStyle w:val="Compact"/>
        <w:numPr>
          <w:ilvl w:val="0"/>
          <w:numId w:val="1013"/>
        </w:numPr>
      </w:pPr>
      <w:r>
        <w:t xml:space="preserve">Select</w:t>
      </w:r>
      <w:r>
        <w:t xml:space="preserve"> </w:t>
      </w:r>
      <w:r>
        <w:t xml:space="preserve">“Book Project”</w:t>
      </w:r>
    </w:p>
    <w:p>
      <w:pPr>
        <w:pStyle w:val="Compact"/>
        <w:numPr>
          <w:ilvl w:val="0"/>
          <w:numId w:val="1013"/>
        </w:numPr>
      </w:pPr>
      <w:r>
        <w:t xml:space="preserve">Choose the Project directory you created in step 1.</w:t>
      </w:r>
    </w:p>
    <w:p>
      <w:pPr>
        <w:pStyle w:val="FirstParagraph"/>
      </w:pPr>
      <w:r>
        <w:t xml:space="preserve">This creates:</w:t>
      </w:r>
    </w:p>
    <w:p>
      <w:pPr>
        <w:pStyle w:val="Compact"/>
        <w:numPr>
          <w:ilvl w:val="0"/>
          <w:numId w:val="1014"/>
        </w:numPr>
      </w:pPr>
      <w:r>
        <w:t xml:space="preserve">a simple</w:t>
      </w:r>
      <w:r>
        <w:t xml:space="preserve"> </w:t>
      </w:r>
      <w:r>
        <w:rPr>
          <w:rStyle w:val="VerbatimChar"/>
        </w:rPr>
        <w:t xml:space="preserve">_quarto.yml</w:t>
      </w:r>
      <w:r>
        <w:t xml:space="preserve"> </w:t>
      </w:r>
      <w:r>
        <w:t xml:space="preserve">file (effectively your premable)</w:t>
      </w:r>
    </w:p>
    <w:p>
      <w:pPr>
        <w:pStyle w:val="Compact"/>
        <w:numPr>
          <w:ilvl w:val="0"/>
          <w:numId w:val="1014"/>
        </w:numPr>
      </w:pPr>
      <w:r>
        <w:t xml:space="preserve">a few chapters (</w:t>
      </w:r>
      <w:r>
        <w:rPr>
          <w:rStyle w:val="VerbatimChar"/>
        </w:rPr>
        <w:t xml:space="preserve">*.qmd</w:t>
      </w:r>
      <w:r>
        <w:t xml:space="preserve">)</w:t>
      </w:r>
    </w:p>
    <w:p>
      <w:pPr>
        <w:pStyle w:val="Compact"/>
        <w:numPr>
          <w:ilvl w:val="0"/>
          <w:numId w:val="1014"/>
        </w:numPr>
      </w:pPr>
      <w:r>
        <w:t xml:space="preserve">a</w:t>
      </w:r>
      <w:r>
        <w:t xml:space="preserve"> </w:t>
      </w:r>
      <w:r>
        <w:rPr>
          <w:rStyle w:val="VerbatimChar"/>
        </w:rPr>
        <w:t xml:space="preserve">references.bib</w:t>
      </w:r>
      <w:r>
        <w:t xml:space="preserve"> </w:t>
      </w:r>
      <w:r>
        <w:t xml:space="preserve">(a simple bibtex file)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jajhl20\AppData\Local\Programs\Quarto\share\formats\docx\tip.png" id="4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may find it useful to create a</w:t>
            </w:r>
            <w:r>
              <w:t xml:space="preserve"> </w:t>
            </w:r>
            <w:r>
              <w:rPr>
                <w:rStyle w:val="VerbatimChar"/>
              </w:rPr>
              <w:t xml:space="preserve">figures</w:t>
            </w:r>
            <w:r>
              <w:t xml:space="preserve"> </w:t>
            </w:r>
            <w:r>
              <w:t xml:space="preserve">and</w:t>
            </w:r>
            <w:r>
              <w:t xml:space="preserve"> </w:t>
            </w:r>
            <w:r>
              <w:rPr>
                <w:rStyle w:val="VerbatimChar"/>
              </w:rPr>
              <w:t xml:space="preserve">chapters</w:t>
            </w:r>
            <w:r>
              <w:t xml:space="preserve"> </w:t>
            </w:r>
            <w:r>
              <w:t xml:space="preserve">folder to keep your top level directory tidy.</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Users\jajhl20\AppData\Local\Programs\Quarto\share\formats\docx\note.png" id="4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this demo we use</w:t>
            </w:r>
            <w:r>
              <w:t xml:space="preserve"> </w:t>
            </w:r>
            <w:r>
              <w:t xml:space="preserve">“Book Project”</w:t>
            </w:r>
            <w:r>
              <w:t xml:space="preserve"> </w:t>
            </w:r>
            <w:r>
              <w:t xml:space="preserve">as the starting point. Alternatively, you may choose a</w:t>
            </w:r>
            <w:r>
              <w:t xml:space="preserve"> </w:t>
            </w:r>
            <w:r>
              <w:t xml:space="preserve">“Default Project”</w:t>
            </w:r>
            <w:r>
              <w:t xml:space="preserve"> </w:t>
            </w:r>
            <w:r>
              <w:t xml:space="preserve">(which has fewer default files) or any of the other templates.</w:t>
            </w:r>
          </w:p>
          <w:p/>
        </w:tc>
      </w:tr>
    </w:tbl>
    <w:bookmarkStart w:id="59" w:name="rendering-your-project"/>
    <w:p>
      <w:pPr>
        <w:pStyle w:val="Heading2"/>
      </w:pPr>
      <w:r>
        <w:t xml:space="preserve">4.1 Rendering your project</w:t>
      </w:r>
    </w:p>
    <w:bookmarkStart w:id="49" w:name="rendering-from-vscode"/>
    <w:p>
      <w:pPr>
        <w:pStyle w:val="Heading3"/>
      </w:pPr>
      <w:r>
        <w:t xml:space="preserve">4.1.1 Rendering from VSCode</w:t>
      </w:r>
    </w:p>
    <w:p>
      <w:pPr>
        <w:pStyle w:val="FirstParagraph"/>
      </w:pPr>
      <w:r>
        <w:t xml:space="preserve">You can render your project by:</w:t>
      </w:r>
    </w:p>
    <w:p>
      <w:pPr>
        <w:pStyle w:val="Compact"/>
        <w:numPr>
          <w:ilvl w:val="0"/>
          <w:numId w:val="1015"/>
        </w:numPr>
      </w:pPr>
      <w:r>
        <w:t xml:space="preserve">Open a .qmd file (e.g. </w:t>
      </w:r>
      <w:r>
        <w:rPr>
          <w:rStyle w:val="VerbatimChar"/>
        </w:rPr>
        <w:t xml:space="preserve">index.qmd</w:t>
      </w:r>
      <w:r>
        <w:t xml:space="preserve">) in VSCode.</w:t>
      </w:r>
    </w:p>
    <w:p>
      <w:pPr>
        <w:pStyle w:val="Compact"/>
        <w:numPr>
          <w:ilvl w:val="0"/>
          <w:numId w:val="1015"/>
        </w:numPr>
      </w:pPr>
      <w:r>
        <w:t xml:space="preserve">Open the command palette (Ctrl-shift-P) and begin typing</w:t>
      </w:r>
      <w:r>
        <w:t xml:space="preserve"> </w:t>
      </w:r>
      <w:r>
        <w:rPr>
          <w:rStyle w:val="VerbatimChar"/>
        </w:rPr>
        <w:t xml:space="preserve">Quarto: Render Project</w:t>
      </w:r>
    </w:p>
    <w:p>
      <w:pPr>
        <w:pStyle w:val="Compact"/>
        <w:numPr>
          <w:ilvl w:val="0"/>
          <w:numId w:val="1015"/>
        </w:numPr>
      </w:pPr>
      <w:r>
        <w:t xml:space="preserve">Select what to render:</w:t>
      </w:r>
      <w:r>
        <w:t xml:space="preserve"> </w:t>
      </w:r>
      <w:r>
        <w:rPr>
          <w:rStyle w:val="VerbatimChar"/>
        </w:rPr>
        <w:t xml:space="preserve">All formats | HTML | PDF</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jajhl20\AppData\Local\Programs\Quarto\share\formats\docx\tip.png" id="4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Alternatively, you can launch a live preview which automatically updates as you edit your content.</w:t>
            </w:r>
            <w:r>
              <w:t xml:space="preserve"> </w:t>
            </w:r>
            <w:r>
              <w:t xml:space="preserve">Launch</w:t>
            </w:r>
            <w:r>
              <w:t xml:space="preserve"> </w:t>
            </w:r>
            <w:r>
              <w:rPr>
                <w:rStyle w:val="VerbatimChar"/>
              </w:rPr>
              <w:t xml:space="preserve">Quarto: Preview</w:t>
            </w:r>
            <w:r>
              <w:t xml:space="preserve"> </w:t>
            </w:r>
            <w:r>
              <w:t xml:space="preserve">or</w:t>
            </w:r>
            <w:r>
              <w:t xml:space="preserve"> </w:t>
            </w:r>
            <w:r>
              <w:rPr>
                <w:rStyle w:val="VerbatimChar"/>
              </w:rPr>
              <w:t xml:space="preserve">Ctrl-Shift-K</w:t>
            </w:r>
          </w:p>
          <w:p/>
        </w:tc>
      </w:tr>
    </w:tbl>
    <w:bookmarkEnd w:id="49"/>
    <w:bookmarkStart w:id="52" w:name="rendering-from-the-command-line"/>
    <w:p>
      <w:pPr>
        <w:pStyle w:val="Heading3"/>
      </w:pPr>
      <w:r>
        <w:t xml:space="preserve">4.1.2 Rendering from the command line</w:t>
      </w:r>
    </w:p>
    <w:p>
      <w:pPr>
        <w:pStyle w:val="FirstParagraph"/>
      </w:pPr>
      <w:r>
        <w:t xml:space="preserve">You can either use the Terminal in VSCode (or just have a terminal open) and render the document from a terminal using:</w:t>
      </w:r>
    </w:p>
    <w:p>
      <w:pPr>
        <w:pStyle w:val="SourceCode"/>
      </w:pPr>
      <w:r>
        <w:rPr>
          <w:rStyle w:val="ExtensionTok"/>
        </w:rPr>
        <w:t xml:space="preserve">quarto</w:t>
      </w:r>
      <w:r>
        <w:rPr>
          <w:rStyle w:val="NormalTok"/>
        </w:rPr>
        <w:t xml:space="preserve"> render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jajhl20\AppData\Local\Programs\Quarto\share\formats\docx\tip.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Alternatively, you can launch a live preview which automatically updates as you edit your content.</w:t>
            </w:r>
          </w:p>
          <w:p>
            <w:pPr>
              <w:pStyle w:val="SourceCode"/>
            </w:pPr>
            <w:r>
              <w:rPr>
                <w:rStyle w:val="ExtensionTok"/>
              </w:rPr>
              <w:t xml:space="preserve">quarto</w:t>
            </w:r>
            <w:r>
              <w:rPr>
                <w:rStyle w:val="NormalTok"/>
              </w:rPr>
              <w:t xml:space="preserve"> preview</w:t>
            </w:r>
          </w:p>
          <w:p/>
        </w:tc>
      </w:tr>
    </w:tbl>
    <w:bookmarkEnd w:id="52"/>
    <w:bookmarkStart w:id="58" w:name="quick-preview"/>
    <w:p>
      <w:pPr>
        <w:pStyle w:val="Heading3"/>
      </w:pPr>
      <w:r>
        <w:t xml:space="preserve">4.1.3 Quick preview</w:t>
      </w:r>
    </w:p>
    <w:p>
      <w:pPr>
        <w:pStyle w:val="FirstParagraph"/>
      </w:pPr>
      <w:r>
        <w:t xml:space="preserve">For a quick preview of simple markdown code, the</w:t>
      </w:r>
      <w:r>
        <w:t xml:space="preserve"> </w:t>
      </w:r>
      <w:r>
        <w:rPr>
          <w:rStyle w:val="VerbatimChar"/>
        </w:rPr>
        <w:t xml:space="preserve">Markdown All in One</w:t>
      </w:r>
      <w:r>
        <w:t xml:space="preserve"> </w:t>
      </w:r>
      <w:r>
        <w:t xml:space="preserve">VSCode extension, will show an instant preview of any single markdown document. You can run this Preview from the VSCode command palette of</w:t>
      </w:r>
      <w:r>
        <w:t xml:space="preserve"> </w:t>
      </w:r>
      <w:r>
        <w:rPr>
          <w:rStyle w:val="VerbatimChar"/>
        </w:rPr>
        <w:t xml:space="preserve">Ctrl-Shift-V</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C:\Users\jajhl20\AppData\Local\Programs\Quarto\share\formats\docx\warning.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Please note the quick preview is just a simple markdown display preview (it won’t know about references, figures, code) and doesn’t rebuild your whole project, but can be useful for quick previews to check things look</w:t>
            </w:r>
            <w:r>
              <w:t xml:space="preserve"> </w:t>
            </w:r>
            <w:r>
              <w:rPr>
                <w:i/>
                <w:iCs/>
              </w:rPr>
              <w:t xml:space="preserve">roughly</w:t>
            </w:r>
            <w:r>
              <w:t xml:space="preserve"> </w:t>
            </w:r>
            <w:r>
              <w:t xml:space="preserve">right.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jajhl20\AppData\Local\Programs\Quarto\share\formats\docx\note.png" id="5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Congratulations, you’ve built your first Quarto project! In the following chapters we will learn how to add content.</w:t>
            </w:r>
          </w:p>
          <w:p/>
        </w:tc>
      </w:tr>
    </w:tbl>
    <w:bookmarkEnd w:id="58"/>
    <w:bookmarkEnd w:id="59"/>
    <w:bookmarkEnd w:id="60"/>
    <w:bookmarkStart w:id="70" w:name="basic-markdown"/>
    <w:p>
      <w:pPr>
        <w:pStyle w:val="Heading1"/>
      </w:pPr>
      <w:r>
        <w:t xml:space="preserve">5. Basic Markdown</w:t>
      </w:r>
    </w:p>
    <w:p>
      <w:pPr>
        <w:pStyle w:val="FirstParagraph"/>
      </w:pPr>
      <w:r>
        <w:t xml:space="preserve">Most Quarto documents are written using Markdown.</w:t>
      </w:r>
    </w:p>
    <w:p>
      <w:pPr>
        <w:pStyle w:val="BodyText"/>
      </w:pPr>
      <w:r>
        <w:t xml:space="preserve">Markdown is a lightweight syntax for adding structure and formatting to plain text.</w:t>
      </w:r>
    </w:p>
    <w:bookmarkStart w:id="61" w:name="headings"/>
    <w:p>
      <w:pPr>
        <w:pStyle w:val="Heading2"/>
      </w:pPr>
      <w:r>
        <w:t xml:space="preserve">5.1 Headings</w:t>
      </w:r>
    </w:p>
    <w:p>
      <w:pPr>
        <w:pStyle w:val="SourceCode"/>
      </w:pPr>
      <w:r>
        <w:rPr>
          <w:rStyle w:val="FunctionTok"/>
        </w:rPr>
        <w:t xml:space="preserve"># Heading 1</w:t>
      </w:r>
      <w:r>
        <w:br/>
      </w:r>
      <w:r>
        <w:br/>
      </w:r>
      <w:r>
        <w:rPr>
          <w:rStyle w:val="FunctionTok"/>
        </w:rPr>
        <w:t xml:space="preserve">## Heading 2</w:t>
      </w:r>
      <w:r>
        <w:br/>
      </w:r>
      <w:r>
        <w:br/>
      </w:r>
      <w:r>
        <w:rPr>
          <w:rStyle w:val="FunctionTok"/>
        </w:rPr>
        <w:t xml:space="preserve">### Heading 3</w:t>
      </w:r>
    </w:p>
    <w:bookmarkEnd w:id="61"/>
    <w:bookmarkStart w:id="62" w:name="bold-and-italics"/>
    <w:p>
      <w:pPr>
        <w:pStyle w:val="Heading2"/>
      </w:pPr>
      <w:r>
        <w:t xml:space="preserve">5.2 Bold and Italics</w:t>
      </w:r>
    </w:p>
    <w:p>
      <w:pPr>
        <w:pStyle w:val="SourceCode"/>
      </w:pPr>
      <w:r>
        <w:rPr>
          <w:rStyle w:val="NormalTok"/>
        </w:rPr>
        <w:t xml:space="preserve">*italic text*</w:t>
      </w:r>
      <w:r>
        <w:br/>
      </w:r>
      <w:r>
        <w:br/>
      </w:r>
      <w:r>
        <w:rPr>
          <w:rStyle w:val="NormalTok"/>
        </w:rPr>
        <w:t xml:space="preserve">**bold text**</w:t>
      </w:r>
    </w:p>
    <w:bookmarkEnd w:id="62"/>
    <w:bookmarkStart w:id="63" w:name="lists"/>
    <w:p>
      <w:pPr>
        <w:pStyle w:val="Heading2"/>
      </w:pPr>
      <w:r>
        <w:t xml:space="preserve">5.3 Lists</w:t>
      </w:r>
    </w:p>
    <w:p>
      <w:pPr>
        <w:pStyle w:val="FirstParagraph"/>
      </w:pPr>
      <w:r>
        <w:t xml:space="preserve">Unordered list:</w:t>
      </w:r>
    </w:p>
    <w:p>
      <w:pPr>
        <w:pStyle w:val="SourceCode"/>
      </w:pPr>
      <w:r>
        <w:rPr>
          <w:rStyle w:val="SpecialStringTok"/>
        </w:rPr>
        <w:t xml:space="preserve">- </w:t>
      </w:r>
      <w:r>
        <w:rPr>
          <w:rStyle w:val="NormalTok"/>
        </w:rPr>
        <w:t xml:space="preserve">Item one</w:t>
      </w:r>
      <w:r>
        <w:br/>
      </w:r>
      <w:r>
        <w:rPr>
          <w:rStyle w:val="SpecialStringTok"/>
        </w:rPr>
        <w:t xml:space="preserve">- </w:t>
      </w:r>
      <w:r>
        <w:rPr>
          <w:rStyle w:val="NormalTok"/>
        </w:rPr>
        <w:t xml:space="preserve">Item two</w:t>
      </w:r>
      <w:r>
        <w:br/>
      </w:r>
      <w:r>
        <w:rPr>
          <w:rStyle w:val="SpecialStringTok"/>
        </w:rPr>
        <w:t xml:space="preserve">- </w:t>
      </w:r>
      <w:r>
        <w:rPr>
          <w:rStyle w:val="NormalTok"/>
        </w:rPr>
        <w:t xml:space="preserve">Item three</w:t>
      </w:r>
    </w:p>
    <w:p>
      <w:pPr>
        <w:pStyle w:val="FirstParagraph"/>
      </w:pPr>
      <w:r>
        <w:t xml:space="preserve">Ordered list:</w:t>
      </w:r>
    </w:p>
    <w:p>
      <w:pPr>
        <w:pStyle w:val="SourceCode"/>
      </w:pPr>
      <w:r>
        <w:rPr>
          <w:rStyle w:val="SpecialStringTok"/>
        </w:rPr>
        <w:t xml:space="preserve">1. </w:t>
      </w:r>
      <w:r>
        <w:rPr>
          <w:rStyle w:val="NormalTok"/>
        </w:rPr>
        <w:t xml:space="preserve">First item</w:t>
      </w:r>
      <w:r>
        <w:br/>
      </w:r>
      <w:r>
        <w:rPr>
          <w:rStyle w:val="SpecialStringTok"/>
        </w:rPr>
        <w:t xml:space="preserve">2. </w:t>
      </w:r>
      <w:r>
        <w:rPr>
          <w:rStyle w:val="NormalTok"/>
        </w:rPr>
        <w:t xml:space="preserve">Second item</w:t>
      </w:r>
      <w:r>
        <w:br/>
      </w:r>
      <w:r>
        <w:rPr>
          <w:rStyle w:val="SpecialStringTok"/>
        </w:rPr>
        <w:t xml:space="preserve">3. </w:t>
      </w:r>
      <w:r>
        <w:rPr>
          <w:rStyle w:val="NormalTok"/>
        </w:rPr>
        <w:t xml:space="preserve">Third item</w:t>
      </w:r>
    </w:p>
    <w:bookmarkEnd w:id="63"/>
    <w:bookmarkStart w:id="65" w:name="links"/>
    <w:p>
      <w:pPr>
        <w:pStyle w:val="Heading2"/>
      </w:pPr>
      <w:r>
        <w:t xml:space="preserve">5.4 Links </w:t>
      </w:r>
    </w:p>
    <w:p>
      <w:pPr>
        <w:pStyle w:val="FirstParagraph"/>
      </w:pPr>
      <w:r>
        <w:rPr>
          <w:rStyle w:val="VerbatimChar"/>
        </w:rPr>
        <w:t xml:space="preserve">You should always create [clear descriptive links](https://teachinghub.bath.ac.uk/guide/creating-meaningful-links/).</w:t>
      </w:r>
    </w:p>
    <w:p>
      <w:pPr>
        <w:pStyle w:val="BodyText"/>
      </w:pPr>
      <w:r>
        <w:t xml:space="preserve">You should always create</w:t>
      </w:r>
      <w:r>
        <w:t xml:space="preserve"> </w:t>
      </w:r>
      <w:hyperlink r:id="rId64">
        <w:r>
          <w:rPr>
            <w:rStyle w:val="Hyperlink"/>
          </w:rPr>
          <w:t xml:space="preserve">clear descriptive links</w:t>
        </w:r>
      </w:hyperlink>
      <w:r>
        <w:t xml:space="preserve">.</w:t>
      </w:r>
    </w:p>
    <w:bookmarkEnd w:id="65"/>
    <w:bookmarkStart w:id="69" w:name="basic-images"/>
    <w:p>
      <w:pPr>
        <w:pStyle w:val="Heading2"/>
      </w:pPr>
      <w:r>
        <w:t xml:space="preserve">5.5 Basic Images</w:t>
      </w:r>
    </w:p>
    <w:p>
      <w:pPr>
        <w:pStyle w:val="FirstParagraph"/>
      </w:pPr>
      <w:r>
        <w:t xml:space="preserve">Basic images with alt text are created with:</w:t>
      </w:r>
    </w:p>
    <w:p>
      <w:pPr>
        <w:pStyle w:val="SourceCode"/>
      </w:pPr>
      <w:r>
        <w:rPr>
          <w:rStyle w:val="AlertTok"/>
        </w:rPr>
        <w:t xml:space="preserve">![Figure caption:here are some dice](images/dice.png)</w:t>
      </w:r>
      <w:r>
        <w:rPr>
          <w:rStyle w:val="NormalTok"/>
        </w:rPr>
        <w:t xml:space="preserve">{fig-alt="4 colourful </w:t>
      </w:r>
      <w:r>
        <w:br/>
      </w:r>
      <w:r>
        <w:rPr>
          <w:rStyle w:val="NormalTok"/>
        </w:rPr>
        <w:t xml:space="preserve">dice tumbling mid air"}</w:t>
      </w:r>
    </w:p>
    <w:p>
      <w:pPr>
        <w:pStyle w:val="CaptionedFigure"/>
      </w:pPr>
      <w:r>
        <w:drawing>
          <wp:inline>
            <wp:extent cx="5334000" cy="4000500"/>
            <wp:effectExtent b="0" l="0" r="0" t="0"/>
            <wp:docPr descr="Figure caption:here are some dice" title="" id="67" name="Picture"/>
            <a:graphic>
              <a:graphicData uri="http://schemas.openxmlformats.org/drawingml/2006/picture">
                <pic:pic>
                  <pic:nvPicPr>
                    <pic:cNvPr descr="chapters/images/dice.pn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caption:here are some dice</w:t>
      </w:r>
    </w:p>
    <w:p>
      <w:pPr>
        <w:pStyle w:val="BodyText"/>
      </w:pPr>
      <w:r>
        <w:t xml:space="preserve">We will cover how to include figures that you can reference, caption etc in</w:t>
      </w:r>
      <w:r>
        <w:t xml:space="preserve"> </w:t>
      </w:r>
      <w:hyperlink w:anchor="sec-figures">
        <w:r>
          <w:rPr>
            <w:rStyle w:val="Hyperlink"/>
          </w:rPr>
          <w:t xml:space="preserve">Chapter 7</w:t>
        </w:r>
      </w:hyperlink>
      <w:r>
        <w:t xml:space="preserve">.</w:t>
      </w:r>
    </w:p>
    <w:bookmarkEnd w:id="69"/>
    <w:bookmarkEnd w:id="70"/>
    <w:bookmarkStart w:id="82" w:name="converting-existing-latex-notes"/>
    <w:p>
      <w:pPr>
        <w:pStyle w:val="Heading1"/>
      </w:pPr>
      <w:r>
        <w:t xml:space="preserve">6. Converting Existing LaTeX Notes</w:t>
      </w:r>
    </w:p>
    <w:p>
      <w:pPr>
        <w:pStyle w:val="FirstParagraph"/>
      </w:pPr>
      <w:r>
        <w:t xml:space="preserve">Fortunately, a large proportion of LaTeX mathematics can be copied directly into Quarto documents without modification.</w:t>
      </w:r>
    </w:p>
    <w:p>
      <w:pPr>
        <w:pStyle w:val="BodyText"/>
      </w:pPr>
      <w:r>
        <w:t xml:space="preserve">For example:</w:t>
      </w:r>
    </w:p>
    <w:p>
      <w:pPr>
        <w:pStyle w:val="SourceCode"/>
      </w:pPr>
      <w:r>
        <w:rPr>
          <w:rStyle w:val="SpecialStringTok"/>
        </w:rPr>
        <w:t xml:space="preserve">\[</w:t>
      </w:r>
      <w:r>
        <w:br/>
      </w:r>
      <w:r>
        <w:rPr>
          <w:rStyle w:val="SpecialStringTok"/>
        </w:rPr>
        <w:t xml:space="preserve">F = ma</w:t>
      </w:r>
      <w:r>
        <w:br/>
      </w:r>
      <w:r>
        <w:rPr>
          <w:rStyle w:val="SpecialStringTok"/>
        </w:rPr>
        <w:t xml:space="preserve">\]</w:t>
      </w:r>
    </w:p>
    <w:p>
      <w:pPr>
        <w:pStyle w:val="FirstParagraph"/>
      </w:pPr>
      <w:r>
        <w:t xml:space="preserve">and</w:t>
      </w:r>
    </w:p>
    <w:p>
      <w:pPr>
        <w:pStyle w:val="SourceCode"/>
      </w:pPr>
      <w:r>
        <w:rPr>
          <w:rStyle w:val="KeywordTok"/>
        </w:rPr>
        <w:t xml:space="preserve">\begin</w:t>
      </w:r>
      <w:r>
        <w:rPr>
          <w:rStyle w:val="NormalTok"/>
        </w:rPr>
        <w:t xml:space="preserve">{</w:t>
      </w:r>
      <w:r>
        <w:rPr>
          <w:rStyle w:val="ExtensionTok"/>
        </w:rPr>
        <w:t xml:space="preserve">equation</w:t>
      </w:r>
      <w:r>
        <w:rPr>
          <w:rStyle w:val="NormalTok"/>
        </w:rPr>
        <w:t xml:space="preserve">}</w:t>
      </w:r>
      <w:r>
        <w:br/>
      </w:r>
      <w:r>
        <w:rPr>
          <w:rStyle w:val="SpecialStringTok"/>
        </w:rPr>
        <w:t xml:space="preserve">E = mc^2</w:t>
      </w:r>
      <w:r>
        <w:br/>
      </w:r>
      <w:r>
        <w:rPr>
          <w:rStyle w:val="KeywordTok"/>
        </w:rPr>
        <w:t xml:space="preserve">\end</w:t>
      </w:r>
      <w:r>
        <w:rPr>
          <w:rStyle w:val="NormalTok"/>
        </w:rPr>
        <w:t xml:space="preserve">{</w:t>
      </w:r>
      <w:r>
        <w:rPr>
          <w:rStyle w:val="ExtensionTok"/>
        </w:rPr>
        <w:t xml:space="preserve">equation</w:t>
      </w:r>
      <w:r>
        <w:rPr>
          <w:rStyle w:val="NormalTok"/>
        </w:rPr>
        <w:t xml:space="preserve">}</w:t>
      </w:r>
    </w:p>
    <w:p>
      <w:pPr>
        <w:pStyle w:val="FirstParagraph"/>
      </w:pPr>
      <w:r>
        <w:t xml:space="preserve">typically work immediately.</w:t>
      </w:r>
    </w:p>
    <w:bookmarkStart w:id="71" w:name="recommended-migration-approach"/>
    <w:p>
      <w:pPr>
        <w:pStyle w:val="Heading2"/>
      </w:pPr>
      <w:r>
        <w:t xml:space="preserve">6.1 Recommended Migration Approach</w:t>
      </w:r>
    </w:p>
    <w:p>
      <w:pPr>
        <w:pStyle w:val="FirstParagraph"/>
      </w:pPr>
      <w:r>
        <w:t xml:space="preserve">Rather than converting an entire module at once:</w:t>
      </w:r>
    </w:p>
    <w:p>
      <w:pPr>
        <w:pStyle w:val="Compact"/>
        <w:numPr>
          <w:ilvl w:val="0"/>
          <w:numId w:val="1016"/>
        </w:numPr>
      </w:pPr>
      <w:r>
        <w:t xml:space="preserve">Choose a single lecture.</w:t>
      </w:r>
    </w:p>
    <w:p>
      <w:pPr>
        <w:pStyle w:val="Compact"/>
        <w:numPr>
          <w:ilvl w:val="0"/>
          <w:numId w:val="1016"/>
        </w:numPr>
      </w:pPr>
      <w:r>
        <w:t xml:space="preserve">Copy content into a</w:t>
      </w:r>
      <w:r>
        <w:t xml:space="preserve"> </w:t>
      </w:r>
      <w:r>
        <w:rPr>
          <w:rStyle w:val="VerbatimChar"/>
        </w:rPr>
        <w:t xml:space="preserve">.qmd</w:t>
      </w:r>
      <w:r>
        <w:t xml:space="preserve"> </w:t>
      </w:r>
      <w:r>
        <w:t xml:space="preserve">file.</w:t>
      </w:r>
    </w:p>
    <w:p>
      <w:pPr>
        <w:pStyle w:val="Compact"/>
        <w:numPr>
          <w:ilvl w:val="0"/>
          <w:numId w:val="1016"/>
        </w:numPr>
      </w:pPr>
      <w:r>
        <w:t xml:space="preserve">Render frequently.</w:t>
      </w:r>
    </w:p>
    <w:p>
      <w:pPr>
        <w:pStyle w:val="Compact"/>
        <w:numPr>
          <w:ilvl w:val="0"/>
          <w:numId w:val="1016"/>
        </w:numPr>
      </w:pPr>
      <w:r>
        <w:t xml:space="preserve">Fix issues incrementally.</w:t>
      </w:r>
    </w:p>
    <w:p>
      <w:pPr>
        <w:pStyle w:val="FirstParagraph"/>
      </w:pPr>
      <w:r>
        <w:t xml:space="preserve">Common areas that may need attention include:</w:t>
      </w:r>
    </w:p>
    <w:p>
      <w:pPr>
        <w:pStyle w:val="Compact"/>
        <w:numPr>
          <w:ilvl w:val="0"/>
          <w:numId w:val="1017"/>
        </w:numPr>
      </w:pPr>
      <w:r>
        <w:t xml:space="preserve">TikZ diagrams</w:t>
      </w:r>
    </w:p>
    <w:p>
      <w:pPr>
        <w:pStyle w:val="Compact"/>
        <w:numPr>
          <w:ilvl w:val="0"/>
          <w:numId w:val="1017"/>
        </w:numPr>
      </w:pPr>
      <w:r>
        <w:t xml:space="preserve">Custom macros</w:t>
      </w:r>
    </w:p>
    <w:p>
      <w:pPr>
        <w:pStyle w:val="Compact"/>
        <w:numPr>
          <w:ilvl w:val="0"/>
          <w:numId w:val="1017"/>
        </w:numPr>
      </w:pPr>
      <w:r>
        <w:t xml:space="preserve">Complex tables</w:t>
      </w:r>
    </w:p>
    <w:p>
      <w:pPr>
        <w:pStyle w:val="Compact"/>
        <w:numPr>
          <w:ilvl w:val="0"/>
          <w:numId w:val="1017"/>
        </w:numPr>
      </w:pPr>
      <w:r>
        <w:t xml:space="preserve">Package-specific formatting</w:t>
      </w:r>
    </w:p>
    <w:bookmarkEnd w:id="71"/>
    <w:bookmarkStart w:id="78" w:name="automatically-converting-latex"/>
    <w:p>
      <w:pPr>
        <w:pStyle w:val="Heading2"/>
      </w:pPr>
      <w:r>
        <w:t xml:space="preserve">6.2 Automatically converting LaTeX</w:t>
      </w:r>
    </w:p>
    <w:p>
      <w:pPr>
        <w:pStyle w:val="FirstParagraph"/>
      </w:pPr>
      <w:r>
        <w:t xml:space="preserve">Pandoc can convert between lots of different formats including LaTeX (.tex) and Quarto (.qmd).</w:t>
      </w:r>
      <w:r>
        <w:t xml:space="preserve"> </w:t>
      </w:r>
      <w:r>
        <w:rPr>
          <w:b/>
          <w:bCs/>
        </w:rPr>
        <w:t xml:space="preserve">It won’t do a perfect job</w:t>
      </w:r>
      <w:r>
        <w:t xml:space="preserve"> </w:t>
      </w:r>
      <w:r>
        <w:t xml:space="preserve">and which is why it’s recommended to carefully go through your TeX source. However if your TeX is</w:t>
      </w:r>
      <w:r>
        <w:t xml:space="preserve"> </w:t>
      </w:r>
      <w:r>
        <w:rPr>
          <w:i/>
          <w:iCs/>
        </w:rPr>
        <w:t xml:space="preserve">relatively clean</w:t>
      </w:r>
      <w:r>
        <w:t xml:space="preserve"> </w:t>
      </w:r>
      <w:r>
        <w:t xml:space="preserve">(few macros, extra packages, complex float layouts), then Pandoc can get you going quite quickly.</w:t>
      </w:r>
    </w:p>
    <w:p>
      <w:pPr>
        <w:pStyle w:val="BodyText"/>
      </w:pPr>
      <w:r>
        <w:t xml:space="preserve">From the command line you can run</w:t>
      </w:r>
    </w:p>
    <w:p>
      <w:pPr>
        <w:pStyle w:val="SourceCode"/>
      </w:pPr>
      <w:r>
        <w:rPr>
          <w:rStyle w:val="ExtensionTok"/>
        </w:rPr>
        <w:t xml:space="preserve">pandoc</w:t>
      </w:r>
      <w:r>
        <w:rPr>
          <w:rStyle w:val="NormalTok"/>
        </w:rPr>
        <w:t xml:space="preserve"> </w:t>
      </w:r>
      <w:r>
        <w:rPr>
          <w:rStyle w:val="AttributeTok"/>
        </w:rPr>
        <w:t xml:space="preserve">-f</w:t>
      </w:r>
      <w:r>
        <w:rPr>
          <w:rStyle w:val="NormalTok"/>
        </w:rPr>
        <w:t xml:space="preserve"> latex </w:t>
      </w:r>
      <w:r>
        <w:rPr>
          <w:rStyle w:val="AttributeTok"/>
        </w:rPr>
        <w:t xml:space="preserve">-t</w:t>
      </w:r>
      <w:r>
        <w:rPr>
          <w:rStyle w:val="NormalTok"/>
        </w:rPr>
        <w:t xml:space="preserve"> markdown input-tex.tex </w:t>
      </w:r>
      <w:r>
        <w:rPr>
          <w:rStyle w:val="AttributeTok"/>
        </w:rPr>
        <w:t xml:space="preserve">-o</w:t>
      </w:r>
      <w:r>
        <w:rPr>
          <w:rStyle w:val="NormalTok"/>
        </w:rPr>
        <w:t xml:space="preserve"> output-md.qmd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C:\Users\jajhl20\AppData\Local\Programs\Quarto\share\formats\docx\important.png" id="74"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 will need to review the output .qmd to make sure you have output that is compatible.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C:\Users\jajhl20\AppData\Local\Programs\Quarto\share\formats\docx\caution.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Pandoc is not aware of your whole TeX project: you need to convert each .TeX separarely.</w:t>
            </w:r>
          </w:p>
          <w:p/>
        </w:tc>
      </w:tr>
    </w:tbl>
    <w:bookmarkEnd w:id="78"/>
    <w:bookmarkStart w:id="81" w:name="tidying-up-the-.qmd-file"/>
    <w:p>
      <w:pPr>
        <w:pStyle w:val="Heading2"/>
      </w:pPr>
      <w:r>
        <w:t xml:space="preserve">6.3 Tidying up the .qmd file</w:t>
      </w:r>
    </w:p>
    <w:p>
      <w:pPr>
        <w:pStyle w:val="FirstParagraph"/>
      </w:pPr>
      <w:r>
        <w:t xml:space="preserve">Here are some things Pandoc does not readily convert into markdown:</w:t>
      </w:r>
    </w:p>
    <w:p>
      <w:pPr>
        <w:pStyle w:val="Compact"/>
        <w:numPr>
          <w:ilvl w:val="0"/>
          <w:numId w:val="1018"/>
        </w:numPr>
      </w:pPr>
      <w:r>
        <w:t xml:space="preserve">Section etc labels - if you used underscores in any of your latex labels you should change these to ‘-’ in the markdown file. The underscores confuse markdown.</w:t>
      </w:r>
      <w:r>
        <w:t xml:space="preserve"> </w:t>
      </w:r>
      <w:hyperlink w:anchor="sec-sections">
        <w:r>
          <w:rPr>
            <w:rStyle w:val="Hyperlink"/>
          </w:rPr>
          <w:t xml:space="preserve">Chapter 10</w:t>
        </w:r>
      </w:hyperlink>
      <w:r>
        <w:t xml:space="preserve"> </w:t>
      </w:r>
      <w:r>
        <w:t xml:space="preserve">discusses sections, chapters, etc.</w:t>
      </w:r>
    </w:p>
    <w:p>
      <w:pPr>
        <w:pStyle w:val="Compact"/>
        <w:numPr>
          <w:ilvl w:val="0"/>
          <w:numId w:val="1018"/>
        </w:numPr>
      </w:pPr>
      <w:r>
        <w:t xml:space="preserve">Figures - the default pandoc conversion is quite limited, so here we’ll use a more adaptable figure environment. In practice its easiest to just copy-paste the example code in</w:t>
      </w:r>
      <w:r>
        <w:t xml:space="preserve"> </w:t>
      </w:r>
      <w:hyperlink w:anchor="sec-figures">
        <w:r>
          <w:rPr>
            <w:rStyle w:val="Hyperlink"/>
          </w:rPr>
          <w:t xml:space="preserve">Chapter 7</w:t>
        </w:r>
      </w:hyperlink>
      <w:r>
        <w:t xml:space="preserve">.</w:t>
      </w:r>
    </w:p>
    <w:p>
      <w:pPr>
        <w:pStyle w:val="Compact"/>
        <w:numPr>
          <w:ilvl w:val="0"/>
          <w:numId w:val="1018"/>
        </w:numPr>
      </w:pPr>
      <w:r>
        <w:t xml:space="preserve">Equations - most equations convert fine but if you want to have equation numbers and labels you’ll need to do some tidying. See</w:t>
      </w:r>
      <w:r>
        <w:t xml:space="preserve"> </w:t>
      </w:r>
      <w:hyperlink w:anchor="sec-maths">
        <w:r>
          <w:rPr>
            <w:rStyle w:val="Hyperlink"/>
          </w:rPr>
          <w:t xml:space="preserve">Chapter 8</w:t>
        </w:r>
      </w:hyperlink>
      <w:r>
        <w:t xml:space="preserve"> </w:t>
      </w:r>
      <w:r>
        <w:t xml:space="preserve">for the syntax.</w:t>
      </w:r>
    </w:p>
    <w:p>
      <w:pPr>
        <w:pStyle w:val="Compact"/>
        <w:numPr>
          <w:ilvl w:val="0"/>
          <w:numId w:val="1018"/>
        </w:numPr>
      </w:pPr>
      <w:r>
        <w:t xml:space="preserve">Tables - tables have a different format but it’s pretty easy to convert a latex table using find/replace or online table editors/converters (e.g. </w:t>
      </w:r>
      <w:hyperlink r:id="rId79">
        <w:r>
          <w:rPr>
            <w:rStyle w:val="Hyperlink"/>
          </w:rPr>
          <w:t xml:space="preserve">Table Convert</w:t>
        </w:r>
      </w:hyperlink>
      <w:r>
        <w:t xml:space="preserve">)</w:t>
      </w:r>
      <w:r>
        <w:t xml:space="preserve"> </w:t>
      </w:r>
      <w:r>
        <w:t xml:space="preserve">References - generally easy to fix - see</w:t>
      </w:r>
      <w:r>
        <w:t xml:space="preserve"> </w:t>
      </w:r>
      <w:hyperlink w:anchor="sec-referencing">
        <w:r>
          <w:rPr>
            <w:rStyle w:val="Hyperlink"/>
          </w:rPr>
          <w:t xml:space="preserve">Chapter 11</w:t>
        </w:r>
      </w:hyperlink>
    </w:p>
    <w:p>
      <w:pPr>
        <w:pStyle w:val="FirstParagraph"/>
      </w:pPr>
      <w:r>
        <w:t xml:space="preserve">This list is based on the</w:t>
      </w:r>
      <w:r>
        <w:t xml:space="preserve"> </w:t>
      </w:r>
      <w:hyperlink r:id="rId80">
        <w:r>
          <w:rPr>
            <w:rStyle w:val="Hyperlink"/>
          </w:rPr>
          <w:t xml:space="preserve">Making Lecture Notes with Bookdown guide by Vicky Scowcroft</w:t>
        </w:r>
      </w:hyperlink>
    </w:p>
    <w:bookmarkEnd w:id="81"/>
    <w:bookmarkEnd w:id="82"/>
    <w:bookmarkStart w:id="123" w:name="sec-figures"/>
    <w:p>
      <w:pPr>
        <w:pStyle w:val="Heading1"/>
      </w:pPr>
      <w:r>
        <w:t xml:space="preserve">7. Figures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C:\Users\jajhl20\AppData\Local\Programs\Quarto\share\formats\docx\tip.png" id="8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full details and advanced options, see the</w:t>
            </w:r>
            <w:r>
              <w:t xml:space="preserve"> </w:t>
            </w:r>
            <w:hyperlink r:id="rId85">
              <w:r>
                <w:rPr>
                  <w:rStyle w:val="Hyperlink"/>
                </w:rPr>
                <w:t xml:space="preserve">official Quarto Figures documentation</w:t>
              </w:r>
            </w:hyperlink>
            <w:r>
              <w:t xml:space="preserve">:</w:t>
            </w:r>
          </w:p>
          <w:p/>
        </w:tc>
      </w:tr>
    </w:tbl>
    <w:bookmarkStart w:id="91" w:name="basic-figure"/>
    <w:p>
      <w:pPr>
        <w:pStyle w:val="Heading2"/>
      </w:pPr>
      <w:r>
        <w:t xml:space="preserve">7.1 Basic Figure</w:t>
      </w:r>
    </w:p>
    <w:p>
      <w:pPr>
        <w:pStyle w:val="FirstParagraph"/>
      </w:pPr>
      <w:r>
        <w:t xml:space="preserve">The example below creates:</w:t>
      </w:r>
    </w:p>
    <w:p>
      <w:pPr>
        <w:pStyle w:val="Compact"/>
        <w:numPr>
          <w:ilvl w:val="0"/>
          <w:numId w:val="1019"/>
        </w:numPr>
      </w:pPr>
      <w:r>
        <w:t xml:space="preserve">a numbered figure,</w:t>
      </w:r>
    </w:p>
    <w:p>
      <w:pPr>
        <w:pStyle w:val="Compact"/>
        <w:numPr>
          <w:ilvl w:val="0"/>
          <w:numId w:val="1019"/>
        </w:numPr>
      </w:pPr>
      <w:r>
        <w:t xml:space="preserve">a visible caption,</w:t>
      </w:r>
    </w:p>
    <w:p>
      <w:pPr>
        <w:pStyle w:val="Compact"/>
        <w:numPr>
          <w:ilvl w:val="0"/>
          <w:numId w:val="1019"/>
        </w:numPr>
      </w:pPr>
      <w:r>
        <w:t xml:space="preserve">alternative text for screen readers,</w:t>
      </w:r>
    </w:p>
    <w:p>
      <w:pPr>
        <w:pStyle w:val="Compact"/>
        <w:numPr>
          <w:ilvl w:val="0"/>
          <w:numId w:val="1019"/>
        </w:numPr>
      </w:pPr>
      <w:r>
        <w:t xml:space="preserve">a cross-reference target.</w:t>
      </w:r>
    </w:p>
    <w:p>
      <w:pPr>
        <w:pStyle w:val="SourceCode"/>
      </w:pPr>
      <w:r>
        <w:rPr>
          <w:rStyle w:val="AlertTok"/>
        </w:rPr>
        <w:t xml:space="preserve">![Figure caption](images/dice.png)</w:t>
      </w:r>
      <w:r>
        <w:rPr>
          <w:rStyle w:val="NormalTok"/>
        </w:rPr>
        <w:t xml:space="preserve">{#fig-dice fig-alt="This is descriptive alt text"}</w:t>
      </w:r>
      <w:r>
        <w:br/>
      </w:r>
      <w:r>
        <w:br/>
      </w:r>
      <w:r>
        <w:rPr>
          <w:rStyle w:val="NormalTok"/>
        </w:rPr>
        <w:t xml:space="preserve">@fig-dice shows four multi-coloured dice.</w:t>
      </w:r>
    </w:p>
    <w:tbl>
      <w:tblPr>
        <w:tblStyle w:val="Table"/>
        <w:tblW w:type="pct" w:w="5000"/>
        <w:tblLayout w:type="fixed"/>
        <w:tblLook w:firstRow="0" w:lastRow="0" w:firstColumn="0" w:lastColumn="0" w:noHBand="0" w:noVBand="0" w:val="0000"/>
      </w:tblPr>
      <w:tblGrid>
        <w:gridCol w:w="7920"/>
      </w:tblGrid>
      <w:tr>
        <w:tc>
          <w:tcPr/>
          <w:bookmarkStart w:id="88" w:name="fig-dice"/>
          <w:p>
            <w:pPr>
              <w:pStyle w:val="Compact"/>
              <w:jc w:val="center"/>
            </w:pPr>
            <w:r>
              <w:drawing>
                <wp:inline>
                  <wp:extent cx="5334000" cy="4000500"/>
                  <wp:effectExtent b="0" l="0" r="0" t="0"/>
                  <wp:docPr descr="" title="" id="86" name="Picture"/>
                  <a:graphic>
                    <a:graphicData uri="http://schemas.openxmlformats.org/drawingml/2006/picture">
                      <pic:pic>
                        <pic:nvPicPr>
                          <pic:cNvPr descr="chapters/images/dice.png" id="87"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7.1: Figure caption</w:t>
            </w:r>
          </w:p>
          <w:bookmarkEnd w:id="88"/>
        </w:tc>
      </w:tr>
    </w:tbl>
    <w:p>
      <w:pPr>
        <w:pStyle w:val="BodyText"/>
      </w:pPr>
      <w:hyperlink w:anchor="fig-dice">
        <w:r>
          <w:rPr>
            <w:rStyle w:val="Hyperlink"/>
          </w:rPr>
          <w:t xml:space="preserve">Figure 7.1</w:t>
        </w:r>
      </w:hyperlink>
      <w:r>
        <w:t xml:space="preserve"> </w:t>
      </w:r>
      <w:r>
        <w:t xml:space="preserve">shows four multi-coloured dice.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C:\Users\jajhl20\AppData\Local\Programs\Quarto\share\formats\docx\tip.png" id="9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In Quarto, an image becomes a figure whenever it has a caption and appears by itself in a paragraph.</w:t>
            </w:r>
          </w:p>
          <w:p/>
        </w:tc>
      </w:tr>
    </w:tbl>
    <w:bookmarkEnd w:id="91"/>
    <w:bookmarkStart w:id="112" w:name="layout-options"/>
    <w:p>
      <w:pPr>
        <w:pStyle w:val="Heading2"/>
      </w:pPr>
      <w:r>
        <w:t xml:space="preserve">7.2 Layout Options</w:t>
      </w:r>
    </w:p>
    <w:bookmarkStart w:id="98" w:name="size"/>
    <w:p>
      <w:pPr>
        <w:pStyle w:val="Heading3"/>
      </w:pPr>
      <w:r>
        <w:t xml:space="preserve">7.2.1 Size</w:t>
      </w:r>
    </w:p>
    <w:p>
      <w:pPr>
        <w:pStyle w:val="SourceCode"/>
      </w:pPr>
      <w:r>
        <w:rPr>
          <w:rStyle w:val="AlertTok"/>
        </w:rPr>
        <w:t xml:space="preserve">![Figure caption](images/dice.png)</w:t>
      </w:r>
      <w:r>
        <w:rPr>
          <w:rStyle w:val="NormalTok"/>
        </w:rPr>
        <w:t xml:space="preserve">{#fig-dice fig-alt="This is descriptive alt text" width=20%}</w:t>
      </w:r>
      <w:r>
        <w:br/>
      </w:r>
      <w:r>
        <w:br/>
      </w:r>
      <w:r>
        <w:rPr>
          <w:rStyle w:val="AlertTok"/>
        </w:rPr>
        <w:t xml:space="preserve">![Figure caption](images/dice.png)</w:t>
      </w:r>
      <w:r>
        <w:rPr>
          <w:rStyle w:val="NormalTok"/>
        </w:rPr>
        <w:t xml:space="preserve">{#fig-dice fig-alt="This is descriptive alt text" width=2cm}</w:t>
      </w:r>
    </w:p>
    <w:tbl>
      <w:tblPr>
        <w:tblStyle w:val="Table"/>
        <w:tblW w:type="pct" w:w="5000"/>
        <w:tblLayout w:type="fixed"/>
        <w:tblLook w:firstRow="0" w:lastRow="0" w:firstColumn="0" w:lastColumn="0" w:noHBand="0" w:noVBand="0" w:val="0000"/>
      </w:tblPr>
      <w:tblGrid>
        <w:gridCol w:w="7920"/>
      </w:tblGrid>
      <w:tr>
        <w:tc>
          <w:tcPr/>
          <w:bookmarkStart w:id="94" w:name="fig-dice-20pc"/>
          <w:p>
            <w:pPr>
              <w:pStyle w:val="Compact"/>
              <w:jc w:val="center"/>
            </w:pPr>
            <w:r>
              <w:drawing>
                <wp:inline>
                  <wp:extent cx="1066800" cy="800100"/>
                  <wp:effectExtent b="0" l="0" r="0" t="0"/>
                  <wp:docPr descr="" title="" id="92" name="Picture"/>
                  <a:graphic>
                    <a:graphicData uri="http://schemas.openxmlformats.org/drawingml/2006/picture">
                      <pic:pic>
                        <pic:nvPicPr>
                          <pic:cNvPr descr="chapters/images/dice.png" id="93" name="Picture"/>
                          <pic:cNvPicPr>
                            <a:picLocks noChangeArrowheads="1" noChangeAspect="1"/>
                          </pic:cNvPicPr>
                        </pic:nvPicPr>
                        <pic:blipFill>
                          <a:blip r:embed="rId66"/>
                          <a:stretch>
                            <a:fillRect/>
                          </a:stretch>
                        </pic:blipFill>
                        <pic:spPr bwMode="auto">
                          <a:xfrm>
                            <a:off x="0" y="0"/>
                            <a:ext cx="1066800" cy="8001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7.2: Figure caption</w:t>
            </w:r>
          </w:p>
          <w:bookmarkEnd w:id="9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7" w:name="fig-dice-2cm"/>
          <w:p>
            <w:pPr>
              <w:pStyle w:val="Compact"/>
              <w:jc w:val="center"/>
            </w:pPr>
            <w:r>
              <w:drawing>
                <wp:inline>
                  <wp:extent cx="719999" cy="539999"/>
                  <wp:effectExtent b="0" l="0" r="0" t="0"/>
                  <wp:docPr descr="" title="" id="95" name="Picture"/>
                  <a:graphic>
                    <a:graphicData uri="http://schemas.openxmlformats.org/drawingml/2006/picture">
                      <pic:pic>
                        <pic:nvPicPr>
                          <pic:cNvPr descr="chapters/images/dice.png" id="96" name="Picture"/>
                          <pic:cNvPicPr>
                            <a:picLocks noChangeArrowheads="1" noChangeAspect="1"/>
                          </pic:cNvPicPr>
                        </pic:nvPicPr>
                        <pic:blipFill>
                          <a:blip r:embed="rId66"/>
                          <a:stretch>
                            <a:fillRect/>
                          </a:stretch>
                        </pic:blipFill>
                        <pic:spPr bwMode="auto">
                          <a:xfrm>
                            <a:off x="0" y="0"/>
                            <a:ext cx="719999" cy="539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7.3: Figure caption</w:t>
            </w:r>
          </w:p>
          <w:bookmarkEnd w:id="97"/>
        </w:tc>
      </w:tr>
    </w:tbl>
    <w:bookmarkEnd w:id="98"/>
    <w:bookmarkStart w:id="106" w:name="subfigures"/>
    <w:p>
      <w:pPr>
        <w:pStyle w:val="Heading3"/>
      </w:pPr>
      <w:r>
        <w:t xml:space="preserve">7.2.2 Subfigures</w:t>
      </w:r>
    </w:p>
    <w:p>
      <w:pPr>
        <w:pStyle w:val="FirstParagraph"/>
      </w:pPr>
      <w:r>
        <w:t xml:space="preserve">Subfigures allow multiple related images to be grouped under a single figure number with individual sub-captions.</w:t>
      </w:r>
    </w:p>
    <w:p>
      <w:pPr>
        <w:pStyle w:val="SourceCode"/>
      </w:pPr>
      <w:r>
        <w:br/>
      </w:r>
      <w:r>
        <w:rPr>
          <w:rStyle w:val="NormalTok"/>
        </w:rPr>
        <w:t xml:space="preserve">::: {#fig-dice-layout layout-ncol=2}</w:t>
      </w:r>
      <w:r>
        <w:br/>
      </w:r>
      <w:r>
        <w:br/>
      </w:r>
      <w:r>
        <w:rPr>
          <w:rStyle w:val="AlertTok"/>
        </w:rPr>
        <w:t xml:space="preserve">![Figure caption for left image](images/dice.png)</w:t>
      </w:r>
      <w:r>
        <w:rPr>
          <w:rStyle w:val="NormalTok"/>
        </w:rPr>
        <w:t xml:space="preserve">{#fig-dice-left fig-alt="This is descriptive alt text"}</w:t>
      </w:r>
      <w:r>
        <w:br/>
      </w:r>
      <w:r>
        <w:br/>
      </w:r>
      <w:r>
        <w:rPr>
          <w:rStyle w:val="AlertTok"/>
        </w:rPr>
        <w:t xml:space="preserve">![Figure caption for right image](images/dice.png)</w:t>
      </w:r>
      <w:r>
        <w:rPr>
          <w:rStyle w:val="NormalTok"/>
        </w:rPr>
        <w:t xml:space="preserve">{#fig-dice-right fig-alt="This is descriptive alt text"}</w:t>
      </w:r>
      <w:r>
        <w:br/>
      </w:r>
      <w:r>
        <w:br/>
      </w:r>
      <w:r>
        <w:rPr>
          <w:rStyle w:val="NormalTok"/>
        </w:rPr>
        <w:t xml:space="preserve">Here is the main caption for the whole figure.</w:t>
      </w:r>
      <w:r>
        <w:br/>
      </w:r>
      <w:r>
        <w:rPr>
          <w:rStyle w:val="NormalTok"/>
        </w:rPr>
        <w:t xml:space="preserve">:::</w:t>
      </w:r>
    </w:p>
    <w:bookmarkStart w:id="105" w:name="fig-dice-layout"/>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01" w:name="fig-dice-left"/>
                <w:p>
                  <w:pPr>
                    <w:pStyle w:val="Compact"/>
                    <w:jc w:val="center"/>
                    <w:jc w:val="left"/>
                  </w:pPr>
                  <w:r>
                    <w:drawing>
                      <wp:inline>
                        <wp:extent cx="2971800" cy="2228850"/>
                        <wp:effectExtent b="0" l="0" r="0" t="0"/>
                        <wp:docPr descr="" title="" id="99" name="Picture"/>
                        <a:graphic>
                          <a:graphicData uri="http://schemas.openxmlformats.org/drawingml/2006/picture">
                            <pic:pic>
                              <pic:nvPicPr>
                                <pic:cNvPr descr="chapters/images/dice.png" id="100" name="Picture"/>
                                <pic:cNvPicPr>
                                  <a:picLocks noChangeArrowheads="1" noChangeAspect="1"/>
                                </pic:cNvPicPr>
                              </pic:nvPicPr>
                              <pic:blipFill>
                                <a:blip r:embed="rId66"/>
                                <a:stretch>
                                  <a:fillRect/>
                                </a:stretch>
                              </pic:blipFill>
                              <pic:spPr bwMode="auto">
                                <a:xfrm>
                                  <a:off x="0" y="0"/>
                                  <a:ext cx="2971800" cy="222885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Figure caption for left image</w:t>
                  </w:r>
                </w:p>
                <w:bookmarkEnd w:id="101"/>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04" w:name="fig-dice-right"/>
                <w:p>
                  <w:pPr>
                    <w:pStyle w:val="Compact"/>
                    <w:jc w:val="center"/>
                    <w:jc w:val="left"/>
                  </w:pPr>
                  <w:r>
                    <w:drawing>
                      <wp:inline>
                        <wp:extent cx="2971800" cy="2228850"/>
                        <wp:effectExtent b="0" l="0" r="0" t="0"/>
                        <wp:docPr descr="" title="" id="102" name="Picture"/>
                        <a:graphic>
                          <a:graphicData uri="http://schemas.openxmlformats.org/drawingml/2006/picture">
                            <pic:pic>
                              <pic:nvPicPr>
                                <pic:cNvPr descr="chapters/images/dice.png" id="103" name="Picture"/>
                                <pic:cNvPicPr>
                                  <a:picLocks noChangeArrowheads="1" noChangeAspect="1"/>
                                </pic:cNvPicPr>
                              </pic:nvPicPr>
                              <pic:blipFill>
                                <a:blip r:embed="rId66"/>
                                <a:stretch>
                                  <a:fillRect/>
                                </a:stretch>
                              </pic:blipFill>
                              <pic:spPr bwMode="auto">
                                <a:xfrm>
                                  <a:off x="0" y="0"/>
                                  <a:ext cx="2971800" cy="222885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Figure caption for right image</w:t>
                  </w:r>
                </w:p>
                <w:bookmarkEnd w:id="104"/>
              </w:tc>
            </w:tr>
          </w:tbl>
          <w:p/>
        </w:tc>
      </w:tr>
    </w:tbl>
    <w:p>
      <w:pPr>
        <w:pStyle w:val="BodyText"/>
      </w:pPr>
      <w:pPr>
        <w:spacing w:before="200"/>
        <w:pStyle w:val="ImageCaption"/>
      </w:pPr>
      <w:r>
        <w:t xml:space="preserve">Figure 7.4: Here is the main caption for the whole figure.</w:t>
      </w:r>
    </w:p>
    <w:bookmarkEnd w:id="105"/>
    <w:p>
      <w:pPr>
        <w:pStyle w:val="BodyText"/>
      </w:pPr>
      <w:r>
        <w:t xml:space="preserve">Notes:</w:t>
      </w:r>
    </w:p>
    <w:p>
      <w:pPr>
        <w:pStyle w:val="Compact"/>
        <w:numPr>
          <w:ilvl w:val="0"/>
          <w:numId w:val="1020"/>
        </w:numPr>
      </w:pPr>
      <w:r>
        <w:t xml:space="preserve">Individual image captions become sub-captions.</w:t>
      </w:r>
    </w:p>
    <w:p>
      <w:pPr>
        <w:pStyle w:val="Compact"/>
        <w:numPr>
          <w:ilvl w:val="0"/>
          <w:numId w:val="1020"/>
        </w:numPr>
      </w:pPr>
      <w:r>
        <w:t xml:space="preserve">The final paragraph becomes the overall figure caption.</w:t>
      </w:r>
    </w:p>
    <w:p>
      <w:pPr>
        <w:pStyle w:val="Compact"/>
        <w:numPr>
          <w:ilvl w:val="0"/>
          <w:numId w:val="1020"/>
        </w:numPr>
      </w:pPr>
      <w:r>
        <w:rPr>
          <w:b/>
          <w:bCs/>
        </w:rPr>
        <w:t xml:space="preserve">Blank lines between images and captions are required</w:t>
      </w:r>
      <w:r>
        <w:t xml:space="preserve">.</w:t>
      </w:r>
    </w:p>
    <w:p>
      <w:pPr>
        <w:pStyle w:val="Compact"/>
        <w:numPr>
          <w:ilvl w:val="0"/>
          <w:numId w:val="1020"/>
        </w:numPr>
      </w:pPr>
      <w:r>
        <w:t xml:space="preserve">You can also create more custom layouts:</w:t>
      </w:r>
      <w:r>
        <w:t xml:space="preserve"> </w:t>
      </w:r>
      <w:r>
        <w:rPr>
          <w:rStyle w:val="VerbatimChar"/>
        </w:rPr>
        <w:t xml:space="preserve">{layout-ncol=3}</w:t>
      </w:r>
      <w:r>
        <w:t xml:space="preserve">,</w:t>
      </w:r>
      <w:r>
        <w:t xml:space="preserve"> </w:t>
      </w:r>
      <w:r>
        <w:rPr>
          <w:rStyle w:val="VerbatimChar"/>
        </w:rPr>
        <w:t xml:space="preserve">{layout-nrow=2}</w:t>
      </w:r>
    </w:p>
    <w:bookmarkEnd w:id="106"/>
    <w:bookmarkStart w:id="109" w:name="two-images-above-one-wide-image"/>
    <w:p>
      <w:pPr>
        <w:pStyle w:val="Heading3"/>
      </w:pPr>
      <w:r>
        <w:t xml:space="preserve">7.2.3 Two Images Above One Wide Image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C:\Users\jajhl20\AppData\Local\Programs\Quarto\share\formats\docx\note.png" id="10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For brevity in the next few examples, I have just used pseduocode {{image.png}} to show where the image should be</w:t>
            </w:r>
          </w:p>
          <w:p/>
        </w:tc>
      </w:tr>
    </w:tbl>
    <w:p>
      <w:pPr>
        <w:pStyle w:val="BodyText"/>
      </w:pPr>
      <w:r>
        <w:t xml:space="preserve"> </w:t>
      </w:r>
    </w:p>
    <w:p>
      <w:pPr>
        <w:pStyle w:val="SourceCode"/>
      </w:pPr>
      <w:r>
        <w:rPr>
          <w:rStyle w:val="NormalTok"/>
        </w:rPr>
        <w:t xml:space="preserve">::: {layout="[</w:t>
      </w:r>
      <w:r>
        <w:rPr>
          <w:rStyle w:val="CommentTok"/>
        </w:rPr>
        <w:t xml:space="preserve">[</w:t>
      </w:r>
      <w:r>
        <w:rPr>
          <w:rStyle w:val="OtherTok"/>
        </w:rPr>
        <w:t xml:space="preserve">1,1</w:t>
      </w:r>
      <w:r>
        <w:rPr>
          <w:rStyle w:val="CommentTok"/>
        </w:rPr>
        <w:t xml:space="preserve">]</w:t>
      </w:r>
      <w:r>
        <w:rPr>
          <w:rStyle w:val="NormalTok"/>
        </w:rPr>
        <w:t xml:space="preserve">,</w:t>
      </w:r>
      <w:r>
        <w:rPr>
          <w:rStyle w:val="CommentTok"/>
        </w:rPr>
        <w:t xml:space="preserve">[</w:t>
      </w:r>
      <w:r>
        <w:rPr>
          <w:rStyle w:val="OtherTok"/>
        </w:rPr>
        <w:t xml:space="preserve">1</w:t>
      </w:r>
      <w:r>
        <w:rPr>
          <w:rStyle w:val="CommentTok"/>
        </w:rPr>
        <w:t xml:space="preserve">]</w:t>
      </w:r>
      <w:r>
        <w:rPr>
          <w:rStyle w:val="NormalTok"/>
        </w:rPr>
        <w:t xml:space="preserve">]"}</w:t>
      </w:r>
      <w:r>
        <w:br/>
      </w:r>
      <w:r>
        <w:br/>
      </w:r>
      <w:r>
        <w:rPr>
          <w:rStyle w:val="NormalTok"/>
        </w:rPr>
        <w:t xml:space="preserve">{{image1.png}}</w:t>
      </w:r>
      <w:r>
        <w:br/>
      </w:r>
      <w:r>
        <w:br/>
      </w:r>
      <w:r>
        <w:rPr>
          <w:rStyle w:val="NormalTok"/>
        </w:rPr>
        <w:t xml:space="preserve">{{image2.png}}</w:t>
      </w:r>
      <w:r>
        <w:br/>
      </w:r>
      <w:r>
        <w:br/>
      </w:r>
      <w:r>
        <w:rPr>
          <w:rStyle w:val="NormalTok"/>
        </w:rPr>
        <w:t xml:space="preserve">{{image3.png}}</w:t>
      </w:r>
      <w:r>
        <w:br/>
      </w:r>
      <w:r>
        <w:br/>
      </w:r>
      <w:r>
        <w:rPr>
          <w:rStyle w:val="NormalTok"/>
        </w:rPr>
        <w:t xml:space="preserve">:::</w:t>
      </w:r>
    </w:p>
    <w:bookmarkEnd w:id="109"/>
    <w:bookmarkStart w:id="110" w:name="unequal-widths"/>
    <w:p>
      <w:pPr>
        <w:pStyle w:val="Heading3"/>
      </w:pPr>
      <w:r>
        <w:t xml:space="preserve">7.2.4 Unequal Widths</w:t>
      </w:r>
    </w:p>
    <w:p>
      <w:pPr>
        <w:pStyle w:val="SourceCode"/>
      </w:pPr>
      <w:r>
        <w:rPr>
          <w:rStyle w:val="NormalTok"/>
        </w:rPr>
        <w:t xml:space="preserve">::: {layout="[</w:t>
      </w:r>
      <w:r>
        <w:rPr>
          <w:rStyle w:val="CommentTok"/>
        </w:rPr>
        <w:t xml:space="preserve">[</w:t>
      </w:r>
      <w:r>
        <w:rPr>
          <w:rStyle w:val="OtherTok"/>
        </w:rPr>
        <w:t xml:space="preserve">70,30</w:t>
      </w:r>
      <w:r>
        <w:rPr>
          <w:rStyle w:val="CommentTok"/>
        </w:rPr>
        <w:t xml:space="preserve">]</w:t>
      </w:r>
      <w:r>
        <w:rPr>
          <w:rStyle w:val="NormalTok"/>
        </w:rPr>
        <w:t xml:space="preserve">,</w:t>
      </w:r>
      <w:r>
        <w:rPr>
          <w:rStyle w:val="CommentTok"/>
        </w:rPr>
        <w:t xml:space="preserve">[</w:t>
      </w:r>
      <w:r>
        <w:rPr>
          <w:rStyle w:val="OtherTok"/>
        </w:rPr>
        <w:t xml:space="preserve">100</w:t>
      </w:r>
      <w:r>
        <w:rPr>
          <w:rStyle w:val="CommentTok"/>
        </w:rPr>
        <w:t xml:space="preserve">]</w:t>
      </w:r>
      <w:r>
        <w:rPr>
          <w:rStyle w:val="NormalTok"/>
        </w:rPr>
        <w:t xml:space="preserve">]"}</w:t>
      </w:r>
      <w:r>
        <w:br/>
      </w:r>
      <w:r>
        <w:br/>
      </w:r>
      <w:r>
        <w:rPr>
          <w:rStyle w:val="NormalTok"/>
        </w:rPr>
        <w:t xml:space="preserve">{{large.png}}</w:t>
      </w:r>
      <w:r>
        <w:br/>
      </w:r>
      <w:r>
        <w:br/>
      </w:r>
      <w:r>
        <w:rPr>
          <w:rStyle w:val="NormalTok"/>
        </w:rPr>
        <w:t xml:space="preserve">{{small.png}}</w:t>
      </w:r>
      <w:r>
        <w:br/>
      </w:r>
      <w:r>
        <w:br/>
      </w:r>
      <w:r>
        <w:rPr>
          <w:rStyle w:val="NormalTok"/>
        </w:rPr>
        <w:t xml:space="preserve">{{full.png}}</w:t>
      </w:r>
      <w:r>
        <w:br/>
      </w:r>
      <w:r>
        <w:br/>
      </w:r>
      <w:r>
        <w:rPr>
          <w:rStyle w:val="NormalTok"/>
        </w:rPr>
        <w:t xml:space="preserve">:::</w:t>
      </w:r>
    </w:p>
    <w:bookmarkEnd w:id="110"/>
    <w:bookmarkStart w:id="111" w:name="adding-space-between-elements"/>
    <w:p>
      <w:pPr>
        <w:pStyle w:val="Heading3"/>
      </w:pPr>
      <w:r>
        <w:t xml:space="preserve">7.2.5 Adding Space Between Elements</w:t>
      </w:r>
    </w:p>
    <w:p>
      <w:pPr>
        <w:pStyle w:val="SourceCode"/>
      </w:pPr>
      <w:r>
        <w:rPr>
          <w:rStyle w:val="NormalTok"/>
        </w:rPr>
        <w:t xml:space="preserve">::: {layout="[</w:t>
      </w:r>
      <w:r>
        <w:rPr>
          <w:rStyle w:val="CommentTok"/>
        </w:rPr>
        <w:t xml:space="preserve">[</w:t>
      </w:r>
      <w:r>
        <w:rPr>
          <w:rStyle w:val="OtherTok"/>
        </w:rPr>
        <w:t xml:space="preserve">40,-20,40</w:t>
      </w:r>
      <w:r>
        <w:rPr>
          <w:rStyle w:val="CommentTok"/>
        </w:rPr>
        <w:t xml:space="preserve">]</w:t>
      </w:r>
      <w:r>
        <w:rPr>
          <w:rStyle w:val="NormalTok"/>
        </w:rPr>
        <w:t xml:space="preserve">,</w:t>
      </w:r>
      <w:r>
        <w:rPr>
          <w:rStyle w:val="CommentTok"/>
        </w:rPr>
        <w:t xml:space="preserve">[</w:t>
      </w:r>
      <w:r>
        <w:rPr>
          <w:rStyle w:val="OtherTok"/>
        </w:rPr>
        <w:t xml:space="preserve">100</w:t>
      </w:r>
      <w:r>
        <w:rPr>
          <w:rStyle w:val="CommentTok"/>
        </w:rPr>
        <w:t xml:space="preserve">]</w:t>
      </w:r>
      <w:r>
        <w:rPr>
          <w:rStyle w:val="NormalTok"/>
        </w:rPr>
        <w:t xml:space="preserve">]"}</w:t>
      </w:r>
      <w:r>
        <w:br/>
      </w:r>
      <w:r>
        <w:br/>
      </w:r>
      <w:r>
        <w:rPr>
          <w:rStyle w:val="NormalTok"/>
        </w:rPr>
        <w:t xml:space="preserve">{{left.png}}</w:t>
      </w:r>
      <w:r>
        <w:br/>
      </w:r>
      <w:r>
        <w:br/>
      </w:r>
      <w:r>
        <w:rPr>
          <w:rStyle w:val="NormalTok"/>
        </w:rPr>
        <w:t xml:space="preserve">{{right.png}}</w:t>
      </w:r>
      <w:r>
        <w:br/>
      </w:r>
      <w:r>
        <w:br/>
      </w:r>
      <w:r>
        <w:rPr>
          <w:rStyle w:val="NormalTok"/>
        </w:rPr>
        <w:t xml:space="preserve">{{bottom.png}}</w:t>
      </w:r>
      <w:r>
        <w:br/>
      </w:r>
      <w:r>
        <w:br/>
      </w:r>
      <w:r>
        <w:rPr>
          <w:rStyle w:val="NormalTok"/>
        </w:rPr>
        <w:t xml:space="preserve">:::</w:t>
      </w:r>
    </w:p>
    <w:p>
      <w:pPr>
        <w:pStyle w:val="FirstParagraph"/>
      </w:pPr>
      <w:r>
        <w:t xml:space="preserve">Negative values create spacing between items.</w:t>
      </w:r>
    </w:p>
    <w:p>
      <w:r>
        <w:pict>
          <v:rect style="width:0;height:1.5pt" o:hralign="center" o:hrstd="t" o:hr="t"/>
        </w:pict>
      </w:r>
    </w:p>
    <w:bookmarkEnd w:id="111"/>
    <w:bookmarkEnd w:id="112"/>
    <w:bookmarkStart w:id="113" w:name="figures-from-code"/>
    <w:p>
      <w:pPr>
        <w:pStyle w:val="Heading2"/>
      </w:pPr>
      <w:r>
        <w:t xml:space="preserve">7.3 Figures from code</w:t>
      </w:r>
    </w:p>
    <w:p>
      <w:pPr>
        <w:pStyle w:val="FirstParagraph"/>
      </w:pPr>
      <w:r>
        <w:t xml:space="preserve">Figures generated from Python, R, or Julia code are</w:t>
      </w:r>
      <w:r>
        <w:t xml:space="preserve"> </w:t>
      </w:r>
      <w:r>
        <w:rPr>
          <w:b/>
          <w:bCs/>
        </w:rPr>
        <w:t xml:space="preserve">automatically</w:t>
      </w:r>
      <w:r>
        <w:t xml:space="preserve"> </w:t>
      </w:r>
      <w:r>
        <w:t xml:space="preserve">treated as figures. See</w:t>
      </w:r>
      <w:r>
        <w:t xml:space="preserve"> </w:t>
      </w:r>
      <w:hyperlink w:anchor="sec-code-figs">
        <w:r>
          <w:rPr>
            <w:rStyle w:val="Hyperlink"/>
          </w:rPr>
          <w:t xml:space="preserve">Section 9.5</w:t>
        </w:r>
      </w:hyperlink>
      <w:r>
        <w:t xml:space="preserve"> </w:t>
      </w:r>
      <w:r>
        <w:t xml:space="preserve">for examples</w:t>
      </w:r>
    </w:p>
    <w:p>
      <w:r>
        <w:pict>
          <v:rect style="width:0;height:1.5pt" o:hralign="center" o:hrstd="t" o:hr="t"/>
        </w:pict>
      </w:r>
    </w:p>
    <w:bookmarkEnd w:id="113"/>
    <w:bookmarkStart w:id="118" w:name="figure-divs"/>
    <w:p>
      <w:pPr>
        <w:pStyle w:val="Heading2"/>
      </w:pPr>
      <w:r>
        <w:t xml:space="preserve">7.4 Figure Divs</w:t>
      </w:r>
    </w:p>
    <w:p>
      <w:pPr>
        <w:pStyle w:val="FirstParagraph"/>
      </w:pPr>
      <w:r>
        <w:t xml:space="preserve">Any content can be treated as a figure by enclosing it in a fenced div with an identifier beginning with</w:t>
      </w:r>
      <w:r>
        <w:t xml:space="preserve"> </w:t>
      </w:r>
      <w:r>
        <w:rPr>
          <w:rStyle w:val="VerbatimChar"/>
        </w:rPr>
        <w:t xml:space="preserve">fig-</w:t>
      </w:r>
      <w:r>
        <w:t xml:space="preserve">. This is useful for:</w:t>
      </w:r>
    </w:p>
    <w:p>
      <w:pPr>
        <w:pStyle w:val="Compact"/>
        <w:numPr>
          <w:ilvl w:val="0"/>
          <w:numId w:val="1021"/>
        </w:numPr>
      </w:pPr>
      <w:r>
        <w:t xml:space="preserve">embedded videos</w:t>
      </w:r>
    </w:p>
    <w:p>
      <w:pPr>
        <w:pStyle w:val="Compact"/>
        <w:numPr>
          <w:ilvl w:val="0"/>
          <w:numId w:val="1021"/>
        </w:numPr>
      </w:pPr>
      <w:r>
        <w:t xml:space="preserve">interactive visualisations</w:t>
      </w:r>
    </w:p>
    <w:p>
      <w:pPr>
        <w:pStyle w:val="Compact"/>
        <w:numPr>
          <w:ilvl w:val="0"/>
          <w:numId w:val="1021"/>
        </w:numPr>
      </w:pPr>
      <w:r>
        <w:t xml:space="preserve">HTML widgets</w:t>
      </w:r>
    </w:p>
    <w:p>
      <w:pPr>
        <w:pStyle w:val="Compact"/>
        <w:numPr>
          <w:ilvl w:val="0"/>
          <w:numId w:val="1021"/>
        </w:numPr>
      </w:pPr>
      <w:r>
        <w:t xml:space="preserve">custom content that is not a simple image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C:\Users\jajhl20\AppData\Local\Programs\Quarto\share\formats\docx\important.png" id="115"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These only work for the HTML output and not PDF or Word. If you include a figure div, you should also include a fallback link to the resource in the caption to support the other output formats.</w:t>
            </w:r>
          </w:p>
          <w:p/>
        </w:tc>
      </w:tr>
    </w:tbl>
    <w:p>
      <w:pPr>
        <w:pStyle w:val="BodyText"/>
      </w:pPr>
      <w:r>
        <w:t xml:space="preserve"> </w:t>
      </w:r>
    </w:p>
    <w:p>
      <w:pPr>
        <w:pStyle w:val="SourceCode"/>
      </w:pPr>
      <w:r>
        <w:rPr>
          <w:rStyle w:val="NormalTok"/>
        </w:rPr>
        <w:t xml:space="preserve">::: {#fig-video}</w:t>
      </w:r>
      <w:r>
        <w:br/>
      </w:r>
      <w:r>
        <w:br/>
      </w:r>
      <w:r>
        <w:rPr>
          <w:rStyle w:val="DataTypeTok"/>
        </w:rPr>
        <w:t xml:space="preserve">&lt;</w:t>
      </w:r>
      <w:r>
        <w:rPr>
          <w:rStyle w:val="KeywordTok"/>
        </w:rPr>
        <w:t xml:space="preserve">iframe</w:t>
      </w:r>
      <w:r>
        <w:rPr>
          <w:rStyle w:val="OtherTok"/>
        </w:rPr>
        <w:t xml:space="preserve"> width</w:t>
      </w:r>
      <w:r>
        <w:rPr>
          <w:rStyle w:val="OperatorTok"/>
        </w:rPr>
        <w:t xml:space="preserve">=</w:t>
      </w:r>
      <w:r>
        <w:rPr>
          <w:rStyle w:val="StringTok"/>
        </w:rPr>
        <w:t xml:space="preserve">"560"</w:t>
      </w:r>
      <w:r>
        <w:rPr>
          <w:rStyle w:val="OtherTok"/>
        </w:rPr>
        <w:t xml:space="preserve"> height</w:t>
      </w:r>
      <w:r>
        <w:rPr>
          <w:rStyle w:val="OperatorTok"/>
        </w:rPr>
        <w:t xml:space="preserve">=</w:t>
      </w:r>
      <w:r>
        <w:rPr>
          <w:rStyle w:val="StringTok"/>
        </w:rPr>
        <w:t xml:space="preserve">"315"</w:t>
      </w:r>
      <w:r>
        <w:rPr>
          <w:rStyle w:val="OtherTok"/>
        </w:rPr>
        <w:t xml:space="preserve"> src</w:t>
      </w:r>
      <w:r>
        <w:rPr>
          <w:rStyle w:val="OperatorTok"/>
        </w:rPr>
        <w:t xml:space="preserve">=</w:t>
      </w:r>
      <w:r>
        <w:rPr>
          <w:rStyle w:val="StringTok"/>
        </w:rPr>
        <w:t xml:space="preserve">"https://www.youtube.com/embed/EbAAmrB0luA?si=jYVDsTRDNb_8aj9X"</w:t>
      </w:r>
      <w:r>
        <w:rPr>
          <w:rStyle w:val="OtherTok"/>
        </w:rPr>
        <w:t xml:space="preserve"> title</w:t>
      </w:r>
      <w:r>
        <w:rPr>
          <w:rStyle w:val="OperatorTok"/>
        </w:rPr>
        <w:t xml:space="preserve">=</w:t>
      </w:r>
      <w:r>
        <w:rPr>
          <w:rStyle w:val="StringTok"/>
        </w:rPr>
        <w:t xml:space="preserve">"YouTube video player"</w:t>
      </w:r>
      <w:r>
        <w:rPr>
          <w:rStyle w:val="OtherTok"/>
        </w:rPr>
        <w:t xml:space="preserve"> frameborder</w:t>
      </w:r>
      <w:r>
        <w:rPr>
          <w:rStyle w:val="OperatorTok"/>
        </w:rPr>
        <w:t xml:space="preserve">=</w:t>
      </w:r>
      <w:r>
        <w:rPr>
          <w:rStyle w:val="StringTok"/>
        </w:rPr>
        <w:t xml:space="preserve">"0"</w:t>
      </w:r>
      <w:r>
        <w:rPr>
          <w:rStyle w:val="OtherTok"/>
        </w:rPr>
        <w:t xml:space="preserve"> allowfullscreen</w:t>
      </w:r>
      <w:r>
        <w:rPr>
          <w:rStyle w:val="DataTypeTok"/>
        </w:rPr>
        <w:t xml:space="preserve">&gt;&lt;/</w:t>
      </w:r>
      <w:r>
        <w:rPr>
          <w:rStyle w:val="KeywordTok"/>
        </w:rPr>
        <w:t xml:space="preserve">iframe</w:t>
      </w:r>
      <w:r>
        <w:rPr>
          <w:rStyle w:val="DataTypeTok"/>
        </w:rPr>
        <w:t xml:space="preserve">&gt;</w:t>
      </w:r>
      <w:r>
        <w:br/>
      </w:r>
      <w:r>
        <w:br/>
      </w:r>
      <w:r>
        <w:rPr>
          <w:rStyle w:val="NormalTok"/>
        </w:rPr>
        <w:t xml:space="preserve">The final paragraph becomes the figure caption. You should include </w:t>
      </w:r>
      <w:r>
        <w:rPr>
          <w:rStyle w:val="CommentTok"/>
        </w:rPr>
        <w:t xml:space="preserve">[</w:t>
      </w:r>
      <w:r>
        <w:rPr>
          <w:rStyle w:val="OtherTok"/>
        </w:rPr>
        <w:t xml:space="preserve">link to the video here</w:t>
      </w:r>
      <w:r>
        <w:rPr>
          <w:rStyle w:val="CommentTok"/>
        </w:rPr>
        <w:t xml:space="preserve">](www.youtube.com)</w:t>
      </w:r>
      <w:r>
        <w:br/>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7" w:name="fig-video"/>
          <w:p>
            <w:pPr>
              <w:jc w:val="center"/>
            </w:pPr>
            <w:pPr>
              <w:jc w:val="left"/>
              <w:spacing w:before="200"/>
              <w:pStyle w:val="ImageCaption"/>
            </w:pPr>
            <w:r>
              <w:t xml:space="preserve">Figure 7.5: The final paragraph becomes the figure caption. You should include</w:t>
            </w:r>
            <w:r>
              <w:t xml:space="preserve"> </w:t>
            </w:r>
            <w:hyperlink r:id="rId116">
              <w:r>
                <w:rPr>
                  <w:rStyle w:val="Hyperlink"/>
                </w:rPr>
                <w:t xml:space="preserve">link to the video here</w:t>
              </w:r>
            </w:hyperlink>
          </w:p>
          <w:bookmarkEnd w:id="117"/>
        </w:tc>
      </w:tr>
    </w:tbl>
    <w:bookmarkEnd w:id="118"/>
    <w:bookmarkStart w:id="122" w:name="tikz-figures"/>
    <w:p>
      <w:pPr>
        <w:pStyle w:val="Heading2"/>
      </w:pPr>
      <w:r>
        <w:t xml:space="preserve">7.5 Tikz figures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C:\Users\jajhl20\AppData\Local\Programs\Quarto\share\formats\docx\warning.png" id="120"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 DO</w:t>
            </w:r>
          </w:p>
        </w:tc>
      </w:tr>
      <w:tr>
        <w:trPr>
          <w:cantSplit/>
        </w:trPr>
        <w:tc>
          <w:tcPr>
            <w:tcMar>
              <w:top w:w="108" w:type="dxa"/>
              <w:bottom w:w="108" w:type="dxa"/>
            </w:tcMar>
          </w:tcPr>
          <w:p>
            <w:pPr>
              <w:pStyle w:val="BodyText"/>
            </w:pPr>
            <w:pPr>
              <w:spacing w:before="16"/>
            </w:pPr>
            <w:r>
              <w:t xml:space="preserve">Include link to Tikz examples.</w:t>
            </w:r>
          </w:p>
          <w:p>
            <w:pPr>
              <w:pStyle w:val="BodyText"/>
            </w:pPr>
            <w:pPr>
              <w:spacing w:after="16"/>
            </w:pPr>
            <w:r>
              <w:t xml:space="preserve">See</w:t>
            </w:r>
            <w:r>
              <w:t xml:space="preserve"> </w:t>
            </w:r>
            <w:hyperlink r:id="rId121">
              <w:r>
                <w:rPr>
                  <w:rStyle w:val="Hyperlink"/>
                </w:rPr>
                <w:t xml:space="preserve">quarto_tikz extension</w:t>
              </w:r>
            </w:hyperlink>
          </w:p>
          <w:p/>
        </w:tc>
      </w:tr>
    </w:tbl>
    <w:bookmarkEnd w:id="122"/>
    <w:bookmarkEnd w:id="123"/>
    <w:bookmarkStart w:id="136" w:name="sec-maths"/>
    <w:p>
      <w:pPr>
        <w:pStyle w:val="Heading1"/>
      </w:pPr>
      <w:r>
        <w:t xml:space="preserve">8. Maths Equations</w:t>
      </w:r>
    </w:p>
    <w:p>
      <w:pPr>
        <w:pStyle w:val="FirstParagraph"/>
      </w:pPr>
      <w:r>
        <w:t xml:space="preserve">Quarto uses MathJax for mathematics in HTML outputs.</w:t>
      </w:r>
    </w:p>
    <w:bookmarkStart w:id="124" w:name="inline-mathematics"/>
    <w:p>
      <w:pPr>
        <w:pStyle w:val="Heading2"/>
      </w:pPr>
      <w:r>
        <w:t xml:space="preserve">8.1 Inline Mathematics</w:t>
      </w:r>
    </w:p>
    <w:p>
      <w:pPr>
        <w:pStyle w:val="SourceCode"/>
      </w:pPr>
      <w:r>
        <w:rPr>
          <w:rStyle w:val="NormalTok"/>
        </w:rPr>
        <w:t xml:space="preserve">The force is given by $F = ma$.</w:t>
      </w:r>
    </w:p>
    <w:p>
      <w:pPr>
        <w:pStyle w:val="FirstParagraph"/>
      </w:pPr>
      <w:r>
        <w:t xml:space="preserve">Produces:</w:t>
      </w:r>
    </w:p>
    <w:p>
      <w:pPr>
        <w:pStyle w:val="BodyText"/>
      </w:pPr>
      <w:r>
        <w:t xml:space="preserve">The force is given by</w:t>
      </w:r>
      <w:r>
        <w:t xml:space="preserve"> </w:t>
      </w:r>
      <m:oMath>
        <m:r>
          <m:t>F</m:t>
        </m:r>
        <m:r>
          <m:rPr>
            <m:sty m:val="p"/>
          </m:rPr>
          <m:t>=</m:t>
        </m:r>
        <m:r>
          <m:t>m</m:t>
        </m:r>
        <m:r>
          <m:t>a</m:t>
        </m:r>
      </m:oMath>
      <w:r>
        <w:t xml:space="preserve">.</w:t>
      </w:r>
    </w:p>
    <w:bookmarkEnd w:id="124"/>
    <w:bookmarkStart w:id="125" w:name="display-mathematics"/>
    <w:p>
      <w:pPr>
        <w:pStyle w:val="Heading2"/>
      </w:pPr>
      <w:r>
        <w:t xml:space="preserve">8.2 Display Mathematics</w:t>
      </w:r>
    </w:p>
    <w:p>
      <w:pPr>
        <w:pStyle w:val="SourceCode"/>
      </w:pPr>
      <w:r>
        <w:rPr>
          <w:rStyle w:val="NormalTok"/>
        </w:rPr>
        <w:t xml:space="preserve">$$</w:t>
      </w:r>
      <w:r>
        <w:br/>
      </w:r>
      <w:r>
        <w:rPr>
          <w:rStyle w:val="NormalTok"/>
        </w:rPr>
        <w:t xml:space="preserve">F = ma</w:t>
      </w:r>
      <w:r>
        <w:br/>
      </w:r>
      <w:r>
        <w:rPr>
          <w:rStyle w:val="NormalTok"/>
        </w:rPr>
        <w:t xml:space="preserve">$$</w:t>
      </w:r>
    </w:p>
    <w:bookmarkEnd w:id="125"/>
    <w:bookmarkStart w:id="127" w:name="numbered-equations"/>
    <w:p>
      <w:pPr>
        <w:pStyle w:val="Heading2"/>
      </w:pPr>
      <w:r>
        <w:t xml:space="preserve">8.3 Numbered Equations</w:t>
      </w:r>
    </w:p>
    <w:p>
      <w:pPr>
        <w:pStyle w:val="FirstParagraph"/>
      </w:pPr>
      <w:r>
        <w:t xml:space="preserve">Numbered equations can be labelled.</w:t>
      </w:r>
    </w:p>
    <w:p>
      <w:pPr>
        <w:pStyle w:val="SourceCode"/>
      </w:pPr>
      <w:r>
        <w:rPr>
          <w:rStyle w:val="NormalTok"/>
        </w:rPr>
        <w:t xml:space="preserve">$$</w:t>
      </w:r>
      <w:r>
        <w:br/>
      </w:r>
      <w:r>
        <w:rPr>
          <w:rStyle w:val="NormalTok"/>
        </w:rPr>
        <w:t xml:space="preserve">F = ma</w:t>
      </w:r>
      <w:r>
        <w:br/>
      </w:r>
      <w:r>
        <w:rPr>
          <w:rStyle w:val="NormalTok"/>
        </w:rPr>
        <w:t xml:space="preserve">$$ {#eq-newton}</w:t>
      </w:r>
    </w:p>
    <w:p>
      <w:pPr>
        <w:pStyle w:val="FirstParagraph"/>
      </w:pPr>
      <w:bookmarkStart w:id="126" w:name="eq-newton"/>
      <m:oMathPara>
        <m:oMathParaPr>
          <m:jc m:val="center"/>
        </m:oMathParaPr>
        <m:oMath>
          <m:r>
            <m:t>F</m:t>
          </m:r>
          <m:r>
            <m:rPr>
              <m:sty m:val="p"/>
            </m:rPr>
            <m:t>=</m:t>
          </m:r>
          <m:r>
            <m:t>m</m:t>
          </m:r>
          <m:r>
            <m:t>a</m:t>
          </m:r>
          <m:r>
            <m:t>  </m:t>
          </m:r>
          <m:r>
            <m:rPr>
              <m:sty m:val="p"/>
            </m:rPr>
            <m:t>(</m:t>
          </m:r>
          <m:r>
            <m:t>8.1</m:t>
          </m:r>
          <m:r>
            <m:rPr>
              <m:sty m:val="p"/>
            </m:rPr>
            <m:t>)</m:t>
          </m:r>
        </m:oMath>
      </m:oMathPara>
      <w:bookmarkEnd w:id="126"/>
    </w:p>
    <w:bookmarkEnd w:id="127"/>
    <w:bookmarkStart w:id="131" w:name="aligned-equations"/>
    <w:p>
      <w:pPr>
        <w:pStyle w:val="Heading2"/>
      </w:pPr>
      <w:r>
        <w:t xml:space="preserve">8.4 Aligned equations</w:t>
      </w:r>
    </w:p>
    <w:p>
      <w:pPr>
        <w:pStyle w:val="FirstParagraph"/>
      </w:pPr>
      <w:r>
        <w:t xml:space="preserve">You can use the</w:t>
      </w:r>
      <w:r>
        <w:t xml:space="preserve"> </w:t>
      </w:r>
      <w:r>
        <w:rPr>
          <w:rStyle w:val="VerbatimChar"/>
        </w:rPr>
        <w:t xml:space="preserve">\begin{align}</w:t>
      </w:r>
      <w:r>
        <w:t xml:space="preserve"> </w:t>
      </w:r>
      <w:r>
        <w:t xml:space="preserve">or</w:t>
      </w:r>
      <w:r>
        <w:t xml:space="preserve"> </w:t>
      </w:r>
      <w:r>
        <w:rPr>
          <w:rStyle w:val="VerbatimChar"/>
        </w:rPr>
        <w:t xml:space="preserve">\begin{aligned}</w:t>
      </w:r>
      <w:r>
        <w:t xml:space="preserve">to align equations (note</w:t>
      </w:r>
      <w:r>
        <w:t xml:space="preserve"> </w:t>
      </w:r>
      <w:r>
        <w:rPr>
          <w:rStyle w:val="VerbatimChar"/>
        </w:rPr>
        <w:t xml:space="preserve">\begin{eqnarray}</w:t>
      </w:r>
      <w:r>
        <w:t xml:space="preserve"> </w:t>
      </w:r>
      <w:r>
        <w:t xml:space="preserve">also works, but is generally deprecated and</w:t>
      </w:r>
      <w:r>
        <w:t xml:space="preserve"> </w:t>
      </w:r>
      <w:r>
        <w:rPr>
          <w:i/>
          <w:iCs/>
        </w:rPr>
        <w:t xml:space="preserve">not recommended for TeX nowadays</w:t>
      </w:r>
      <w:r>
        <w:t xml:space="preserve">)</w:t>
      </w:r>
    </w:p>
    <w:p>
      <w:pPr>
        <w:pStyle w:val="SourceCode"/>
      </w:pPr>
      <w:r>
        <w:rPr>
          <w:rStyle w:val="NormalTok"/>
        </w:rPr>
        <w:t xml:space="preserve">$$</w:t>
      </w:r>
      <w:r>
        <w:br/>
      </w:r>
      <w:r>
        <w:rPr>
          <w:rStyle w:val="NormalTok"/>
        </w:rPr>
        <w:t xml:space="preserve">\begin{align}</w:t>
      </w:r>
      <w:r>
        <w:br/>
      </w:r>
      <w:r>
        <w:rPr>
          <w:rStyle w:val="NormalTok"/>
        </w:rPr>
        <w:t xml:space="preserve">a &amp;= b + c </w:t>
      </w:r>
      <w:r>
        <w:rPr>
          <w:rStyle w:val="SpecialCharTok"/>
        </w:rPr>
        <w:t xml:space="preserve">\\</w:t>
      </w:r>
      <w:r>
        <w:br/>
      </w:r>
      <w:r>
        <w:rPr>
          <w:rStyle w:val="NormalTok"/>
        </w:rPr>
        <w:t xml:space="preserve">  &amp;= d + e</w:t>
      </w:r>
      <w:r>
        <w:br/>
      </w:r>
      <w:r>
        <w:rPr>
          <w:rStyle w:val="NormalTok"/>
        </w:rPr>
        <w:t xml:space="preserve">\end{align}</w:t>
      </w:r>
      <w:r>
        <w:br/>
      </w:r>
      <w:r>
        <w:rPr>
          <w:rStyle w:val="NormalTok"/>
        </w:rPr>
        <w:t xml:space="preserve">$$</w:t>
      </w:r>
    </w:p>
    <w:p>
      <w:pPr>
        <w:pStyle w:val="FirstParagraph"/>
      </w:pPr>
      <m:oMathPara>
        <m:oMathParaPr>
          <m:jc m:val="center"/>
        </m:oMathParaPr>
        <m:oMath>
          <m:eqArr>
            <m:e>
              <m:r>
                <m:t>a</m:t>
              </m:r>
              <m:r>
                <m:t>&amp;</m:t>
              </m:r>
              <m:r>
                <m:rPr>
                  <m:sty m:val="p"/>
                </m:rPr>
                <m:t>=</m:t>
              </m:r>
              <m:r>
                <m:t>b</m:t>
              </m:r>
              <m:r>
                <m:rPr>
                  <m:sty m:val="p"/>
                </m:rPr>
                <m:t>+</m:t>
              </m:r>
              <m:r>
                <m:t>c</m:t>
              </m:r>
            </m:e>
            <m:e>
              <m:r>
                <m:t>&amp;</m:t>
              </m:r>
              <m:r>
                <m:rPr>
                  <m:sty m:val="p"/>
                </m:rPr>
                <m:t>=</m:t>
              </m:r>
              <m:r>
                <m:t>d</m:t>
              </m:r>
              <m:r>
                <m:rPr>
                  <m:sty m:val="p"/>
                </m:rPr>
                <m:t>+</m:t>
              </m:r>
              <m:r>
                <m:t>e</m:t>
              </m:r>
            </m:e>
          </m:eqArr>
        </m:oMath>
      </m:oMathPara>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C:\Users\jajhl20\AppData\Local\Programs\Quarto\share\formats\docx\caution.png" id="129"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Mathjax can’t have multiple labels for a multi-line equation (as of Oct 2026) - you can only label the whole</w:t>
            </w:r>
            <w:r>
              <w:t xml:space="preserve"> </w:t>
            </w:r>
            <w:r>
              <w:rPr>
                <w:rStyle w:val="VerbatimChar"/>
              </w:rPr>
              <w:t xml:space="preserve">align</w:t>
            </w:r>
            <w:r>
              <w:t xml:space="preserve"> </w:t>
            </w:r>
            <w:r>
              <w:t xml:space="preserve">environment block. There are various workarounds: the simplest and least technical is to have separate equations (but loose the align control). It is still possible to label the whole block but this doesn’t present nicely (again more workarouds are possible, but this is</w:t>
            </w:r>
            <w:r>
              <w:t xml:space="preserve"> </w:t>
            </w:r>
            <w:r>
              <w:rPr>
                <w:i/>
                <w:iCs/>
              </w:rPr>
              <w:t xml:space="preserve">MathJax</w:t>
            </w:r>
            <w:r>
              <w:t xml:space="preserve"> </w:t>
            </w:r>
            <w:r>
              <w:t xml:space="preserve">rather than Quarto limitation.)</w:t>
            </w:r>
          </w:p>
          <w:p>
            <w:pPr>
              <w:pStyle w:val="SourceCode"/>
            </w:pPr>
            <w:r>
              <w:rPr>
                <w:rStyle w:val="NormalTok"/>
              </w:rPr>
              <w:t xml:space="preserve">$$</w:t>
            </w:r>
            <w:r>
              <w:br/>
            </w:r>
            <w:r>
              <w:rPr>
                <w:rStyle w:val="NormalTok"/>
              </w:rPr>
              <w:t xml:space="preserve">\begin{aligned}</w:t>
            </w:r>
            <w:r>
              <w:br/>
            </w:r>
            <w:r>
              <w:rPr>
                <w:rStyle w:val="NormalTok"/>
              </w:rPr>
              <w:t xml:space="preserve">\nabla \cdot \mathbf{E} &amp;= \frac{\rho}{\varepsilon_0} </w:t>
            </w:r>
            <w:r>
              <w:rPr>
                <w:rStyle w:val="SpecialCharTok"/>
              </w:rPr>
              <w:t xml:space="preserve">\\</w:t>
            </w:r>
            <w:r>
              <w:br/>
            </w:r>
            <w:r>
              <w:rPr>
                <w:rStyle w:val="NormalTok"/>
              </w:rPr>
              <w:t xml:space="preserve">\nabla \cdot \mathbf{B} &amp;= 0 </w:t>
            </w:r>
            <w:r>
              <w:rPr>
                <w:rStyle w:val="SpecialCharTok"/>
              </w:rPr>
              <w:t xml:space="preserve">\\</w:t>
            </w:r>
            <w:r>
              <w:br/>
            </w:r>
            <w:r>
              <w:rPr>
                <w:rStyle w:val="NormalTok"/>
              </w:rPr>
              <w:t xml:space="preserve">\nabla \times \mathbf{E} &amp;= -\frac{\partial \mathbf{B}}{\partial t} </w:t>
            </w:r>
            <w:r>
              <w:rPr>
                <w:rStyle w:val="SpecialCharTok"/>
              </w:rPr>
              <w:t xml:space="preserve">\\</w:t>
            </w:r>
            <w:r>
              <w:br/>
            </w:r>
            <w:r>
              <w:rPr>
                <w:rStyle w:val="NormalTok"/>
              </w:rPr>
              <w:t xml:space="preserve">\nabla \times \mathbf{B} &amp;= \mu_0\mathbf{J}</w:t>
            </w:r>
            <w:r>
              <w:br/>
            </w:r>
            <w:r>
              <w:rPr>
                <w:rStyle w:val="SpecialStringTok"/>
              </w:rPr>
              <w:t xml:space="preserve">+ </w:t>
            </w:r>
            <w:r>
              <w:rPr>
                <w:rStyle w:val="NormalTok"/>
              </w:rPr>
              <w:t xml:space="preserve">\mu_0\varepsilon_0\frac{\partial \mathbf{E}}{\partial t}</w:t>
            </w:r>
            <w:r>
              <w:br/>
            </w:r>
            <w:r>
              <w:rPr>
                <w:rStyle w:val="NormalTok"/>
              </w:rPr>
              <w:t xml:space="preserve">\end{aligned}</w:t>
            </w:r>
            <w:r>
              <w:br/>
            </w:r>
            <w:r>
              <w:rPr>
                <w:rStyle w:val="NormalTok"/>
              </w:rPr>
              <w:t xml:space="preserve">$$ {#eq-maxwell}</w:t>
            </w:r>
          </w:p>
          <w:p>
            <w:pPr>
              <w:pStyle w:val="FirstParagraph"/>
            </w:pPr>
            <w:pPr>
              <w:spacing w:after="16"/>
            </w:pPr>
          </w:p>
          <w:p>
            <w:pPr>
              <w:pStyle w:val="BodyText"/>
            </w:pPr>
            <w:bookmarkStart w:id="130" w:name="eq-maxwell"/>
            <m:oMathPara>
              <m:oMathParaPr>
                <m:jc m:val="center"/>
              </m:oMathParaPr>
              <m:oMath>
                <m:eqArr>
                  <m:e>
                    <m:r>
                      <m:rPr>
                        <m:sty m:val="p"/>
                      </m:rPr>
                      <m:t>∇</m:t>
                    </m:r>
                    <m:r>
                      <m:rPr>
                        <m:sty m:val="p"/>
                      </m:rPr>
                      <m:t>⋅</m:t>
                    </m:r>
                    <m:r>
                      <m:rPr>
                        <m:sty m:val="bi"/>
                      </m:rPr>
                      <m:t>E</m:t>
                    </m:r>
                    <m:r>
                      <m:t>&amp;</m:t>
                    </m:r>
                    <m:r>
                      <m:rPr>
                        <m:sty m:val="p"/>
                      </m:rPr>
                      <m:t>=</m:t>
                    </m:r>
                    <m:f>
                      <m:fPr>
                        <m:type m:val="bar"/>
                      </m:fPr>
                      <m:num>
                        <m:r>
                          <m:t>ρ</m:t>
                        </m:r>
                      </m:num>
                      <m:den>
                        <m:sSub>
                          <m:e>
                            <m:r>
                              <m:t>ε</m:t>
                            </m:r>
                          </m:e>
                          <m:sub>
                            <m:r>
                              <m:t>0</m:t>
                            </m:r>
                          </m:sub>
                        </m:sSub>
                      </m:den>
                    </m:f>
                  </m:e>
                  <m:e>
                    <m:r>
                      <m:rPr>
                        <m:sty m:val="p"/>
                      </m:rPr>
                      <m:t>∇</m:t>
                    </m:r>
                    <m:r>
                      <m:rPr>
                        <m:sty m:val="p"/>
                      </m:rPr>
                      <m:t>⋅</m:t>
                    </m:r>
                    <m:r>
                      <m:rPr>
                        <m:sty m:val="bi"/>
                      </m:rPr>
                      <m:t>B</m:t>
                    </m:r>
                    <m:r>
                      <m:t>&amp;</m:t>
                    </m:r>
                    <m:r>
                      <m:rPr>
                        <m:sty m:val="p"/>
                      </m:rPr>
                      <m:t>=</m:t>
                    </m:r>
                    <m:r>
                      <m:t>0</m:t>
                    </m:r>
                  </m:e>
                  <m:e>
                    <m:r>
                      <m:rPr>
                        <m:sty m:val="p"/>
                      </m:rPr>
                      <m:t>∇</m:t>
                    </m:r>
                    <m:r>
                      <m:rPr>
                        <m:sty m:val="p"/>
                      </m:rPr>
                      <m:t>×</m:t>
                    </m:r>
                    <m:r>
                      <m:rPr>
                        <m:sty m:val="bi"/>
                      </m:rPr>
                      <m:t>E</m:t>
                    </m:r>
                    <m:r>
                      <m:t>&amp;</m:t>
                    </m:r>
                    <m:r>
                      <m:rPr>
                        <m:sty m:val="p"/>
                      </m:rPr>
                      <m:t>=</m:t>
                    </m:r>
                    <m:r>
                      <m:rPr>
                        <m:sty m:val="p"/>
                      </m:rPr>
                      <m:t>−</m:t>
                    </m:r>
                    <m:f>
                      <m:fPr>
                        <m:type m:val="bar"/>
                      </m:fPr>
                      <m:num>
                        <m:r>
                          <m:rPr>
                            <m:sty m:val="p"/>
                          </m:rPr>
                          <m:t>∂</m:t>
                        </m:r>
                        <m:r>
                          <m:rPr>
                            <m:sty m:val="bi"/>
                          </m:rPr>
                          <m:t>B</m:t>
                        </m:r>
                      </m:num>
                      <m:den>
                        <m:r>
                          <m:rPr>
                            <m:sty m:val="p"/>
                          </m:rPr>
                          <m:t>∂</m:t>
                        </m:r>
                        <m:r>
                          <m:t>t</m:t>
                        </m:r>
                      </m:den>
                    </m:f>
                  </m:e>
                  <m:e>
                    <m:r>
                      <m:rPr>
                        <m:sty m:val="p"/>
                      </m:rPr>
                      <m:t>∇</m:t>
                    </m:r>
                    <m:r>
                      <m:rPr>
                        <m:sty m:val="p"/>
                      </m:rPr>
                      <m:t>×</m:t>
                    </m:r>
                    <m:r>
                      <m:rPr>
                        <m:sty m:val="bi"/>
                      </m:rPr>
                      <m:t>B</m:t>
                    </m:r>
                    <m:r>
                      <m:t>&amp;</m:t>
                    </m:r>
                    <m:r>
                      <m:rPr>
                        <m:sty m:val="p"/>
                      </m:rPr>
                      <m:t>=</m:t>
                    </m:r>
                    <m:sSub>
                      <m:e>
                        <m:r>
                          <m:t>μ</m:t>
                        </m:r>
                      </m:e>
                      <m:sub>
                        <m:r>
                          <m:t>0</m:t>
                        </m:r>
                      </m:sub>
                    </m:sSub>
                    <m:r>
                      <m:rPr>
                        <m:sty m:val="bi"/>
                      </m:rPr>
                      <m:t>J</m:t>
                    </m:r>
                    <m:r>
                      <m:rPr>
                        <m:sty m:val="p"/>
                      </m:rPr>
                      <m:t>+</m:t>
                    </m:r>
                    <m:sSub>
                      <m:e>
                        <m:r>
                          <m:t>μ</m:t>
                        </m:r>
                      </m:e>
                      <m:sub>
                        <m:r>
                          <m:t>0</m:t>
                        </m:r>
                      </m:sub>
                    </m:sSub>
                    <m:sSub>
                      <m:e>
                        <m:r>
                          <m:t>ε</m:t>
                        </m:r>
                      </m:e>
                      <m:sub>
                        <m:r>
                          <m:t>0</m:t>
                        </m:r>
                      </m:sub>
                    </m:sSub>
                    <m:f>
                      <m:fPr>
                        <m:type m:val="bar"/>
                      </m:fPr>
                      <m:num>
                        <m:r>
                          <m:rPr>
                            <m:sty m:val="p"/>
                          </m:rPr>
                          <m:t>∂</m:t>
                        </m:r>
                        <m:r>
                          <m:rPr>
                            <m:sty m:val="bi"/>
                          </m:rPr>
                          <m:t>E</m:t>
                        </m:r>
                      </m:num>
                      <m:den>
                        <m:r>
                          <m:rPr>
                            <m:sty m:val="p"/>
                          </m:rPr>
                          <m:t>∂</m:t>
                        </m:r>
                        <m:r>
                          <m:t>t</m:t>
                        </m:r>
                      </m:den>
                    </m:f>
                  </m:e>
                </m:eqArr>
                <m:r>
                  <m:t>  </m:t>
                </m:r>
                <m:r>
                  <m:rPr>
                    <m:sty m:val="p"/>
                  </m:rPr>
                  <m:t>(</m:t>
                </m:r>
                <m:r>
                  <m:t>8.2</m:t>
                </m:r>
                <m:r>
                  <m:rPr>
                    <m:sty m:val="p"/>
                  </m:rPr>
                  <m:t>)</m:t>
                </m:r>
              </m:oMath>
            </m:oMathPara>
            <w:bookmarkEnd w:id="130"/>
          </w:p>
          <w:p/>
        </w:tc>
      </w:tr>
    </w:tbl>
    <w:bookmarkEnd w:id="131"/>
    <w:bookmarkStart w:id="132" w:name="referencing-equations"/>
    <w:p>
      <w:pPr>
        <w:pStyle w:val="Heading2"/>
      </w:pPr>
      <w:r>
        <w:t xml:space="preserve">8.5 Referencing Equations</w:t>
      </w:r>
    </w:p>
    <w:p>
      <w:pPr>
        <w:pStyle w:val="FirstParagraph"/>
      </w:pPr>
      <w:r>
        <w:t xml:space="preserve">Once labelled, equations can be referenced using:</w:t>
      </w:r>
    </w:p>
    <w:p>
      <w:pPr>
        <w:pStyle w:val="SourceCode"/>
      </w:pPr>
      <w:r>
        <w:rPr>
          <w:rStyle w:val="NormalTok"/>
        </w:rPr>
        <w:t xml:space="preserve">Equation @eq-newton describes the relationship between force, mass and acceleration.</w:t>
      </w:r>
    </w:p>
    <w:p>
      <w:pPr>
        <w:pStyle w:val="FirstParagraph"/>
      </w:pPr>
      <w:r>
        <w:t xml:space="preserve">Equation</w:t>
      </w:r>
      <w:r>
        <w:t xml:space="preserve"> </w:t>
      </w:r>
      <w:hyperlink w:anchor="eq-newton">
        <w:r>
          <w:rPr>
            <w:rStyle w:val="Hyperlink"/>
          </w:rPr>
          <w:t xml:space="preserve">Equation 8.1</w:t>
        </w:r>
      </w:hyperlink>
      <w:r>
        <w:t xml:space="preserve"> </w:t>
      </w:r>
      <w:r>
        <w:t xml:space="preserve">describes the relationship between force, mass and acceleration.</w:t>
      </w:r>
    </w:p>
    <w:bookmarkEnd w:id="132"/>
    <w:bookmarkStart w:id="135" w:name="newcommands-and-macros"/>
    <w:p>
      <w:pPr>
        <w:pStyle w:val="Heading2"/>
      </w:pPr>
      <w:r>
        <w:t xml:space="preserve">8.6 Newcommands and macros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C:\Users\jajhl20\AppData\Local\Programs\Quarto\share\formats\docx\warning.png" id="134"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To do: include a simple way to create custom maths macros for HTML/PDF outputs.</w:t>
            </w:r>
          </w:p>
          <w:p/>
        </w:tc>
      </w:tr>
    </w:tbl>
    <w:bookmarkEnd w:id="135"/>
    <w:bookmarkEnd w:id="136"/>
    <w:bookmarkStart w:id="161" w:name="code"/>
    <w:p>
      <w:pPr>
        <w:pStyle w:val="Heading1"/>
      </w:pPr>
      <w:r>
        <w:t xml:space="preserve">9. Code</w:t>
      </w:r>
    </w:p>
    <w:p>
      <w:pPr>
        <w:pStyle w:val="FirstParagraph"/>
      </w:pPr>
      <w:r>
        <w:t xml:space="preserve">Quarto supports executable code, code examples, and syntax-highlighted snippets for a wide range of programming languages. This makes it ideal for creating teaching materials, laboratory manuals, lecture notes, and technical documentation.</w:t>
      </w:r>
    </w:p>
    <w:bookmarkStart w:id="137" w:name="including-inline-code-snippets"/>
    <w:p>
      <w:pPr>
        <w:pStyle w:val="Heading2"/>
      </w:pPr>
      <w:r>
        <w:t xml:space="preserve">9.1 Including inline code snippets</w:t>
      </w:r>
    </w:p>
    <w:p>
      <w:pPr>
        <w:pStyle w:val="FirstParagraph"/>
      </w:pPr>
      <w:r>
        <w:t xml:space="preserve">You can include inline code snippets in between backticks, e.g. </w:t>
      </w:r>
      <w:r>
        <w:rPr>
          <w:rStyle w:val="VerbatimChar"/>
        </w:rPr>
        <w:t xml:space="preserve">```print("Hello, world!")```</w:t>
      </w:r>
      <w:r>
        <w:t xml:space="preserve">.</w:t>
      </w:r>
    </w:p>
    <w:bookmarkEnd w:id="137"/>
    <w:bookmarkStart w:id="142" w:name="including-code-blocks"/>
    <w:p>
      <w:pPr>
        <w:pStyle w:val="Heading2"/>
      </w:pPr>
      <w:r>
        <w:t xml:space="preserve">9.2 Including code blocks</w:t>
      </w:r>
    </w:p>
    <w:p>
      <w:pPr>
        <w:pStyle w:val="FirstParagraph"/>
      </w:pPr>
      <w:r>
        <w:t xml:space="preserve">You can include code blocks in triple backticks, followed by the language name (for syntax highlighting) e.g.</w:t>
      </w:r>
      <w:r>
        <w:t xml:space="preserve"> </w:t>
      </w:r>
      <w:r>
        <w:rPr>
          <w:rStyle w:val="VerbatimChar"/>
        </w:rPr>
        <w:t xml:space="preserve">```python</w:t>
      </w:r>
    </w:p>
    <w:p>
      <w:pPr>
        <w:pStyle w:val="BodyText"/>
      </w:pPr>
      <w:r>
        <w:rPr>
          <w:rStyle w:val="VerbatimChar"/>
        </w:rPr>
        <w:t xml:space="preserve">print("Hello, world!")</w:t>
      </w:r>
    </w:p>
    <w:p>
      <w:pPr>
        <w:pStyle w:val="BodyText"/>
      </w:pPr>
      <w:r>
        <w:rPr>
          <w:rStyle w:val="VerbatimChar"/>
        </w:rPr>
        <w:t xml:space="preserve">```</w:t>
      </w:r>
    </w:p>
    <w:p>
      <w:pPr>
        <w:pStyle w:val="BodyText"/>
      </w:pPr>
      <w:r>
        <w:t xml:space="preserve">This results in the following rendered code output: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BuiltInTok"/>
        </w:rPr>
        <w:t xml:space="preserve">print</w:t>
      </w:r>
      <w:r>
        <w:rPr>
          <w:rStyle w:val="NormalTok"/>
        </w:rPr>
        <w:t xml:space="preserve">(</w:t>
      </w:r>
      <w:r>
        <w:rPr>
          <w:rStyle w:val="StringTok"/>
        </w:rPr>
        <w:t xml:space="preserve">"Hello, world!"</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8" name="Picture"/>
                  <a:graphic>
                    <a:graphicData uri="http://schemas.openxmlformats.org/drawingml/2006/picture">
                      <pic:pic>
                        <pic:nvPicPr>
                          <pic:cNvPr descr="C:\Users\jajhl20\AppData\Local\Programs\Quarto\share\formats\docx\tip.png" id="1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Supported languages for syntax highlighting include: Python, R, Bash, C, C++, Java, JavaScript, MATLAB, markdown and many more. See the</w:t>
            </w:r>
            <w:r>
              <w:t xml:space="preserve"> </w:t>
            </w:r>
            <w:hyperlink r:id="rId140">
              <w:r>
                <w:rPr>
                  <w:rStyle w:val="Hyperlink"/>
                </w:rPr>
                <w:t xml:space="preserve">Quarto documentation</w:t>
              </w:r>
            </w:hyperlink>
            <w:r>
              <w:t xml:space="preserve"> </w:t>
            </w:r>
            <w:r>
              <w:t xml:space="preserve">for a full list of supported languages.</w:t>
            </w:r>
          </w:p>
          <w:p>
            <w:pPr>
              <w:pStyle w:val="BodyText"/>
            </w:pPr>
            <w:pPr>
              <w:spacing w:after="16"/>
            </w:pPr>
            <w:r>
              <w:t xml:space="preserve">For completely unformatted text use the</w:t>
            </w:r>
            <w:r>
              <w:t xml:space="preserve"> </w:t>
            </w:r>
            <w:r>
              <w:rPr>
                <w:rStyle w:val="VerbatimChar"/>
              </w:rPr>
              <w:t xml:space="preserve">```text</w:t>
            </w:r>
            <w:r>
              <w:t xml:space="preserve"> </w:t>
            </w:r>
            <w:r>
              <w:t xml:space="preserve">option.</w:t>
            </w:r>
          </w:p>
          <w:p/>
        </w:tc>
      </w:tr>
    </w:tbl>
    <w:bookmarkStart w:id="141" w:name="running-code"/>
    <w:p>
      <w:pPr>
        <w:pStyle w:val="Heading3"/>
      </w:pPr>
      <w:r>
        <w:t xml:space="preserve">9.2.1 Running Code</w:t>
      </w:r>
    </w:p>
    <w:p>
      <w:pPr>
        <w:pStyle w:val="FirstParagraph"/>
      </w:pPr>
      <w:r>
        <w:t xml:space="preserve">Executable code is placed inside a code chunk (notice the curly braces after the opening triple backticks). You can specify the programming language for the code chunk (e.g. </w:t>
      </w:r>
      <w:r>
        <w:rPr>
          <w:rStyle w:val="VerbatimChar"/>
        </w:rPr>
        <w:t xml:space="preserve">python</w:t>
      </w:r>
      <w:r>
        <w:t xml:space="preserve">,</w:t>
      </w:r>
      <w:r>
        <w:t xml:space="preserve"> </w:t>
      </w:r>
      <w:r>
        <w:rPr>
          <w:rStyle w:val="VerbatimChar"/>
        </w:rPr>
        <w:t xml:space="preserve">r</w:t>
      </w:r>
      <w:r>
        <w:t xml:space="preserve">,</w:t>
      </w:r>
      <w:r>
        <w:t xml:space="preserve"> </w:t>
      </w:r>
      <w:r>
        <w:rPr>
          <w:rStyle w:val="VerbatimChar"/>
        </w:rPr>
        <w:t xml:space="preserve">julia</w:t>
      </w:r>
      <w:r>
        <w:t xml:space="preserve">,</w:t>
      </w:r>
      <w:r>
        <w:t xml:space="preserve"> </w:t>
      </w:r>
      <w:r>
        <w:rPr>
          <w:rStyle w:val="VerbatimChar"/>
        </w:rPr>
        <w:t xml:space="preserve">bash</w:t>
      </w:r>
      <w:r>
        <w:t xml:space="preserve">, etc.) and Quarto will automatically highlight the syntax.</w:t>
      </w:r>
    </w:p>
    <w:p>
      <w:pPr>
        <w:pStyle w:val="BodyText"/>
      </w:pPr>
      <w:r>
        <w:rPr>
          <w:rStyle w:val="VerbatimChar"/>
        </w:rPr>
        <w:t xml:space="preserve">```{python}</w:t>
      </w:r>
    </w:p>
    <w:p>
      <w:pPr>
        <w:pStyle w:val="BodyText"/>
      </w:pPr>
      <w:r>
        <w:rPr>
          <w:rStyle w:val="VerbatimChar"/>
        </w:rPr>
        <w:t xml:space="preserve">#| eval: false</w:t>
      </w:r>
    </w:p>
    <w:p>
      <w:pPr>
        <w:pStyle w:val="BodyText"/>
      </w:pPr>
      <w:r>
        <w:rPr>
          <w:rStyle w:val="VerbatimChar"/>
        </w:rPr>
        <w:t xml:space="preserve">print("Hello, world!")</w:t>
      </w:r>
    </w:p>
    <w:p>
      <w:pPr>
        <w:pStyle w:val="BodyText"/>
      </w:pPr>
      <w:r>
        <w:rPr>
          <w:rStyle w:val="VerbatimChar"/>
        </w:rPr>
        <w:t xml:space="preserve">```</w:t>
      </w:r>
    </w:p>
    <w:p>
      <w:pPr>
        <w:pStyle w:val="BodyText"/>
      </w:pPr>
      <w:r>
        <w:t xml:space="preserve">This results in the following rendered output (shows code and output):</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SourceCode"/>
      </w:pPr>
      <w:r>
        <w:rPr>
          <w:rStyle w:val="VerbatimChar"/>
        </w:rPr>
        <w:t xml:space="preserve">Hello, world!</w:t>
      </w:r>
    </w:p>
    <w:bookmarkEnd w:id="141"/>
    <w:bookmarkEnd w:id="142"/>
    <w:bookmarkStart w:id="143" w:name="showing-output-but-hiding-code"/>
    <w:p>
      <w:pPr>
        <w:pStyle w:val="Heading2"/>
      </w:pPr>
      <w:r>
        <w:t xml:space="preserve">9.3 Showing Output but Hiding Code</w:t>
      </w:r>
    </w:p>
    <w:p>
      <w:pPr>
        <w:pStyle w:val="FirstParagraph"/>
      </w:pPr>
      <w:r>
        <w:t xml:space="preserve">You can run the code and display the output but hide the code source from viewers with</w:t>
      </w:r>
      <w:r>
        <w:t xml:space="preserve"> </w:t>
      </w:r>
      <w:r>
        <w:rPr>
          <w:rStyle w:val="VerbatimChar"/>
        </w:rPr>
        <w:t xml:space="preserve">#| echo: false</w:t>
      </w:r>
    </w:p>
    <w:p>
      <w:pPr>
        <w:pStyle w:val="BodyText"/>
      </w:pPr>
      <w:r>
        <w:rPr>
          <w:rStyle w:val="VerbatimChar"/>
        </w:rPr>
        <w:t xml:space="preserve">```{python}</w:t>
      </w:r>
    </w:p>
    <w:p>
      <w:pPr>
        <w:pStyle w:val="BodyText"/>
      </w:pPr>
      <w:r>
        <w:rPr>
          <w:rStyle w:val="VerbatimChar"/>
        </w:rPr>
        <w:t xml:space="preserve">#| echo: false</w:t>
      </w:r>
    </w:p>
    <w:p>
      <w:pPr>
        <w:pStyle w:val="BodyText"/>
      </w:pPr>
      <w:r>
        <w:rPr>
          <w:rStyle w:val="VerbatimChar"/>
        </w:rPr>
        <w:t xml:space="preserve">print("Only the output will appear.")</w:t>
      </w:r>
    </w:p>
    <w:p>
      <w:pPr>
        <w:pStyle w:val="BodyText"/>
      </w:pPr>
      <w:r>
        <w:rPr>
          <w:rStyle w:val="VerbatimChar"/>
        </w:rPr>
        <w:t xml:space="preserve">```</w:t>
      </w:r>
    </w:p>
    <w:p>
      <w:pPr>
        <w:pStyle w:val="BodyText"/>
      </w:pPr>
      <w:r>
        <w:t xml:space="preserve">This results in the following rendered output:</w:t>
      </w:r>
    </w:p>
    <w:p>
      <w:pPr>
        <w:pStyle w:val="SourceCode"/>
      </w:pPr>
      <w:r>
        <w:rPr>
          <w:rStyle w:val="VerbatimChar"/>
        </w:rPr>
        <w:t xml:space="preserve">Only the output will appear.</w:t>
      </w:r>
    </w:p>
    <w:bookmarkEnd w:id="143"/>
    <w:bookmarkStart w:id="148" w:name="folding-long-code-blocks"/>
    <w:p>
      <w:pPr>
        <w:pStyle w:val="Heading2"/>
      </w:pPr>
      <w:r>
        <w:t xml:space="preserve">9.4 Folding Long Code Blocks</w:t>
      </w:r>
    </w:p>
    <w:p>
      <w:pPr>
        <w:pStyle w:val="FirstParagraph"/>
      </w:pPr>
      <w:r>
        <w:t xml:space="preserve">Long code examples can be collapsed to avoid cluttering the document with</w:t>
      </w:r>
      <w:r>
        <w:t xml:space="preserve"> </w:t>
      </w:r>
      <w:r>
        <w:rPr>
          <w:rStyle w:val="VerbatimChar"/>
        </w:rPr>
        <w:t xml:space="preserve">#| code-fold: true</w:t>
      </w:r>
      <w:r>
        <w:t xml:space="preserve">. You can also add a summary to the code block with</w:t>
      </w:r>
      <w:r>
        <w:t xml:space="preserve"> </w:t>
      </w:r>
      <w:r>
        <w:rPr>
          <w:rStyle w:val="VerbatimChar"/>
        </w:rPr>
        <w:t xml:space="preserve">#| code-summary: "Show Python code"</w:t>
      </w:r>
      <w:r>
        <w:t xml:space="preserve">.</w:t>
      </w:r>
    </w:p>
    <w:p>
      <w:pPr>
        <w:pStyle w:val="BodyText"/>
      </w:pPr>
      <w:r>
        <w:rPr>
          <w:rStyle w:val="VerbatimChar"/>
        </w:rPr>
        <w:t xml:space="preserve">```{python}</w:t>
      </w:r>
    </w:p>
    <w:p>
      <w:pPr>
        <w:pStyle w:val="BodyText"/>
      </w:pPr>
      <w:r>
        <w:rPr>
          <w:rStyle w:val="VerbatimChar"/>
        </w:rPr>
        <w:t xml:space="preserve">#| code-fold: true</w:t>
      </w:r>
    </w:p>
    <w:p>
      <w:pPr>
        <w:pStyle w:val="BodyText"/>
      </w:pPr>
      <w:r>
        <w:rPr>
          <w:rStyle w:val="VerbatimChar"/>
        </w:rPr>
        <w:t xml:space="preserve">#| code-summary: "Show Python code"</w:t>
      </w:r>
    </w:p>
    <w:p>
      <w:pPr>
        <w:pStyle w:val="BodyText"/>
      </w:pPr>
    </w:p>
    <w:p>
      <w:pPr>
        <w:pStyle w:val="BodyText"/>
      </w:pPr>
      <w:r>
        <w:rPr>
          <w:rStyle w:val="VerbatimChar"/>
        </w:rPr>
        <w:t xml:space="preserve">print("This code is initially hidden.")</w:t>
      </w:r>
    </w:p>
    <w:p>
      <w:pPr>
        <w:pStyle w:val="BodyText"/>
      </w:pPr>
      <w:r>
        <w:rPr>
          <w:rStyle w:val="VerbatimChar"/>
        </w:rPr>
        <w:t xml:space="preserve">```</w:t>
      </w:r>
    </w:p>
    <w:p>
      <w:pPr>
        <w:pStyle w:val="SourceCode"/>
      </w:pPr>
      <w:r>
        <w:rPr>
          <w:rStyle w:val="BuiltInTok"/>
        </w:rPr>
        <w:t xml:space="preserve">print</w:t>
      </w:r>
      <w:r>
        <w:rPr>
          <w:rStyle w:val="NormalTok"/>
        </w:rPr>
        <w:t xml:space="preserve">(</w:t>
      </w:r>
      <w:r>
        <w:rPr>
          <w:rStyle w:val="StringTok"/>
        </w:rPr>
        <w:t xml:space="preserve">"This code is initially hidden."</w:t>
      </w:r>
      <w:r>
        <w:rPr>
          <w:rStyle w:val="NormalTok"/>
        </w:rPr>
        <w:t xml:space="preserve">)</w:t>
      </w:r>
    </w:p>
    <w:p>
      <w:pPr>
        <w:pStyle w:val="SourceCode"/>
      </w:pPr>
      <w:r>
        <w:rPr>
          <w:rStyle w:val="VerbatimChar"/>
        </w:rPr>
        <w:t xml:space="preserve">This code is initially hidden.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C:\Users\jajhl20\AppData\Local\Programs\Quarto\share\formats\docx\note.png" id="14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folding code blocks are expanded in the static PDF output.</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C:\Users\jajhl20\AppData\Local\Programs\Quarto\share\formats\docx\tip.png" id="1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It’s a good idea to keep code lines short (e.g. &lt; 80 characters) as the LaTeX output does not wrap long lines of code.</w:t>
            </w:r>
          </w:p>
          <w:p/>
        </w:tc>
      </w:tr>
    </w:tbl>
    <w:bookmarkEnd w:id="148"/>
    <w:bookmarkStart w:id="159" w:name="sec-code-figs"/>
    <w:p>
      <w:pPr>
        <w:pStyle w:val="Heading2"/>
      </w:pPr>
      <w:r>
        <w:t xml:space="preserve">9.5 Figures from code</w:t>
      </w:r>
    </w:p>
    <w:p>
      <w:pPr>
        <w:pStyle w:val="FirstParagraph"/>
      </w:pPr>
      <w:r>
        <w:t xml:space="preserve">Figures generated from Python, R, or Julia code are</w:t>
      </w:r>
      <w:r>
        <w:t xml:space="preserve"> </w:t>
      </w:r>
      <w:r>
        <w:rPr>
          <w:b/>
          <w:bCs/>
        </w:rPr>
        <w:t xml:space="preserve">automatically</w:t>
      </w:r>
      <w:r>
        <w:t xml:space="preserve"> </w:t>
      </w:r>
      <w:r>
        <w:t xml:space="preserve">treated as figures. You should include:</w:t>
      </w:r>
    </w:p>
    <w:p>
      <w:pPr>
        <w:pStyle w:val="Compact"/>
        <w:numPr>
          <w:ilvl w:val="0"/>
          <w:numId w:val="1022"/>
        </w:numPr>
      </w:pPr>
      <w:r>
        <w:rPr>
          <w:rStyle w:val="VerbatimChar"/>
        </w:rPr>
        <w:t xml:space="preserve">#| label: fig-line-plot</w:t>
      </w:r>
      <w:r>
        <w:t xml:space="preserve"> </w:t>
      </w:r>
      <w:r>
        <w:t xml:space="preserve">- this gives a reference label to the figure</w:t>
      </w:r>
    </w:p>
    <w:p>
      <w:pPr>
        <w:pStyle w:val="Compact"/>
        <w:numPr>
          <w:ilvl w:val="0"/>
          <w:numId w:val="1022"/>
        </w:numPr>
      </w:pPr>
      <w:r>
        <w:rPr>
          <w:rStyle w:val="VerbatimChar"/>
        </w:rPr>
        <w:t xml:space="preserve">#| fig-cap: "A simple line plot"</w:t>
      </w:r>
      <w:r>
        <w:t xml:space="preserve"> </w:t>
      </w:r>
      <w:r>
        <w:t xml:space="preserve">- this gives a figure caption</w:t>
      </w:r>
    </w:p>
    <w:p>
      <w:pPr>
        <w:pStyle w:val="Compact"/>
        <w:numPr>
          <w:ilvl w:val="0"/>
          <w:numId w:val="1022"/>
        </w:numPr>
      </w:pPr>
      <w:r>
        <w:rPr>
          <w:rStyle w:val="VerbatimChar"/>
        </w:rPr>
        <w:t xml:space="preserve">#| fig-alt: "Descriptive alt text"</w:t>
      </w:r>
      <w:r>
        <w:t xml:space="preserve"> </w:t>
      </w:r>
      <w:r>
        <w:t xml:space="preserve">- this gives alternative text for accessibility (e.g. screen readers)</w:t>
      </w:r>
    </w:p>
    <w:p>
      <w:pPr>
        <w:pStyle w:val="FirstParagraph"/>
      </w:pPr>
      <w:r>
        <w:rPr>
          <w:rStyle w:val="VerbatimChar"/>
        </w:rPr>
        <w:t xml:space="preserve">```{python}</w:t>
      </w:r>
    </w:p>
    <w:p>
      <w:pPr>
        <w:pStyle w:val="BodyText"/>
      </w:pPr>
      <w:r>
        <w:rPr>
          <w:rStyle w:val="VerbatimChar"/>
        </w:rPr>
        <w:t xml:space="preserve">#| label: fig-line-plot</w:t>
      </w:r>
    </w:p>
    <w:p>
      <w:pPr>
        <w:pStyle w:val="BodyText"/>
      </w:pPr>
      <w:r>
        <w:rPr>
          <w:rStyle w:val="VerbatimChar"/>
        </w:rPr>
        <w:t xml:space="preserve">#| fig-cap: "A simple line plot"</w:t>
      </w:r>
    </w:p>
    <w:p>
      <w:pPr>
        <w:pStyle w:val="BodyText"/>
      </w:pPr>
      <w:r>
        <w:rPr>
          <w:rStyle w:val="VerbatimChar"/>
        </w:rPr>
        <w:t xml:space="preserve">#| fig-alt: "Line graph showing values increasing and decreasing across four observations."</w:t>
      </w:r>
    </w:p>
    <w:p>
      <w:pPr>
        <w:pStyle w:val="BodyText"/>
      </w:pPr>
      <w:r>
        <w:rPr>
          <w:rStyle w:val="VerbatimChar"/>
        </w:rPr>
        <w:t xml:space="preserve">import matplotlib.pyplot as plt</w:t>
      </w:r>
    </w:p>
    <w:p>
      <w:pPr>
        <w:pStyle w:val="BodyText"/>
      </w:pPr>
      <w:r>
        <w:rPr>
          <w:rStyle w:val="VerbatimChar"/>
        </w:rPr>
        <w:t xml:space="preserve">plt.plot([1, 23, 2, 4])</w:t>
      </w:r>
    </w:p>
    <w:p>
      <w:pPr>
        <w:pStyle w:val="BodyText"/>
      </w:pPr>
      <w:r>
        <w:rPr>
          <w:rStyle w:val="VerbatimChar"/>
        </w:rPr>
        <w:t xml:space="preserve">plt.show()</w:t>
      </w:r>
    </w:p>
    <w:p>
      <w:pPr>
        <w:pStyle w:val="BodyText"/>
      </w:pPr>
      <w:r>
        <w:rPr>
          <w:rStyle w:val="VerbatimChar"/>
        </w:rP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plt.plot([</w:t>
      </w:r>
      <w:r>
        <w:rPr>
          <w:rStyle w:val="DecValTok"/>
        </w:rPr>
        <w:t xml:space="preserve">1</w:t>
      </w:r>
      <w:r>
        <w:rPr>
          <w:rStyle w:val="NormalTok"/>
        </w:rPr>
        <w:t xml:space="preserve">, </w:t>
      </w:r>
      <w:r>
        <w:rPr>
          <w:rStyle w:val="DecValTok"/>
        </w:rPr>
        <w:t xml:space="preserve">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152" w:name="fig-line-plot"/>
          <w:p>
            <w:pPr>
              <w:pStyle w:val="Compact"/>
              <w:jc w:val="center"/>
            </w:pPr>
            <w:r>
              <w:drawing>
                <wp:inline>
                  <wp:extent cx="3971925" cy="3219450"/>
                  <wp:effectExtent b="0" l="0" r="0" t="0"/>
                  <wp:docPr descr="" title="" id="150" name="Picture"/>
                  <a:graphic>
                    <a:graphicData uri="http://schemas.openxmlformats.org/drawingml/2006/picture">
                      <pic:pic>
                        <pic:nvPicPr>
                          <pic:cNvPr descr="chapters/code_files/figure-docx/fig-line-plot-output-1.png" id="151" name="Picture"/>
                          <pic:cNvPicPr>
                            <a:picLocks noChangeArrowheads="1" noChangeAspect="1"/>
                          </pic:cNvPicPr>
                        </pic:nvPicPr>
                        <pic:blipFill>
                          <a:blip r:embed="rId149"/>
                          <a:stretch>
                            <a:fillRect/>
                          </a:stretch>
                        </pic:blipFill>
                        <pic:spPr bwMode="auto">
                          <a:xfrm>
                            <a:off x="0" y="0"/>
                            <a:ext cx="3971925" cy="3219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A simple line plot</w:t>
            </w:r>
          </w:p>
          <w:bookmarkEnd w:id="152"/>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C:\Users\jajhl20\AppData\Local\Programs\Quarto\share\formats\docx\tip.png" id="15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Often it’s useful to add</w:t>
            </w:r>
            <w:r>
              <w:t xml:space="preserve"> </w:t>
            </w:r>
            <w:r>
              <w:rPr>
                <w:rStyle w:val="VerbatimChar"/>
              </w:rPr>
              <w:t xml:space="preserve">#| echo: false</w:t>
            </w:r>
            <w:r>
              <w:t xml:space="preserve"> </w:t>
            </w:r>
            <w:r>
              <w:t xml:space="preserve">at the start of the figure will make sure to not echo the code and only display the figure:</w:t>
            </w:r>
          </w:p>
          <w:p>
            <w:pPr>
              <w:pStyle w:val="BodyText"/>
            </w:pPr>
            <w:r>
              <w:rPr>
                <w:rStyle w:val="VerbatimChar"/>
              </w:rPr>
              <w:t xml:space="preserve">```{python}</w:t>
            </w:r>
          </w:p>
          <w:p>
            <w:pPr>
              <w:pStyle w:val="BodyText"/>
            </w:pPr>
            <w:r>
              <w:rPr>
                <w:rStyle w:val="VerbatimChar"/>
              </w:rPr>
              <w:t xml:space="preserve">#| echo: false</w:t>
            </w:r>
          </w:p>
          <w:p>
            <w:pPr>
              <w:pStyle w:val="BodyText"/>
            </w:pPr>
            <w:r>
              <w:rPr>
                <w:rStyle w:val="VerbatimChar"/>
              </w:rPr>
              <w:t xml:space="preserve">#| label: fig-line-plot-noecho</w:t>
            </w:r>
          </w:p>
          <w:p>
            <w:pPr>
              <w:pStyle w:val="BodyText"/>
            </w:pPr>
            <w:r>
              <w:rPr>
                <w:rStyle w:val="VerbatimChar"/>
              </w:rPr>
              <w:t xml:space="preserve">#| fig-cap: "A simple line plot"</w:t>
            </w:r>
          </w:p>
          <w:p>
            <w:pPr>
              <w:pStyle w:val="BodyText"/>
            </w:pPr>
            <w:r>
              <w:rPr>
                <w:rStyle w:val="VerbatimChar"/>
              </w:rPr>
              <w:t xml:space="preserve">#| fig-alt: "A simplified plot with the</w:t>
            </w:r>
            <w:r>
              <w:t xml:space="preserve">#| echo: false</w:t>
            </w:r>
            <w:r>
              <w:rPr>
                <w:rStyle w:val="VerbatimChar"/>
              </w:rPr>
              <w:t xml:space="preserve">to not show the code"</w:t>
            </w:r>
          </w:p>
          <w:p>
            <w:pPr>
              <w:pStyle w:val="BodyText"/>
            </w:pPr>
            <w:r>
              <w:rPr>
                <w:rStyle w:val="VerbatimChar"/>
              </w:rPr>
              <w:t xml:space="preserve">import matplotlib.pyplot as plt</w:t>
            </w:r>
          </w:p>
          <w:p>
            <w:pPr>
              <w:pStyle w:val="BodyText"/>
            </w:pPr>
            <w:r>
              <w:rPr>
                <w:rStyle w:val="VerbatimChar"/>
              </w:rPr>
              <w:t xml:space="preserve">plt.plot([1, 23, 2, 4])</w:t>
            </w:r>
          </w:p>
          <w:p>
            <w:pPr>
              <w:pStyle w:val="BodyText"/>
            </w:pPr>
            <w:r>
              <w:rPr>
                <w:rStyle w:val="VerbatimChar"/>
              </w:rPr>
              <w:t xml:space="preserve">plt.show()</w:t>
            </w:r>
          </w:p>
          <w:p>
            <w:pPr>
              <w:pStyle w:val="BodyText"/>
            </w:pPr>
            <w:r>
              <w:rPr>
                <w:rStyle w:val="VerbatimChar"/>
              </w:rPr>
              <w:t xml:space="preserve">```</w:t>
            </w:r>
          </w:p>
          <w:tbl>
            <w:tblPr>
              <w:tblStyle w:val="Table"/>
              <w:tblW w:type="pct" w:w="5000"/>
              <w:tblLayout w:type="fixed"/>
              <w:tblLook w:firstRow="0" w:lastRow="0" w:firstColumn="0" w:lastColumn="0" w:noHBand="0" w:noVBand="0" w:val="0000"/>
            </w:tblPr>
            <w:tblGrid>
              <w:gridCol w:w="7920"/>
            </w:tblGrid>
            <w:tr>
              <w:tc>
                <w:tcPr/>
                <w:bookmarkStart w:id="158" w:name="fig-line-plot-noecho"/>
                <w:p>
                  <w:pPr>
                    <w:pStyle w:val="Compact"/>
                    <w:jc w:val="center"/>
                  </w:pPr>
                  <w:r>
                    <w:drawing>
                      <wp:inline>
                        <wp:extent cx="3971925" cy="3219450"/>
                        <wp:effectExtent b="0" l="0" r="0" t="0"/>
                        <wp:docPr descr="" title="" id="156" name="Picture"/>
                        <a:graphic>
                          <a:graphicData uri="http://schemas.openxmlformats.org/drawingml/2006/picture">
                            <pic:pic>
                              <pic:nvPicPr>
                                <pic:cNvPr descr="chapters/code_files/figure-docx/fig-line-plot-noecho-output-1.png" id="157" name="Picture"/>
                                <pic:cNvPicPr>
                                  <a:picLocks noChangeArrowheads="1" noChangeAspect="1"/>
                                </pic:cNvPicPr>
                              </pic:nvPicPr>
                              <pic:blipFill>
                                <a:blip r:embed="rId155"/>
                                <a:stretch>
                                  <a:fillRect/>
                                </a:stretch>
                              </pic:blipFill>
                              <pic:spPr bwMode="auto">
                                <a:xfrm>
                                  <a:off x="0" y="0"/>
                                  <a:ext cx="3971925" cy="3219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9.2: A simple line plot</w:t>
                  </w:r>
                </w:p>
                <w:bookmarkEnd w:id="158"/>
              </w:tc>
            </w:tr>
          </w:tbl>
          <w:p/>
        </w:tc>
      </w:tr>
    </w:tbl>
    <w:bookmarkEnd w:id="159"/>
    <w:bookmarkStart w:id="160" w:name="global-code-options"/>
    <w:p>
      <w:pPr>
        <w:pStyle w:val="Heading2"/>
      </w:pPr>
      <w:r>
        <w:t xml:space="preserve">9.6 Global Code Options</w:t>
      </w:r>
    </w:p>
    <w:p>
      <w:pPr>
        <w:pStyle w:val="FirstParagraph"/>
      </w:pPr>
      <w:r>
        <w:t xml:space="preserve">Chunk options can be applied to every code block using the document YAML.</w:t>
      </w:r>
    </w:p>
    <w:p>
      <w:pPr>
        <w:pStyle w:val="SourceCode"/>
      </w:pPr>
      <w:r>
        <w:rPr>
          <w:rStyle w:val="CommentTok"/>
        </w:rPr>
        <w:t xml:space="preserve">---</w:t>
      </w:r>
      <w:r>
        <w:br/>
      </w:r>
      <w:r>
        <w:rPr>
          <w:rStyle w:val="AnnotationTok"/>
        </w:rPr>
        <w:t xml:space="preserve">execute:</w:t>
      </w:r>
      <w:r>
        <w:br/>
      </w:r>
      <w:r>
        <w:rPr>
          <w:rStyle w:val="CommentTok"/>
        </w:rPr>
        <w:t xml:space="preserve">  echo: false</w:t>
      </w:r>
      <w:r>
        <w:br/>
      </w:r>
      <w:r>
        <w:rPr>
          <w:rStyle w:val="CommentTok"/>
        </w:rPr>
        <w:t xml:space="preserve">  warning: false</w:t>
      </w:r>
      <w:r>
        <w:br/>
      </w:r>
      <w:r>
        <w:rPr>
          <w:rStyle w:val="CommentTok"/>
        </w:rPr>
        <w:t xml:space="preserve">  message: false</w:t>
      </w:r>
      <w:r>
        <w:br/>
      </w:r>
      <w:r>
        <w:rPr>
          <w:rStyle w:val="CommentTok"/>
        </w:rPr>
        <w:t xml:space="preserve">---</w:t>
      </w:r>
    </w:p>
    <w:bookmarkEnd w:id="160"/>
    <w:bookmarkEnd w:id="161"/>
    <w:bookmarkStart w:id="169" w:name="sec-sections"/>
    <w:p>
      <w:pPr>
        <w:pStyle w:val="Heading1"/>
      </w:pPr>
      <w:r>
        <w:t xml:space="preserve">10. Working with Sections</w:t>
      </w:r>
    </w:p>
    <w:p>
      <w:pPr>
        <w:pStyle w:val="FirstParagraph"/>
      </w:pPr>
      <w:r>
        <w:t xml:space="preserve">Section headings create document structure automatically.</w:t>
      </w:r>
    </w:p>
    <w:p>
      <w:pPr>
        <w:pStyle w:val="SourceCode"/>
      </w:pPr>
      <w:r>
        <w:rPr>
          <w:rStyle w:val="FunctionTok"/>
        </w:rPr>
        <w:t xml:space="preserve"># Introduction</w:t>
      </w:r>
      <w:r>
        <w:br/>
      </w:r>
      <w:r>
        <w:br/>
      </w:r>
      <w:r>
        <w:rPr>
          <w:rStyle w:val="FunctionTok"/>
        </w:rPr>
        <w:t xml:space="preserve">## Background</w:t>
      </w:r>
      <w:r>
        <w:br/>
      </w:r>
      <w:r>
        <w:br/>
      </w:r>
      <w:r>
        <w:rPr>
          <w:rStyle w:val="FunctionTok"/>
        </w:rPr>
        <w:t xml:space="preserve">## Methods</w:t>
      </w:r>
      <w:r>
        <w:br/>
      </w:r>
      <w:r>
        <w:br/>
      </w:r>
      <w:r>
        <w:rPr>
          <w:rStyle w:val="FunctionTok"/>
        </w:rPr>
        <w:t xml:space="preserve"># Results</w:t>
      </w:r>
      <w:r>
        <w:br/>
      </w:r>
      <w:r>
        <w:br/>
      </w:r>
      <w:r>
        <w:rPr>
          <w:rStyle w:val="FunctionTok"/>
        </w:rPr>
        <w:t xml:space="preserve"># Conclusions</w:t>
      </w:r>
    </w:p>
    <w:p>
      <w:pPr>
        <w:pStyle w:val="FirstParagraph"/>
      </w:pPr>
      <w:r>
        <w:t xml:space="preserve">Quarto can automatically number sections using:</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number-sections</w:t>
      </w:r>
      <w:r>
        <w:rPr>
          <w:rStyle w:val="KeywordTok"/>
        </w:rPr>
        <w:t xml:space="preserve">:</w:t>
      </w:r>
      <w:r>
        <w:rPr>
          <w:rStyle w:val="AttributeTok"/>
        </w:rPr>
        <w:t xml:space="preserve"> </w:t>
      </w:r>
      <w:r>
        <w:rPr>
          <w:rStyle w:val="CharTok"/>
        </w:rPr>
        <w:t xml:space="preserve">true</w:t>
      </w:r>
    </w:p>
    <w:bookmarkStart w:id="162" w:name="how-sections-are-displayed"/>
    <w:p>
      <w:pPr>
        <w:pStyle w:val="Heading2"/>
      </w:pPr>
      <w:r>
        <w:t xml:space="preserve">10.1 How sections are displayed</w:t>
      </w:r>
    </w:p>
    <w:p>
      <w:pPr>
        <w:pStyle w:val="FirstParagraph"/>
      </w:pPr>
      <w:r>
        <w:t xml:space="preserve">Each separate .qmd file will appear in the left hand navigation menu as a (numbered) chapter.</w:t>
      </w:r>
    </w:p>
    <w:p>
      <w:pPr>
        <w:pStyle w:val="BodyText"/>
      </w:pPr>
      <w:r>
        <w:t xml:space="preserve">Within each .qmd, each heading level will appear in the table of contents (right hand side)</w:t>
      </w:r>
    </w:p>
    <w:p>
      <w:pPr>
        <w:pStyle w:val="Compact"/>
        <w:numPr>
          <w:ilvl w:val="0"/>
          <w:numId w:val="1023"/>
        </w:numPr>
      </w:pPr>
      <w:r>
        <w:t xml:space="preserve">Heading level 1</w:t>
      </w:r>
      <w:r>
        <w:t xml:space="preserve"> </w:t>
      </w:r>
      <w:r>
        <w:rPr>
          <w:rStyle w:val="VerbatimChar"/>
        </w:rPr>
        <w:t xml:space="preserve">#</w:t>
      </w:r>
      <w:r>
        <w:t xml:space="preserve"> </w:t>
      </w:r>
      <w:r>
        <w:t xml:space="preserve">will increment the number (e.g. 1,2,3 etc)</w:t>
      </w:r>
    </w:p>
    <w:p>
      <w:pPr>
        <w:pStyle w:val="Compact"/>
        <w:numPr>
          <w:ilvl w:val="0"/>
          <w:numId w:val="1023"/>
        </w:numPr>
      </w:pPr>
      <w:r>
        <w:t xml:space="preserve">Heading level 2</w:t>
      </w:r>
      <w:r>
        <w:t xml:space="preserve"> </w:t>
      </w:r>
      <w:r>
        <w:rPr>
          <w:rStyle w:val="VerbatimChar"/>
        </w:rPr>
        <w:t xml:space="preserve">##</w:t>
      </w:r>
      <w:r>
        <w:t xml:space="preserve"> </w:t>
      </w:r>
      <w:r>
        <w:t xml:space="preserve">will increment the subpoints (e.g. 1.1, 1.2, 1.3 etc)</w:t>
      </w:r>
    </w:p>
    <w:p>
      <w:pPr>
        <w:pStyle w:val="Compact"/>
        <w:numPr>
          <w:ilvl w:val="0"/>
          <w:numId w:val="1023"/>
        </w:numPr>
      </w:pPr>
      <w:r>
        <w:t xml:space="preserve">Heading level 3</w:t>
      </w:r>
      <w:r>
        <w:t xml:space="preserve"> </w:t>
      </w:r>
      <w:r>
        <w:rPr>
          <w:rStyle w:val="VerbatimChar"/>
        </w:rPr>
        <w:t xml:space="preserve">###</w:t>
      </w:r>
      <w:r>
        <w:t xml:space="preserve"> </w:t>
      </w:r>
      <w:r>
        <w:t xml:space="preserve">will increment the sub-subpoint (e.g. 1.1.1, 1.1.2, 1.1.3 etc)</w:t>
      </w:r>
    </w:p>
    <w:bookmarkEnd w:id="162"/>
    <w:bookmarkStart w:id="164" w:name="numbering-sections"/>
    <w:p>
      <w:pPr>
        <w:pStyle w:val="Heading2"/>
      </w:pPr>
      <w:r>
        <w:t xml:space="preserve">10.2 Numbering sections</w:t>
      </w:r>
    </w:p>
    <w:p>
      <w:pPr>
        <w:pStyle w:val="FirstParagraph"/>
      </w:pPr>
      <w:r>
        <w:t xml:space="preserve">Sections are numbered by default (</w:t>
      </w:r>
      <w:r>
        <w:rPr>
          <w:rStyle w:val="VerbatimChar"/>
        </w:rPr>
        <w:t xml:space="preserve"># Section heading</w:t>
      </w:r>
      <w:r>
        <w:t xml:space="preserve">). You can create a unnumbered heading with</w:t>
      </w:r>
      <w:r>
        <w:t xml:space="preserve"> </w:t>
      </w:r>
      <w:r>
        <w:rPr>
          <w:rStyle w:val="VerbatimChar"/>
        </w:rPr>
        <w:t xml:space="preserve">{.unnumbered}</w:t>
      </w:r>
      <w:r>
        <w:t xml:space="preserve"> </w:t>
      </w:r>
      <w:r>
        <w:t xml:space="preserve">(e.g. )</w:t>
      </w:r>
      <w:r>
        <w:rPr>
          <w:rStyle w:val="VerbatimChar"/>
        </w:rPr>
        <w:t xml:space="preserve"># Unnumbered section heading {.unnumbered}</w:t>
      </w:r>
      <w:r>
        <w:t xml:space="preserve">)</w:t>
      </w:r>
    </w:p>
    <w:bookmarkStart w:id="163" w:name="global-defaults"/>
    <w:p>
      <w:pPr>
        <w:pStyle w:val="Heading3"/>
      </w:pPr>
      <w:r>
        <w:t xml:space="preserve">10.2.1 Global defaults</w:t>
      </w:r>
    </w:p>
    <w:p>
      <w:pPr>
        <w:pStyle w:val="FirstParagraph"/>
      </w:pPr>
      <w:r>
        <w:t xml:space="preserve">Numbered sections are the default and can be controlled in the yaml</w:t>
      </w:r>
    </w:p>
    <w:p>
      <w:pPr>
        <w:pStyle w:val="SourceCode"/>
      </w:pPr>
      <w:r>
        <w:rPr>
          <w:rStyle w:val="AnnotationTok"/>
        </w:rPr>
        <w:t xml:space="preserve">format:</w:t>
      </w:r>
      <w:r>
        <w:br/>
      </w:r>
      <w:r>
        <w:rPr>
          <w:rStyle w:val="NormalTok"/>
        </w:rPr>
        <w:t xml:space="preserve">  html:</w:t>
      </w:r>
      <w:r>
        <w:br/>
      </w:r>
      <w:r>
        <w:rPr>
          <w:rStyle w:val="NormalTok"/>
        </w:rPr>
        <w:t xml:space="preserve">    number-sections: true</w:t>
      </w:r>
      <w:r>
        <w:br/>
      </w:r>
      <w:r>
        <w:rPr>
          <w:rStyle w:val="NormalTok"/>
        </w:rPr>
        <w:t xml:space="preserve">    toc: true</w:t>
      </w:r>
      <w:r>
        <w:br/>
      </w:r>
      <w:r>
        <w:rPr>
          <w:rStyle w:val="NormalTok"/>
        </w:rPr>
        <w:t xml:space="preserve">    toc-depth: 3</w:t>
      </w:r>
      <w:r>
        <w:br/>
      </w:r>
      <w:r>
        <w:rPr>
          <w:rStyle w:val="NormalTok"/>
        </w:rPr>
        <w:t xml:space="preserve">    toc-location: right</w:t>
      </w:r>
      <w:r>
        <w:br/>
      </w:r>
      <w:r>
        <w:rPr>
          <w:rStyle w:val="NormalTok"/>
        </w:rPr>
        <w:t xml:space="preserve">  pdf:</w:t>
      </w:r>
      <w:r>
        <w:br/>
      </w:r>
      <w:r>
        <w:rPr>
          <w:rStyle w:val="NormalTok"/>
        </w:rPr>
        <w:t xml:space="preserve">    number-sections: true</w:t>
      </w:r>
    </w:p>
    <w:bookmarkEnd w:id="163"/>
    <w:bookmarkEnd w:id="164"/>
    <w:bookmarkStart w:id="167" w:name="labelling-sections"/>
    <w:p>
      <w:pPr>
        <w:pStyle w:val="Heading2"/>
      </w:pPr>
      <w:r>
        <w:t xml:space="preserve">10.3 Labelling sections</w:t>
      </w:r>
    </w:p>
    <w:p>
      <w:pPr>
        <w:pStyle w:val="FirstParagraph"/>
      </w:pPr>
      <w:r>
        <w:t xml:space="preserve">Sections can be assigned identifiers.</w:t>
      </w:r>
    </w:p>
    <w:p>
      <w:pPr>
        <w:pStyle w:val="SourceCode"/>
      </w:pPr>
      <w:r>
        <w:rPr>
          <w:rStyle w:val="FunctionTok"/>
        </w:rPr>
        <w:t xml:space="preserve">## Newton's Laws {#sec-newton}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C:\Users\jajhl20\AppData\Local\Programs\Quarto\share\formats\docx\important.png" id="166"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 should use</w:t>
            </w:r>
            <w:r>
              <w:t xml:space="preserve"> </w:t>
            </w:r>
            <w:r>
              <w:rPr>
                <w:rStyle w:val="VerbatimChar"/>
              </w:rPr>
              <w:t xml:space="preserve">-</w:t>
            </w:r>
            <w:r>
              <w:t xml:space="preserve"> </w:t>
            </w:r>
            <w:r>
              <w:t xml:space="preserve">rather than</w:t>
            </w:r>
            <w:r>
              <w:t xml:space="preserve"> </w:t>
            </w:r>
            <w:r>
              <w:rPr>
                <w:rStyle w:val="VerbatimChar"/>
              </w:rPr>
              <w:t xml:space="preserve">_</w:t>
            </w:r>
            <w:r>
              <w:t xml:space="preserve"> </w:t>
            </w:r>
            <w:r>
              <w:t xml:space="preserve">in section labels as underscores can confuse Quarto!</w:t>
            </w:r>
          </w:p>
          <w:p/>
        </w:tc>
      </w:tr>
    </w:tbl>
    <w:bookmarkEnd w:id="167"/>
    <w:bookmarkStart w:id="168" w:name="referencing-sections"/>
    <w:p>
      <w:pPr>
        <w:pStyle w:val="Heading2"/>
      </w:pPr>
      <w:r>
        <w:t xml:space="preserve">10.4 Referencing sections</w:t>
      </w:r>
    </w:p>
    <w:p>
      <w:pPr>
        <w:pStyle w:val="FirstParagraph"/>
      </w:pPr>
      <w:r>
        <w:t xml:space="preserve">You can then reference the section elsewhere:</w:t>
      </w:r>
    </w:p>
    <w:p>
      <w:pPr>
        <w:pStyle w:val="SourceCode"/>
      </w:pPr>
      <w:r>
        <w:rPr>
          <w:rStyle w:val="NormalTok"/>
        </w:rPr>
        <w:t xml:space="preserve">See @sec-newton for an introduction to Newton's Laws.</w:t>
      </w:r>
    </w:p>
    <w:p>
      <w:pPr>
        <w:pStyle w:val="FirstParagraph"/>
      </w:pPr>
      <w:r>
        <w:t xml:space="preserve">When rendered, Quarto automatically inserts the appropriate section number.</w:t>
      </w:r>
    </w:p>
    <w:bookmarkEnd w:id="168"/>
    <w:bookmarkEnd w:id="169"/>
    <w:bookmarkStart w:id="175" w:name="sec-referencing"/>
    <w:p>
      <w:pPr>
        <w:pStyle w:val="Heading1"/>
      </w:pPr>
      <w:r>
        <w:t xml:space="preserve">11. References and Citations</w:t>
      </w:r>
    </w:p>
    <w:p>
      <w:pPr>
        <w:pStyle w:val="FirstParagraph"/>
      </w:pPr>
      <w:r>
        <w:t xml:space="preserve">Quarto supports citation management through BibTeX and a .bib file in the normal way.</w:t>
      </w:r>
    </w:p>
    <w:bookmarkStart w:id="173" w:name="connecting-the-bibliography"/>
    <w:p>
      <w:pPr>
        <w:pStyle w:val="Heading2"/>
      </w:pPr>
      <w:r>
        <w:t xml:space="preserve">11.1 Connecting the Bibliography</w:t>
      </w:r>
    </w:p>
    <w:p>
      <w:pPr>
        <w:pStyle w:val="FirstParagraph"/>
      </w:pPr>
      <w:r>
        <w:t xml:space="preserve">Add the bibliography file to your YAML:</w:t>
      </w:r>
    </w:p>
    <w:p>
      <w:pPr>
        <w:pStyle w:val="SourceCode"/>
      </w:pPr>
      <w:r>
        <w:rPr>
          <w:rStyle w:val="PreprocessorTok"/>
        </w:rPr>
        <w:t xml:space="preserve">---</w:t>
      </w:r>
      <w:r>
        <w:br/>
      </w:r>
      <w:r>
        <w:rPr>
          <w:rStyle w:val="FunctionTok"/>
        </w:rPr>
        <w:t xml:space="preserve">bibliography</w:t>
      </w:r>
      <w:r>
        <w:rPr>
          <w:rStyle w:val="KeywordTok"/>
        </w:rPr>
        <w:t xml:space="preserve">:</w:t>
      </w:r>
      <w:r>
        <w:rPr>
          <w:rStyle w:val="AttributeTok"/>
        </w:rPr>
        <w:t xml:space="preserve"> references.bib</w:t>
      </w:r>
      <w:r>
        <w:br/>
      </w:r>
      <w:r>
        <w:rPr>
          <w:rStyle w:val="FunctionTok"/>
        </w:rPr>
        <w:t xml:space="preserve">csl</w:t>
      </w:r>
      <w:r>
        <w:rPr>
          <w:rStyle w:val="KeywordTok"/>
        </w:rPr>
        <w:t xml:space="preserve">:</w:t>
      </w:r>
      <w:r>
        <w:rPr>
          <w:rStyle w:val="AttributeTok"/>
        </w:rPr>
        <w:t xml:space="preserve"> harvard-university-of-bath.csl</w:t>
      </w:r>
      <w:r>
        <w:br/>
      </w:r>
      <w:r>
        <w:rPr>
          <w:rStyle w:val="Preprocessor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0" name="Picture"/>
                  <a:graphic>
                    <a:graphicData uri="http://schemas.openxmlformats.org/drawingml/2006/picture">
                      <pic:pic>
                        <pic:nvPicPr>
                          <pic:cNvPr descr="C:\Users\jajhl20\AppData\Local\Programs\Quarto\share\formats\docx\note.png" id="17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copy of the</w:t>
            </w:r>
            <w:r>
              <w:t xml:space="preserve"> </w:t>
            </w:r>
            <w:hyperlink r:id="rId172">
              <w:r>
                <w:rPr>
                  <w:rStyle w:val="Hyperlink"/>
                </w:rPr>
                <w:t xml:space="preserve">Harvard Bath style file</w:t>
              </w:r>
            </w:hyperlink>
            <w:r>
              <w:t xml:space="preserve"> </w:t>
            </w:r>
            <w:r>
              <w:t xml:space="preserve">is included in these notes.</w:t>
            </w:r>
          </w:p>
          <w:p/>
        </w:tc>
      </w:tr>
    </w:tbl>
    <w:p>
      <w:pPr>
        <w:pStyle w:val="BodyText"/>
      </w:pPr>
      <w:r>
        <w:t xml:space="preserve">##Citing Sources</w:t>
      </w:r>
    </w:p>
    <w:p>
      <w:pPr>
        <w:pStyle w:val="BodyText"/>
      </w:pPr>
      <w:r>
        <w:t xml:space="preserve">Citations can be added using citation keys.</w:t>
      </w:r>
    </w:p>
    <w:p>
      <w:pPr>
        <w:pStyle w:val="SourceCode"/>
      </w:pPr>
      <w:r>
        <w:rPr>
          <w:rStyle w:val="NormalTok"/>
        </w:rPr>
        <w:t xml:space="preserve">A single citation for literate programming @knuth84.</w:t>
      </w:r>
    </w:p>
    <w:p>
      <w:pPr>
        <w:pStyle w:val="FirstParagraph"/>
      </w:pPr>
      <w:r>
        <w:t xml:space="preserve">A single citation for literate programming</w:t>
      </w:r>
      <w:r>
        <w:t xml:space="preserve"> </w:t>
      </w:r>
      <w:r>
        <w:t xml:space="preserve">Knuth (1984)</w:t>
      </w:r>
      <w:r>
        <w:t xml:space="preserve">.</w:t>
      </w:r>
    </w:p>
    <w:p>
      <w:pPr>
        <w:pStyle w:val="BodyText"/>
      </w:pPr>
      <w:r>
        <w:t xml:space="preserve">Multiple citations:</w:t>
      </w:r>
    </w:p>
    <w:p>
      <w:pPr>
        <w:pStyle w:val="SourceCode"/>
      </w:pPr>
      <w:r>
        <w:rPr>
          <w:rStyle w:val="NormalTok"/>
        </w:rPr>
        <w:t xml:space="preserve">Multiple citations can be cited like this </w:t>
      </w:r>
      <w:r>
        <w:rPr>
          <w:rStyle w:val="CommentTok"/>
        </w:rPr>
        <w:t xml:space="preserve">[</w:t>
      </w:r>
      <w:r>
        <w:rPr>
          <w:rStyle w:val="OtherTok"/>
        </w:rPr>
        <w:t xml:space="preserve">@knuth84; @le2026quarto</w:t>
      </w:r>
      <w:r>
        <w:rPr>
          <w:rStyle w:val="CommentTok"/>
        </w:rPr>
        <w:t xml:space="preserve">]</w:t>
      </w:r>
      <w:r>
        <w:rPr>
          <w:rStyle w:val="NormalTok"/>
        </w:rPr>
        <w:t xml:space="preserve">. </w:t>
      </w:r>
    </w:p>
    <w:p>
      <w:pPr>
        <w:pStyle w:val="FirstParagraph"/>
      </w:pPr>
      <w:r>
        <w:t xml:space="preserve">Multiple citations can be cited like this</w:t>
      </w:r>
      <w:r>
        <w:t xml:space="preserve"> </w:t>
      </w:r>
      <w:r>
        <w:t xml:space="preserve">(Knuth 1984; Le Foll 2026)</w:t>
      </w:r>
      <w:r>
        <w:t xml:space="preserve">.</w:t>
      </w:r>
    </w:p>
    <w:bookmarkEnd w:id="173"/>
    <w:bookmarkStart w:id="174" w:name="reference-list"/>
    <w:p>
      <w:pPr>
        <w:pStyle w:val="Heading2"/>
      </w:pPr>
      <w:r>
        <w:t xml:space="preserve">11.2 Reference list</w:t>
      </w:r>
    </w:p>
    <w:p>
      <w:pPr>
        <w:pStyle w:val="FirstParagraph"/>
      </w:pPr>
      <w:r>
        <w:t xml:space="preserve">A reference list is generated automatically at the end of each chapter page.</w:t>
      </w:r>
    </w:p>
    <w:p>
      <w:pPr>
        <w:pStyle w:val="BodyText"/>
      </w:pPr>
      <w:r>
        <w:t xml:space="preserve">If you prefer one single reference list for the whole book, include a separate chapter with a specific call to the reference list:</w:t>
      </w:r>
    </w:p>
    <w:p>
      <w:pPr>
        <w:pStyle w:val="SourceCode"/>
      </w:pPr>
      <w:r>
        <w:rPr>
          <w:rStyle w:val="FunctionTok"/>
        </w:rPr>
        <w:t xml:space="preserve"># References {.unnumbered}</w:t>
      </w:r>
      <w:r>
        <w:br/>
      </w:r>
      <w:r>
        <w:rPr>
          <w:rStyle w:val="NormalTok"/>
        </w:rPr>
        <w:t xml:space="preserve">::: {#refs}</w:t>
      </w:r>
      <w:r>
        <w:br/>
      </w:r>
      <w:r>
        <w:rPr>
          <w:rStyle w:val="NormalTok"/>
        </w:rPr>
        <w:t xml:space="preserve">:::</w:t>
      </w:r>
    </w:p>
    <w:bookmarkEnd w:id="174"/>
    <w:bookmarkEnd w:id="175"/>
    <w:bookmarkStart w:id="203" w:name="more-markdown"/>
    <w:p>
      <w:pPr>
        <w:pStyle w:val="Heading1"/>
      </w:pPr>
      <w:r>
        <w:t xml:space="preserve">12. More Markdown</w:t>
      </w:r>
    </w:p>
    <w:bookmarkStart w:id="178" w:name="tables"/>
    <w:p>
      <w:pPr>
        <w:pStyle w:val="Heading2"/>
      </w:pPr>
      <w:r>
        <w:t xml:space="preserve">12.1 Tables</w:t>
      </w:r>
    </w:p>
    <w:p>
      <w:pPr>
        <w:pStyle w:val="FirstParagraph"/>
      </w:pPr>
      <w:r>
        <w:t xml:space="preserve">Simple tables can be written directly in Markdown.</w:t>
      </w:r>
    </w:p>
    <w:p>
      <w:pPr>
        <w:pStyle w:val="SourceCode"/>
      </w:pPr>
      <w:r>
        <w:rPr>
          <w:rStyle w:val="PreprocessorTok"/>
        </w:rPr>
        <w:t xml:space="preserve">|</w:t>
      </w:r>
      <w:r>
        <w:rPr>
          <w:rStyle w:val="NormalTok"/>
        </w:rPr>
        <w:t xml:space="preserve"> Quantity </w:t>
      </w:r>
      <w:r>
        <w:rPr>
          <w:rStyle w:val="PreprocessorTok"/>
        </w:rPr>
        <w:t xml:space="preserve">|</w:t>
      </w:r>
      <w:r>
        <w:rPr>
          <w:rStyle w:val="NormalTok"/>
        </w:rPr>
        <w:t xml:space="preserve"> Symbol </w:t>
      </w:r>
      <w:r>
        <w:rPr>
          <w:rStyle w:val="PreprocessorTok"/>
        </w:rPr>
        <w:t xml:space="preserve">|</w:t>
      </w:r>
      <w:r>
        <w:rPr>
          <w:rStyle w:val="NormalTok"/>
        </w:rPr>
        <w:t xml:space="preserve"> SI Unit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Force </w:t>
      </w:r>
      <w:r>
        <w:rPr>
          <w:rStyle w:val="PreprocessorTok"/>
        </w:rPr>
        <w:t xml:space="preserve">|</w:t>
      </w:r>
      <w:r>
        <w:rPr>
          <w:rStyle w:val="NormalTok"/>
        </w:rPr>
        <w:t xml:space="preserve"> F </w:t>
      </w:r>
      <w:r>
        <w:rPr>
          <w:rStyle w:val="PreprocessorTok"/>
        </w:rPr>
        <w:t xml:space="preserve">|</w:t>
      </w:r>
      <w:r>
        <w:rPr>
          <w:rStyle w:val="NormalTok"/>
        </w:rPr>
        <w:t xml:space="preserve"> N </w:t>
      </w:r>
      <w:r>
        <w:rPr>
          <w:rStyle w:val="PreprocessorTok"/>
        </w:rPr>
        <w:t xml:space="preserve">|</w:t>
      </w:r>
      <w:r>
        <w:br/>
      </w:r>
      <w:r>
        <w:rPr>
          <w:rStyle w:val="PreprocessorTok"/>
        </w:rPr>
        <w:t xml:space="preserve">|</w:t>
      </w:r>
      <w:r>
        <w:rPr>
          <w:rStyle w:val="NormalTok"/>
        </w:rPr>
        <w:t xml:space="preserve"> Energy </w:t>
      </w:r>
      <w:r>
        <w:rPr>
          <w:rStyle w:val="PreprocessorTok"/>
        </w:rPr>
        <w:t xml:space="preserve">|</w:t>
      </w:r>
      <w:r>
        <w:rPr>
          <w:rStyle w:val="NormalTok"/>
        </w:rPr>
        <w:t xml:space="preserve"> E </w:t>
      </w:r>
      <w:r>
        <w:rPr>
          <w:rStyle w:val="PreprocessorTok"/>
        </w:rPr>
        <w:t xml:space="preserve">|</w:t>
      </w:r>
      <w:r>
        <w:rPr>
          <w:rStyle w:val="NormalTok"/>
        </w:rPr>
        <w:t xml:space="preserve"> J </w:t>
      </w:r>
      <w:r>
        <w:rPr>
          <w:rStyle w:val="PreprocessorTok"/>
        </w:rPr>
        <w:t xml:space="preserve">|</w:t>
      </w:r>
      <w:r>
        <w:br/>
      </w:r>
      <w:r>
        <w:rPr>
          <w:rStyle w:val="PreprocessorTok"/>
        </w:rPr>
        <w:t xml:space="preserve">|</w:t>
      </w:r>
      <w:r>
        <w:rPr>
          <w:rStyle w:val="NormalTok"/>
        </w:rPr>
        <w:t xml:space="preserve"> Mass </w:t>
      </w:r>
      <w:r>
        <w:rPr>
          <w:rStyle w:val="PreprocessorTok"/>
        </w:rPr>
        <w:t xml:space="preserve">|</w:t>
      </w:r>
      <w:r>
        <w:rPr>
          <w:rStyle w:val="NormalTok"/>
        </w:rPr>
        <w:t xml:space="preserve"> m </w:t>
      </w:r>
      <w:r>
        <w:rPr>
          <w:rStyle w:val="PreprocessorTok"/>
        </w:rPr>
        <w:t xml:space="preserve">|</w:t>
      </w:r>
      <w:r>
        <w:rPr>
          <w:rStyle w:val="NormalTok"/>
        </w:rPr>
        <w:t xml:space="preserve"> kg </w:t>
      </w:r>
      <w:r>
        <w:rPr>
          <w:rStyle w:val="PreprocessorTok"/>
        </w:rPr>
        <w:t xml:space="preserve">|</w:t>
      </w:r>
    </w:p>
    <w:bookmarkStart w:id="177" w:name="labelled-tables"/>
    <w:p>
      <w:pPr>
        <w:pStyle w:val="Heading3"/>
      </w:pPr>
      <w:r>
        <w:t xml:space="preserve">12.1.1 Labelled Tables</w:t>
      </w:r>
    </w:p>
    <w:p>
      <w:pPr>
        <w:pStyle w:val="FirstParagraph"/>
      </w:pPr>
      <w:r>
        <w:t xml:space="preserve">Tables can also be labelled for cross-reference.</w:t>
      </w:r>
    </w:p>
    <w:p>
      <w:pPr>
        <w:pStyle w:val="SourceCode"/>
      </w:pPr>
      <w:r>
        <w:rPr>
          <w:rStyle w:val="PreprocessorTok"/>
        </w:rPr>
        <w:t xml:space="preserve">|</w:t>
      </w:r>
      <w:r>
        <w:rPr>
          <w:rStyle w:val="NormalTok"/>
        </w:rPr>
        <w:t xml:space="preserve"> Quantity </w:t>
      </w:r>
      <w:r>
        <w:rPr>
          <w:rStyle w:val="PreprocessorTok"/>
        </w:rPr>
        <w:t xml:space="preserve">|</w:t>
      </w:r>
      <w:r>
        <w:rPr>
          <w:rStyle w:val="NormalTok"/>
        </w:rPr>
        <w:t xml:space="preserve"> Symbol </w:t>
      </w:r>
      <w:r>
        <w:rPr>
          <w:rStyle w:val="PreprocessorTok"/>
        </w:rPr>
        <w:t xml:space="preserve">|</w:t>
      </w:r>
      <w:r>
        <w:rPr>
          <w:rStyle w:val="NormalTok"/>
        </w:rPr>
        <w:t xml:space="preserve"> SI Unit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Force </w:t>
      </w:r>
      <w:r>
        <w:rPr>
          <w:rStyle w:val="PreprocessorTok"/>
        </w:rPr>
        <w:t xml:space="preserve">|</w:t>
      </w:r>
      <w:r>
        <w:rPr>
          <w:rStyle w:val="NormalTok"/>
        </w:rPr>
        <w:t xml:space="preserve"> F </w:t>
      </w:r>
      <w:r>
        <w:rPr>
          <w:rStyle w:val="PreprocessorTok"/>
        </w:rPr>
        <w:t xml:space="preserve">|</w:t>
      </w:r>
      <w:r>
        <w:rPr>
          <w:rStyle w:val="NormalTok"/>
        </w:rPr>
        <w:t xml:space="preserve"> N </w:t>
      </w:r>
      <w:r>
        <w:rPr>
          <w:rStyle w:val="PreprocessorTok"/>
        </w:rPr>
        <w:t xml:space="preserve">|</w:t>
      </w:r>
      <w:r>
        <w:br/>
      </w:r>
      <w:r>
        <w:rPr>
          <w:rStyle w:val="PreprocessorTok"/>
        </w:rPr>
        <w:t xml:space="preserve">|</w:t>
      </w:r>
      <w:r>
        <w:rPr>
          <w:rStyle w:val="NormalTok"/>
        </w:rPr>
        <w:t xml:space="preserve"> Energy </w:t>
      </w:r>
      <w:r>
        <w:rPr>
          <w:rStyle w:val="PreprocessorTok"/>
        </w:rPr>
        <w:t xml:space="preserve">|</w:t>
      </w:r>
      <w:r>
        <w:rPr>
          <w:rStyle w:val="NormalTok"/>
        </w:rPr>
        <w:t xml:space="preserve"> E </w:t>
      </w:r>
      <w:r>
        <w:rPr>
          <w:rStyle w:val="PreprocessorTok"/>
        </w:rPr>
        <w:t xml:space="preserve">|</w:t>
      </w:r>
      <w:r>
        <w:rPr>
          <w:rStyle w:val="NormalTok"/>
        </w:rPr>
        <w:t xml:space="preserve"> J </w:t>
      </w:r>
      <w:r>
        <w:rPr>
          <w:rStyle w:val="PreprocessorTok"/>
        </w:rPr>
        <w:t xml:space="preserve">|</w:t>
      </w:r>
      <w:r>
        <w:br/>
      </w:r>
      <w:r>
        <w:rPr>
          <w:rStyle w:val="PreprocessorTok"/>
        </w:rPr>
        <w:t xml:space="preserve">|</w:t>
      </w:r>
      <w:r>
        <w:rPr>
          <w:rStyle w:val="NormalTok"/>
        </w:rPr>
        <w:t xml:space="preserve"> Mass </w:t>
      </w:r>
      <w:r>
        <w:rPr>
          <w:rStyle w:val="PreprocessorTok"/>
        </w:rPr>
        <w:t xml:space="preserve">|</w:t>
      </w:r>
      <w:r>
        <w:rPr>
          <w:rStyle w:val="NormalTok"/>
        </w:rPr>
        <w:t xml:space="preserve"> m </w:t>
      </w:r>
      <w:r>
        <w:rPr>
          <w:rStyle w:val="PreprocessorTok"/>
        </w:rPr>
        <w:t xml:space="preserve">|</w:t>
      </w:r>
      <w:r>
        <w:rPr>
          <w:rStyle w:val="NormalTok"/>
        </w:rPr>
        <w:t xml:space="preserve"> kg </w:t>
      </w:r>
      <w:r>
        <w:rPr>
          <w:rStyle w:val="PreprocessorTok"/>
        </w:rPr>
        <w:t xml:space="preserve">|</w:t>
      </w:r>
      <w:r>
        <w:br/>
      </w:r>
      <w:r>
        <w:br/>
      </w:r>
      <w:r>
        <w:rPr>
          <w:rStyle w:val="NormalTok"/>
        </w:rPr>
        <w:t xml:space="preserve">: SI units used throughout this module {#tbl-siunits}</w:t>
      </w:r>
    </w:p>
    <w:tbl>
      <w:tblPr>
        <w:tblStyle w:val="Table"/>
        <w:tblW w:type="pct" w:w="5000"/>
        <w:tblLayout w:type="fixed"/>
        <w:tblLook w:firstRow="0" w:lastRow="0" w:firstColumn="0" w:lastColumn="0" w:noHBand="0" w:noVBand="0" w:val="0000"/>
      </w:tblPr>
      <w:tblGrid>
        <w:gridCol w:w="7920"/>
      </w:tblGrid>
      <w:tr>
        <w:tc>
          <w:tcPr/>
          <w:bookmarkStart w:id="176" w:name="tbl-siunits"/>
          <w:p>
            <w:pPr>
              <w:jc w:val="center"/>
            </w:pPr>
            <w:pPr>
              <w:jc w:val="left"/>
              <w:spacing w:before="200"/>
              <w:pStyle w:val="ImageCaption"/>
            </w:pPr>
            <w:r>
              <w:t xml:space="preserve">Table 12.1: SI units used throughout this module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Quantity</w:t>
                  </w:r>
                </w:p>
              </w:tc>
              <w:tc>
                <w:tcPr/>
                <w:p>
                  <w:pPr>
                    <w:pStyle w:val="Compact"/>
                    <w:jc w:val="center"/>
                  </w:pPr>
                  <w:r>
                    <w:t xml:space="preserve">Symbol</w:t>
                  </w:r>
                </w:p>
              </w:tc>
              <w:tc>
                <w:tcPr/>
                <w:p>
                  <w:pPr>
                    <w:pStyle w:val="Compact"/>
                    <w:jc w:val="center"/>
                  </w:pPr>
                  <w:r>
                    <w:t xml:space="preserve">SI Unit</w:t>
                  </w:r>
                </w:p>
              </w:tc>
            </w:tr>
            <w:tr>
              <w:tc>
                <w:tcPr/>
                <w:p>
                  <w:pPr>
                    <w:pStyle w:val="Compact"/>
                    <w:jc w:val="center"/>
                  </w:pPr>
                  <w:r>
                    <w:t xml:space="preserve">Force</w:t>
                  </w:r>
                </w:p>
              </w:tc>
              <w:tc>
                <w:tcPr/>
                <w:p>
                  <w:pPr>
                    <w:pStyle w:val="Compact"/>
                    <w:jc w:val="center"/>
                  </w:pPr>
                  <w:r>
                    <w:t xml:space="preserve">F</w:t>
                  </w:r>
                </w:p>
              </w:tc>
              <w:tc>
                <w:tcPr/>
                <w:p>
                  <w:pPr>
                    <w:pStyle w:val="Compact"/>
                    <w:jc w:val="center"/>
                  </w:pPr>
                  <w:r>
                    <w:t xml:space="preserve">N</w:t>
                  </w:r>
                </w:p>
              </w:tc>
            </w:tr>
            <w:tr>
              <w:tc>
                <w:tcPr/>
                <w:p>
                  <w:pPr>
                    <w:pStyle w:val="Compact"/>
                    <w:jc w:val="center"/>
                  </w:pPr>
                  <w:r>
                    <w:t xml:space="preserve">Energy</w:t>
                  </w:r>
                </w:p>
              </w:tc>
              <w:tc>
                <w:tcPr/>
                <w:p>
                  <w:pPr>
                    <w:pStyle w:val="Compact"/>
                    <w:jc w:val="center"/>
                  </w:pPr>
                  <w:r>
                    <w:t xml:space="preserve">E</w:t>
                  </w:r>
                </w:p>
              </w:tc>
              <w:tc>
                <w:tcPr/>
                <w:p>
                  <w:pPr>
                    <w:pStyle w:val="Compact"/>
                    <w:jc w:val="center"/>
                  </w:pPr>
                  <w:r>
                    <w:t xml:space="preserve">J</w:t>
                  </w:r>
                </w:p>
              </w:tc>
            </w:tr>
            <w:tr>
              <w:tc>
                <w:tcPr/>
                <w:p>
                  <w:pPr>
                    <w:pStyle w:val="Compact"/>
                    <w:jc w:val="center"/>
                  </w:pPr>
                  <w:r>
                    <w:t xml:space="preserve">Mass</w:t>
                  </w:r>
                </w:p>
              </w:tc>
              <w:tc>
                <w:tcPr/>
                <w:p>
                  <w:pPr>
                    <w:pStyle w:val="Compact"/>
                    <w:jc w:val="center"/>
                  </w:pPr>
                  <w:r>
                    <w:t xml:space="preserve">m</w:t>
                  </w:r>
                </w:p>
              </w:tc>
              <w:tc>
                <w:tcPr/>
                <w:p>
                  <w:pPr>
                    <w:pStyle w:val="Compact"/>
                    <w:jc w:val="center"/>
                  </w:pPr>
                  <w:r>
                    <w:t xml:space="preserve">kg</w:t>
                  </w:r>
                </w:p>
              </w:tc>
            </w:tr>
          </w:tbl>
          <w:bookmarkEnd w:id="176"/>
          <w:p/>
        </w:tc>
      </w:tr>
    </w:tbl>
    <w:p>
      <w:pPr>
        <w:pStyle w:val="BodyText"/>
      </w:pPr>
      <w:r>
        <w:t xml:space="preserve">Reference the table using:</w:t>
      </w:r>
    </w:p>
    <w:p>
      <w:pPr>
        <w:pStyle w:val="SourceCode"/>
      </w:pPr>
      <w:r>
        <w:rPr>
          <w:rStyle w:val="NormalTok"/>
        </w:rPr>
        <w:t xml:space="preserve">See @tbl-siunits for a summary of units.</w:t>
      </w:r>
    </w:p>
    <w:p>
      <w:pPr>
        <w:pStyle w:val="FirstParagraph"/>
      </w:pPr>
      <w:r>
        <w:t xml:space="preserve">See</w:t>
      </w:r>
      <w:r>
        <w:t xml:space="preserve"> </w:t>
      </w:r>
      <w:hyperlink w:anchor="tbl-siunits">
        <w:r>
          <w:rPr>
            <w:rStyle w:val="Hyperlink"/>
          </w:rPr>
          <w:t xml:space="preserve">Table 12.1</w:t>
        </w:r>
      </w:hyperlink>
      <w:r>
        <w:t xml:space="preserve"> </w:t>
      </w:r>
      <w:r>
        <w:t xml:space="preserve">for a summary of units.</w:t>
      </w:r>
    </w:p>
    <w:bookmarkEnd w:id="177"/>
    <w:bookmarkEnd w:id="178"/>
    <w:bookmarkStart w:id="179" w:name="collapsible-sections"/>
    <w:p>
      <w:pPr>
        <w:pStyle w:val="Heading2"/>
      </w:pPr>
      <w:r>
        <w:t xml:space="preserve">12.2 Collapsible Sections</w:t>
      </w:r>
    </w:p>
    <w:p>
      <w:pPr>
        <w:pStyle w:val="SourceCode"/>
      </w:pPr>
      <w:r>
        <w:rPr>
          <w:rStyle w:val="DataTypeTok"/>
        </w:rPr>
        <w:t xml:space="preserve">&lt;</w:t>
      </w:r>
      <w:r>
        <w:rPr>
          <w:rStyle w:val="KeywordTok"/>
        </w:rPr>
        <w:t xml:space="preserve">details</w:t>
      </w:r>
      <w:r>
        <w:rPr>
          <w:rStyle w:val="DataTypeTok"/>
        </w:rPr>
        <w:t xml:space="preserve">&gt;</w:t>
      </w:r>
      <w:r>
        <w:br/>
      </w:r>
      <w:r>
        <w:rPr>
          <w:rStyle w:val="DataTypeTok"/>
        </w:rPr>
        <w:t xml:space="preserve">&lt;</w:t>
      </w:r>
      <w:r>
        <w:rPr>
          <w:rStyle w:val="KeywordTok"/>
        </w:rPr>
        <w:t xml:space="preserve">summary</w:t>
      </w:r>
      <w:r>
        <w:rPr>
          <w:rStyle w:val="DataTypeTok"/>
        </w:rPr>
        <w:t xml:space="preserve">&gt;</w:t>
      </w:r>
      <w:r>
        <w:rPr>
          <w:rStyle w:val="NormalTok"/>
        </w:rPr>
        <w:t xml:space="preserve">Show solution</w:t>
      </w:r>
      <w:r>
        <w:rPr>
          <w:rStyle w:val="DataTypeTok"/>
        </w:rPr>
        <w:t xml:space="preserve">&lt;/</w:t>
      </w:r>
      <w:r>
        <w:rPr>
          <w:rStyle w:val="KeywordTok"/>
        </w:rPr>
        <w:t xml:space="preserve">summary</w:t>
      </w:r>
      <w:r>
        <w:rPr>
          <w:rStyle w:val="DataTypeTok"/>
        </w:rPr>
        <w:t xml:space="preserve">&gt;</w:t>
      </w:r>
      <w:r>
        <w:br/>
      </w:r>
      <w:r>
        <w:br/>
      </w:r>
      <w:r>
        <w:rPr>
          <w:rStyle w:val="NormalTok"/>
        </w:rPr>
        <w:t xml:space="preserve">The solution can be placed here.</w:t>
      </w:r>
      <w:r>
        <w:br/>
      </w:r>
      <w:r>
        <w:br/>
      </w:r>
      <w:r>
        <w:rPr>
          <w:rStyle w:val="DataTypeTok"/>
        </w:rPr>
        <w:t xml:space="preserve">&lt;/</w:t>
      </w:r>
      <w:r>
        <w:rPr>
          <w:rStyle w:val="KeywordTok"/>
        </w:rPr>
        <w:t xml:space="preserve">details</w:t>
      </w:r>
      <w:r>
        <w:rPr>
          <w:rStyle w:val="DataTypeTok"/>
        </w:rPr>
        <w:t xml:space="preserve">&gt;</w:t>
      </w:r>
    </w:p>
    <w:p>
      <w:pPr>
        <w:pStyle w:val="FirstParagraph"/>
      </w:pPr>
      <w:r>
        <w:t xml:space="preserve">Show solution</w:t>
      </w:r>
    </w:p>
    <w:p>
      <w:pPr>
        <w:pStyle w:val="BodyText"/>
      </w:pPr>
      <w:r>
        <w:t xml:space="preserve">The solution can be placed here.</w:t>
      </w:r>
    </w:p>
    <w:bookmarkEnd w:id="179"/>
    <w:bookmarkStart w:id="192" w:name="callout-highlighted-boxes"/>
    <w:p>
      <w:pPr>
        <w:pStyle w:val="Heading2"/>
      </w:pPr>
      <w:r>
        <w:t xml:space="preserve">12.3 Callout highlighted Boxes</w:t>
      </w:r>
    </w:p>
    <w:p>
      <w:pPr>
        <w:pStyle w:val="FirstParagraph"/>
      </w:pPr>
      <w:r>
        <w:t xml:space="preserve">You can include callout boxes to format text areas to draw attention to certain parts. There are five different environments and a custom environment</w:t>
      </w:r>
    </w:p>
    <w:p>
      <w:pPr>
        <w:pStyle w:val="Compact"/>
        <w:numPr>
          <w:ilvl w:val="0"/>
          <w:numId w:val="1024"/>
        </w:numPr>
      </w:pPr>
      <w:r>
        <w:t xml:space="preserve">note</w:t>
      </w:r>
    </w:p>
    <w:p>
      <w:pPr>
        <w:pStyle w:val="Compact"/>
        <w:numPr>
          <w:ilvl w:val="0"/>
          <w:numId w:val="1024"/>
        </w:numPr>
      </w:pPr>
      <w:r>
        <w:t xml:space="preserve">tip</w:t>
      </w:r>
    </w:p>
    <w:p>
      <w:pPr>
        <w:pStyle w:val="Compact"/>
        <w:numPr>
          <w:ilvl w:val="0"/>
          <w:numId w:val="1024"/>
        </w:numPr>
      </w:pPr>
      <w:r>
        <w:t xml:space="preserve">important</w:t>
      </w:r>
    </w:p>
    <w:p>
      <w:pPr>
        <w:pStyle w:val="Compact"/>
        <w:numPr>
          <w:ilvl w:val="0"/>
          <w:numId w:val="1024"/>
        </w:numPr>
      </w:pPr>
      <w:r>
        <w:t xml:space="preserve">caution</w:t>
      </w:r>
    </w:p>
    <w:p>
      <w:pPr>
        <w:pStyle w:val="Compact"/>
        <w:numPr>
          <w:ilvl w:val="0"/>
          <w:numId w:val="1024"/>
        </w:numPr>
      </w:pPr>
      <w:r>
        <w:t xml:space="preserve">warning</w:t>
      </w:r>
    </w:p>
    <w:p>
      <w:pPr>
        <w:pStyle w:val="SourceCode"/>
      </w:pPr>
      <w:r>
        <w:rPr>
          <w:rStyle w:val="NormalTok"/>
        </w:rPr>
        <w:t xml:space="preserve">::: {.callout-note}</w:t>
      </w:r>
      <w:r>
        <w:br/>
      </w:r>
      <w:r>
        <w:br/>
      </w:r>
      <w:r>
        <w:rPr>
          <w:rStyle w:val="NormalTok"/>
        </w:rPr>
        <w:t xml:space="preserve">Here is a callout note.</w:t>
      </w:r>
      <w:r>
        <w:br/>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C:\Users\jajhl20\AppData\Local\Programs\Quarto\share\formats\docx\note.png" id="18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Here is a callout note.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C:\Users\jajhl20\AppData\Local\Programs\Quarto\share\formats\docx\tip.png" id="18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Here is a callout tip.</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C:\Users\jajhl20\AppData\Local\Programs\Quarto\share\formats\docx\important.png" id="185"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Here is a callout important.</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C:\Users\jajhl20\AppData\Local\Programs\Quarto\share\formats\docx\caution.png" id="18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Here is a callout caution.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C:\Users\jajhl20\AppData\Local\Programs\Quarto\share\formats\docx\warning.png" id="189"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Here is a callout warning.</w:t>
            </w:r>
          </w:p>
          <w:p/>
        </w:tc>
      </w:tr>
    </w:tbl>
    <w:p>
      <w:pPr>
        <w:pStyle w:val="BodyText"/>
      </w:pPr>
      <w:r>
        <w:t xml:space="preserve"> </w:t>
      </w:r>
    </w:p>
    <w:p>
      <w:pPr>
        <w:pStyle w:val="SourceCode"/>
      </w:pPr>
      <w:r>
        <w:rPr>
          <w:rStyle w:val="NormalTok"/>
        </w:rPr>
        <w:t xml:space="preserve">::: {.callout-note}</w:t>
      </w:r>
      <w:r>
        <w:br/>
      </w:r>
      <w:r>
        <w:rPr>
          <w:rStyle w:val="FunctionTok"/>
        </w:rPr>
        <w:t xml:space="preserve">## Custom title</w:t>
      </w:r>
      <w:r>
        <w:br/>
      </w:r>
      <w:r>
        <w:br/>
      </w:r>
      <w:r>
        <w:rPr>
          <w:rStyle w:val="NormalTok"/>
        </w:rPr>
        <w:t xml:space="preserve">Here's my custom block, which displays like a note!</w:t>
      </w:r>
      <w:r>
        <w:br/>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C:\Users\jajhl20\AppData\Local\Programs\Quarto\share\formats\docx\note.png" id="19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Custom title</w:t>
            </w:r>
          </w:p>
        </w:tc>
      </w:tr>
      <w:tr>
        <w:trPr>
          <w:cantSplit/>
        </w:trPr>
        <w:tc>
          <w:tcPr>
            <w:tcMar>
              <w:top w:w="108" w:type="dxa"/>
              <w:bottom w:w="108" w:type="dxa"/>
            </w:tcMar>
          </w:tcPr>
          <w:p>
            <w:pPr>
              <w:pStyle w:val="BodyText"/>
            </w:pPr>
            <w:pPr>
              <w:spacing w:before="16" w:after="16"/>
            </w:pPr>
            <w:r>
              <w:t xml:space="preserve">Here’s my custom block, which displays like a note!</w:t>
            </w:r>
          </w:p>
          <w:p/>
        </w:tc>
      </w:tr>
    </w:tbl>
    <w:bookmarkEnd w:id="192"/>
    <w:bookmarkStart w:id="198" w:name="footnotes"/>
    <w:p>
      <w:pPr>
        <w:pStyle w:val="Heading2"/>
      </w:pPr>
      <w:r>
        <w:t xml:space="preserve">12.4 Footnotes</w:t>
      </w:r>
    </w:p>
    <w:bookmarkStart w:id="194" w:name="inline-footnotes"/>
    <w:p>
      <w:pPr>
        <w:pStyle w:val="Heading3"/>
      </w:pPr>
      <w:r>
        <w:t xml:space="preserve">12.4.1 Inline footnotes</w:t>
      </w:r>
    </w:p>
    <w:p>
      <w:pPr>
        <w:pStyle w:val="FirstParagraph"/>
      </w:pPr>
      <w:r>
        <w:t xml:space="preserve">Footnotes can be created with square brackets.</w:t>
      </w:r>
      <w:r>
        <w:rPr>
          <w:rStyle w:val="FootnoteReference"/>
        </w:rPr>
        <w:footnoteReference w:id="193"/>
      </w:r>
    </w:p>
    <w:p>
      <w:pPr>
        <w:pStyle w:val="SourceCode"/>
      </w:pPr>
      <w:r>
        <w:rPr>
          <w:rStyle w:val="NormalTok"/>
        </w:rPr>
        <w:t xml:space="preserve">Footnotes can be created with square brackets.^</w:t>
      </w:r>
      <w:r>
        <w:rPr>
          <w:rStyle w:val="CommentTok"/>
        </w:rPr>
        <w:t xml:space="preserve">[</w:t>
      </w:r>
      <w:r>
        <w:rPr>
          <w:rStyle w:val="OtherTok"/>
        </w:rPr>
        <w:t xml:space="preserve">This is a footnote</w:t>
      </w:r>
      <w:r>
        <w:rPr>
          <w:rStyle w:val="CommentTok"/>
        </w:rPr>
        <w:t xml:space="preserve">]</w:t>
      </w:r>
    </w:p>
    <w:bookmarkEnd w:id="194"/>
    <w:bookmarkStart w:id="197" w:name="defining-footnotes"/>
    <w:p>
      <w:pPr>
        <w:pStyle w:val="Heading3"/>
      </w:pPr>
      <w:r>
        <w:t xml:space="preserve">12.4.2 Defining footnotes</w:t>
      </w:r>
    </w:p>
    <w:p>
      <w:pPr>
        <w:pStyle w:val="FirstParagraph"/>
      </w:pPr>
      <w:r>
        <w:t xml:space="preserve">For longer documents, you may prefer to define footnotes separately:</w:t>
      </w:r>
    </w:p>
    <w:p>
      <w:pPr>
        <w:pStyle w:val="SourceCode"/>
      </w:pPr>
      <w:r>
        <w:rPr>
          <w:rStyle w:val="NormalTok"/>
        </w:rPr>
        <w:t xml:space="preserve">Quarto supports footnotes.</w:t>
      </w:r>
      <w:r>
        <w:rPr>
          <w:rStyle w:val="OtherTok"/>
        </w:rPr>
        <w:t xml:space="preserve">[^1]</w:t>
      </w:r>
      <w:r>
        <w:br/>
      </w:r>
      <w:r>
        <w:rPr>
          <w:rStyle w:val="NormalTok"/>
        </w:rPr>
        <w:t xml:space="preserve"> </w:t>
      </w:r>
      <w:r>
        <w:br/>
      </w:r>
      <w:r>
        <w:rPr>
          <w:rStyle w:val="NormalTok"/>
        </w:rPr>
        <w:t xml:space="preserve">[^1</w:t>
      </w:r>
      <w:r>
        <w:rPr>
          <w:rStyle w:val="SpecialCharTok"/>
        </w:rPr>
        <w:t xml:space="preserve">\]</w:t>
      </w:r>
      <w:r>
        <w:rPr>
          <w:rStyle w:val="NormalTok"/>
        </w:rPr>
        <w:t xml:space="preserve">: This is a footnote.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C:\Users\jajhl20\AppData\Local\Programs\Quarto\share\formats\docx\tip.png" id="19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Use footnotes for supplementary information rather than essential content. Avoid overusing footnotes, as they can distract readers from the main narrative and make your content less accessible to process!</w:t>
            </w:r>
          </w:p>
          <w:p/>
        </w:tc>
      </w:tr>
    </w:tbl>
    <w:bookmarkEnd w:id="197"/>
    <w:bookmarkEnd w:id="198"/>
    <w:bookmarkStart w:id="201" w:name="hidingcommenting-out-content"/>
    <w:p>
      <w:pPr>
        <w:pStyle w:val="Heading2"/>
      </w:pPr>
      <w:r>
        <w:t xml:space="preserve">12.5 Hiding/commenting out content</w:t>
      </w:r>
    </w:p>
    <w:p>
      <w:pPr>
        <w:pStyle w:val="FirstParagraph"/>
      </w:pPr>
      <w:r>
        <w:t xml:space="preserve">You can also include HTML comments that will be not be visible on the page.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C:\Users\jajhl20\AppData\Local\Programs\Quarto\share\formats\docx\warning.png" id="200"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HTML comments are still visible in the rendered HTML source (this is very different from LaTeX).</w:t>
            </w:r>
            <w:r>
              <w:t xml:space="preserve"> </w:t>
            </w:r>
            <w:r>
              <w:rPr>
                <w:b/>
                <w:bCs/>
              </w:rPr>
              <w:t xml:space="preserve">Please don’t put anything there that you don’t want students to see (e.g. solutions!)</w:t>
            </w:r>
          </w:p>
          <w:p/>
        </w:tc>
      </w:tr>
    </w:tbl>
    <w:p>
      <w:pPr>
        <w:pStyle w:val="BodyText"/>
      </w:pPr>
      <w:r>
        <w:t xml:space="preserve"> </w:t>
      </w:r>
    </w:p>
    <w:p>
      <w:pPr>
        <w:pStyle w:val="SourceCode"/>
      </w:pPr>
      <w:r>
        <w:rPr>
          <w:rStyle w:val="CommentTok"/>
        </w:rPr>
        <w:t xml:space="preserve">&lt;!-- Update this example before publication --&gt;</w:t>
      </w:r>
    </w:p>
    <w:p>
      <w:pPr>
        <w:pStyle w:val="FirstParagraph"/>
      </w:pPr>
      <w:r>
        <w:t xml:space="preserve">These can also span multiple lines (which can be useful for commenting out sections you don’t need!)</w:t>
      </w:r>
    </w:p>
    <w:p>
      <w:pPr>
        <w:pStyle w:val="SourceCode"/>
      </w:pPr>
      <w:r>
        <w:rPr>
          <w:rStyle w:val="CommentTok"/>
        </w:rPr>
        <w:t xml:space="preserve">&lt;!--</w:t>
      </w:r>
      <w:r>
        <w:br/>
      </w:r>
      <w:r>
        <w:rPr>
          <w:rStyle w:val="AlertTok"/>
        </w:rPr>
        <w:t xml:space="preserve">TODO</w:t>
      </w:r>
      <w:r>
        <w:rPr>
          <w:rStyle w:val="CommentTok"/>
        </w:rPr>
        <w:t xml:space="preserve">:</w:t>
      </w:r>
      <w:r>
        <w:br/>
      </w:r>
      <w:r>
        <w:rPr>
          <w:rStyle w:val="CommentTok"/>
        </w:rPr>
        <w:t xml:space="preserve">- Add an example for cross-references.</w:t>
      </w:r>
      <w:r>
        <w:br/>
      </w:r>
      <w:r>
        <w:rPr>
          <w:rStyle w:val="CommentTok"/>
        </w:rPr>
        <w:t xml:space="preserve">- Check accessibility guidance.</w:t>
      </w:r>
      <w:r>
        <w:br/>
      </w:r>
      <w:r>
        <w:rPr>
          <w:rStyle w:val="CommentTok"/>
        </w:rPr>
        <w:t xml:space="preserve">- Review screenshot captions.</w:t>
      </w:r>
      <w:r>
        <w:br/>
      </w:r>
      <w:r>
        <w:rPr>
          <w:rStyle w:val="CommentTok"/>
        </w:rPr>
        <w:t xml:space="preserve">--&gt;</w:t>
      </w:r>
    </w:p>
    <w:bookmarkEnd w:id="201"/>
    <w:bookmarkStart w:id="202" w:name="quarto-extensions"/>
    <w:p>
      <w:pPr>
        <w:pStyle w:val="Heading2"/>
      </w:pPr>
      <w:r>
        <w:t xml:space="preserve">12.6 Quarto extensions</w:t>
      </w:r>
    </w:p>
    <w:p>
      <w:pPr>
        <w:pStyle w:val="FirstParagraph"/>
      </w:pPr>
      <w:r>
        <w:t xml:space="preserve">Quarto extensions are a way to add new features to Quarto. They can be used to create new output formats, add new functionality, or customize the behavior of Quarto.</w:t>
      </w:r>
    </w:p>
    <w:p>
      <w:pPr>
        <w:pStyle w:val="BodyText"/>
      </w:pPr>
      <w:r>
        <w:t xml:space="preserve">See</w:t>
      </w:r>
      <w:r>
        <w:t xml:space="preserve"> </w:t>
      </w:r>
      <w:hyperlink r:id="rId30">
        <w:r>
          <w:rPr>
            <w:rStyle w:val="Hyperlink"/>
          </w:rPr>
          <w:t xml:space="preserve">the Quarto extensions guidance</w:t>
        </w:r>
      </w:hyperlink>
      <w:r>
        <w:t xml:space="preserve"> </w:t>
      </w:r>
      <w:r>
        <w:t xml:space="preserve">for a list of extensions and how to create your own.</w:t>
      </w:r>
    </w:p>
    <w:bookmarkEnd w:id="202"/>
    <w:bookmarkEnd w:id="203"/>
    <w:bookmarkStart w:id="209" w:name="tweaking-the-yaml-header"/>
    <w:p>
      <w:pPr>
        <w:pStyle w:val="Heading1"/>
      </w:pPr>
      <w:r>
        <w:t xml:space="preserve">13. Tweaking the YAML Header</w:t>
      </w:r>
    </w:p>
    <w:p>
      <w:pPr>
        <w:pStyle w:val="FirstParagraph"/>
      </w:pPr>
      <w:r>
        <w:t xml:space="preserve">The YAML block appears at the top of every Quarto document.</w:t>
      </w:r>
    </w:p>
    <w:p>
      <w:pPr>
        <w:pStyle w:val="BodyText"/>
      </w:pPr>
      <w:r>
        <w:t xml:space="preserve">A simple example:</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"Introduction to Fluid Mechanics"</w:t>
      </w:r>
      <w:r>
        <w:br/>
      </w:r>
      <w:r>
        <w:rPr>
          <w:rStyle w:val="FunctionTok"/>
        </w:rPr>
        <w:t xml:space="preserve">author</w:t>
      </w:r>
      <w:r>
        <w:rPr>
          <w:rStyle w:val="KeywordTok"/>
        </w:rPr>
        <w:t xml:space="preserve">:</w:t>
      </w:r>
      <w:r>
        <w:rPr>
          <w:rStyle w:val="AttributeTok"/>
        </w:rPr>
        <w:t xml:space="preserve"> </w:t>
      </w:r>
      <w:r>
        <w:rPr>
          <w:rStyle w:val="StringTok"/>
        </w:rPr>
        <w:t xml:space="preserve">"Dr Jane Smith"</w:t>
      </w:r>
      <w:r>
        <w:br/>
      </w:r>
      <w:r>
        <w:rPr>
          <w:rStyle w:val="FunctionTok"/>
        </w:rPr>
        <w:t xml:space="preserve">date</w:t>
      </w:r>
      <w:r>
        <w:rPr>
          <w:rStyle w:val="KeywordTok"/>
        </w:rPr>
        <w:t xml:space="preserve">:</w:t>
      </w:r>
      <w:r>
        <w:rPr>
          <w:rStyle w:val="AttributeTok"/>
        </w:rPr>
        <w:t xml:space="preserve"> today</w:t>
      </w:r>
      <w:r>
        <w:br/>
      </w:r>
      <w:r>
        <w:rPr>
          <w:rStyle w:val="PreprocessorTok"/>
        </w:rPr>
        <w:t xml:space="preserve">---</w:t>
      </w:r>
    </w:p>
    <w:bookmarkStart w:id="204" w:name="table-of-contents"/>
    <w:p>
      <w:pPr>
        <w:pStyle w:val="Heading2"/>
      </w:pPr>
      <w:r>
        <w:t xml:space="preserve">13.1 Table of Contents</w:t>
      </w:r>
    </w:p>
    <w:p>
      <w:pPr>
        <w:pStyle w:val="FirstParagraph"/>
      </w:pPr>
      <w:r>
        <w:t xml:space="preserve">Enable a table of contents:</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p>
    <w:bookmarkEnd w:id="204"/>
    <w:bookmarkStart w:id="205" w:name="section-numbering"/>
    <w:p>
      <w:pPr>
        <w:pStyle w:val="Heading2"/>
      </w:pPr>
      <w:r>
        <w:t xml:space="preserve">13.2 Section Numbering</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number-sections</w:t>
      </w:r>
      <w:r>
        <w:rPr>
          <w:rStyle w:val="KeywordTok"/>
        </w:rPr>
        <w:t xml:space="preserve">:</w:t>
      </w:r>
      <w:r>
        <w:rPr>
          <w:rStyle w:val="AttributeTok"/>
        </w:rPr>
        <w:t xml:space="preserve"> </w:t>
      </w:r>
      <w:r>
        <w:rPr>
          <w:rStyle w:val="CharTok"/>
        </w:rPr>
        <w:t xml:space="preserve">true</w:t>
      </w:r>
    </w:p>
    <w:bookmarkEnd w:id="205"/>
    <w:bookmarkStart w:id="208" w:name="themes"/>
    <w:p>
      <w:pPr>
        <w:pStyle w:val="Heading2"/>
      </w:pPr>
      <w:r>
        <w:t xml:space="preserve">13.3 Themes</w:t>
      </w:r>
    </w:p>
    <w:p>
      <w:pPr>
        <w:pStyle w:val="FirstParagraph"/>
      </w:pPr>
      <w:r>
        <w:t xml:space="preserve">Quarto provides several built-in themes.</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p>
    <w:p>
      <w:pPr>
        <w:pStyle w:val="FirstParagraph"/>
      </w:pPr>
      <w:r>
        <w:t xml:space="preserve">Other popular themes include:</w:t>
      </w:r>
    </w:p>
    <w:p>
      <w:pPr>
        <w:pStyle w:val="Compact"/>
        <w:numPr>
          <w:ilvl w:val="0"/>
          <w:numId w:val="1025"/>
        </w:numPr>
      </w:pPr>
      <w:r>
        <w:t xml:space="preserve">flatly</w:t>
      </w:r>
    </w:p>
    <w:p>
      <w:pPr>
        <w:pStyle w:val="Compact"/>
        <w:numPr>
          <w:ilvl w:val="0"/>
          <w:numId w:val="1025"/>
        </w:numPr>
      </w:pPr>
      <w:r>
        <w:t xml:space="preserve">litera</w:t>
      </w:r>
    </w:p>
    <w:p>
      <w:pPr>
        <w:pStyle w:val="Compact"/>
        <w:numPr>
          <w:ilvl w:val="0"/>
          <w:numId w:val="1025"/>
        </w:numPr>
      </w:pPr>
      <w:r>
        <w:t xml:space="preserve">united</w:t>
      </w:r>
    </w:p>
    <w:p>
      <w:pPr>
        <w:pStyle w:val="Compact"/>
        <w:numPr>
          <w:ilvl w:val="0"/>
          <w:numId w:val="1025"/>
        </w:numPr>
      </w:pPr>
      <w:r>
        <w:t xml:space="preserve">lumen</w:t>
      </w:r>
    </w:p>
    <w:p>
      <w:pPr>
        <w:pStyle w:val="Compact"/>
        <w:numPr>
          <w:ilvl w:val="0"/>
          <w:numId w:val="1025"/>
        </w:numPr>
      </w:pPr>
      <w:r>
        <w:t xml:space="preserve">sandstone</w:t>
      </w:r>
    </w:p>
    <w:p>
      <w:pPr>
        <w:pStyle w:val="FirstParagraph"/>
      </w:pPr>
      <w:r>
        <w:t xml:space="preserve">If you specify a light and dark theme, then Quarto will add in a toggle button to allow users to switch.</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FunctionTok"/>
        </w:rPr>
        <w:t xml:space="preserve">light</w:t>
      </w:r>
      <w:r>
        <w:rPr>
          <w:rStyle w:val="KeywordTok"/>
        </w:rPr>
        <w:t xml:space="preserve">:</w:t>
      </w:r>
      <w:r>
        <w:rPr>
          <w:rStyle w:val="AttributeTok"/>
        </w:rPr>
        <w:t xml:space="preserve"> cosmo</w:t>
      </w:r>
      <w:r>
        <w:br/>
      </w:r>
      <w:r>
        <w:rPr>
          <w:rStyle w:val="AttributeTok"/>
        </w:rPr>
        <w:t xml:space="preserve">      </w:t>
      </w:r>
      <w:r>
        <w:rPr>
          <w:rStyle w:val="FunctionTok"/>
        </w:rPr>
        <w:t xml:space="preserve">dark</w:t>
      </w:r>
      <w:r>
        <w:rPr>
          <w:rStyle w:val="KeywordTok"/>
        </w:rPr>
        <w:t xml:space="preserve">:</w:t>
      </w:r>
      <w:r>
        <w:rPr>
          <w:rStyle w:val="AttributeTok"/>
        </w:rPr>
        <w:t xml:space="preserve"> darkly</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C:\Users\jajhl20\AppData\Local\Programs\Quarto\share\formats\docx\caution.png" id="20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If you use dark mode, please if you images have transparency (if you have black text on a transparent background this can be illegible).</w:t>
            </w:r>
          </w:p>
          <w:p/>
        </w:tc>
      </w:tr>
    </w:tbl>
    <w:bookmarkEnd w:id="208"/>
    <w:bookmarkEnd w:id="209"/>
    <w:bookmarkStart w:id="212" w:name="multiple-output-formats"/>
    <w:p>
      <w:pPr>
        <w:pStyle w:val="Heading1"/>
      </w:pPr>
      <w:r>
        <w:t xml:space="preserve">14. Multiple Output Formats</w:t>
      </w:r>
    </w:p>
    <w:p>
      <w:pPr>
        <w:pStyle w:val="FirstParagraph"/>
      </w:pPr>
      <w:r>
        <w:t xml:space="preserve">Quarto can render several formats from the same source.</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pdf</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docx</w:t>
      </w:r>
      <w:r>
        <w:rPr>
          <w:rStyle w:val="KeywordTok"/>
        </w:rPr>
        <w:t xml:space="preserve">:</w:t>
      </w:r>
      <w:r>
        <w:rPr>
          <w:rStyle w:val="AttributeTok"/>
        </w:rPr>
        <w:t xml:space="preserve"> default</w:t>
      </w:r>
    </w:p>
    <w:p>
      <w:pPr>
        <w:pStyle w:val="FirstParagraph"/>
      </w:pPr>
      <w:r>
        <w:t xml:space="preserve">Rendering the document then produces HTML, PDF, Word simultaneously.</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C:\Users\jajhl20\AppData\Local\Programs\Quarto\share\formats\docx\caution.png" id="211"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Always check each output. Sometimes things may note always compile as you wish!</w:t>
            </w:r>
          </w:p>
          <w:p/>
        </w:tc>
      </w:tr>
    </w:tbl>
    <w:bookmarkEnd w:id="212"/>
    <w:bookmarkStart w:id="213" w:name="sec-folder-yaml"/>
    <w:p>
      <w:pPr>
        <w:pStyle w:val="Heading1"/>
      </w:pPr>
      <w:r>
        <w:t xml:space="preserve">15. Creating Books and Lecture Notes</w:t>
      </w:r>
    </w:p>
    <w:p>
      <w:pPr>
        <w:pStyle w:val="FirstParagraph"/>
      </w:pPr>
      <w:r>
        <w:t xml:space="preserve">A common approach is to keep all chapter files in a dedicated chapters folder and store chapter-specific images in an images directory within that folder.</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book</w:t>
      </w:r>
    </w:p>
    <w:p>
      <w:pPr>
        <w:pStyle w:val="FirstParagraph"/>
      </w:pPr>
      <w:r>
        <w:t xml:space="preserve">Example structure:</w:t>
      </w:r>
    </w:p>
    <w:p>
      <w:pPr>
        <w:pStyle w:val="SourceCode"/>
      </w:pPr>
      <w:r>
        <w:rPr>
          <w:rStyle w:val="VerbatimChar"/>
        </w:rPr>
        <w:t xml:space="preserve">course-notes/</w:t>
      </w:r>
      <w:r>
        <w:br/>
      </w:r>
      <w:r>
        <w:rPr>
          <w:rStyle w:val="VerbatimChar"/>
        </w:rPr>
        <w:t xml:space="preserve">│</w:t>
      </w:r>
      <w:r>
        <w:br/>
      </w:r>
      <w:r>
        <w:rPr>
          <w:rStyle w:val="VerbatimChar"/>
        </w:rPr>
        <w:t xml:space="preserve">├── _quarto.yml</w:t>
      </w:r>
      <w:r>
        <w:br/>
      </w:r>
      <w:r>
        <w:rPr>
          <w:rStyle w:val="VerbatimChar"/>
        </w:rPr>
        <w:t xml:space="preserve">├── index.qmd</w:t>
      </w:r>
      <w:r>
        <w:br/>
      </w:r>
      <w:r>
        <w:rPr>
          <w:rStyle w:val="VerbatimChar"/>
        </w:rPr>
        <w:t xml:space="preserve">├── references.bib</w:t>
      </w:r>
      <w:r>
        <w:br/>
      </w:r>
      <w:r>
        <w:rPr>
          <w:rStyle w:val="VerbatimChar"/>
        </w:rPr>
        <w:t xml:space="preserve">│</w:t>
      </w:r>
      <w:r>
        <w:br/>
      </w:r>
      <w:r>
        <w:rPr>
          <w:rStyle w:val="VerbatimChar"/>
        </w:rPr>
        <w:t xml:space="preserve">└── chapters/</w:t>
      </w:r>
      <w:r>
        <w:br/>
      </w:r>
      <w:r>
        <w:rPr>
          <w:rStyle w:val="VerbatimChar"/>
        </w:rPr>
        <w:t xml:space="preserve">    ├── week1.qmd</w:t>
      </w:r>
      <w:r>
        <w:br/>
      </w:r>
      <w:r>
        <w:rPr>
          <w:rStyle w:val="VerbatimChar"/>
        </w:rPr>
        <w:t xml:space="preserve">    ├── week2.qmd</w:t>
      </w:r>
      <w:r>
        <w:br/>
      </w:r>
      <w:r>
        <w:rPr>
          <w:rStyle w:val="VerbatimChar"/>
        </w:rPr>
        <w:t xml:space="preserve">    ├── week3.qmd</w:t>
      </w:r>
      <w:r>
        <w:br/>
      </w:r>
      <w:r>
        <w:rPr>
          <w:rStyle w:val="VerbatimChar"/>
        </w:rPr>
        <w:t xml:space="preserve">    │</w:t>
      </w:r>
      <w:r>
        <w:br/>
      </w:r>
      <w:r>
        <w:rPr>
          <w:rStyle w:val="VerbatimChar"/>
        </w:rPr>
        <w:t xml:space="preserve">    └── images/</w:t>
      </w:r>
      <w:r>
        <w:br/>
      </w:r>
      <w:r>
        <w:rPr>
          <w:rStyle w:val="VerbatimChar"/>
        </w:rPr>
        <w:t xml:space="preserve">        ├── lecture-diagram.png</w:t>
      </w:r>
      <w:r>
        <w:br/>
      </w:r>
      <w:r>
        <w:rPr>
          <w:rStyle w:val="VerbatimChar"/>
        </w:rPr>
        <w:t xml:space="preserve">        ├── experiment-setup.jpg</w:t>
      </w:r>
      <w:r>
        <w:br/>
      </w:r>
      <w:r>
        <w:rPr>
          <w:rStyle w:val="VerbatimChar"/>
        </w:rPr>
        <w:t xml:space="preserve">        └── results-plot.svg</w:t>
      </w:r>
    </w:p>
    <w:p>
      <w:pPr>
        <w:pStyle w:val="FirstParagraph"/>
      </w:pPr>
      <w:r>
        <w:t xml:space="preserve">Example</w:t>
      </w:r>
      <w:r>
        <w:t xml:space="preserve"> </w:t>
      </w:r>
      <w:r>
        <w:rPr>
          <w:rStyle w:val="VerbatimChar"/>
        </w:rPr>
        <w:t xml:space="preserve">_quarto.yml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book</w:t>
      </w:r>
      <w:r>
        <w:br/>
      </w:r>
      <w:r>
        <w:rPr>
          <w:rStyle w:val="AttributeTok"/>
        </w:rPr>
        <w:t xml:space="preserve"> </w:t>
      </w:r>
      <w:r>
        <w:br/>
      </w:r>
      <w:r>
        <w:rPr>
          <w:rStyle w:val="FunctionTok"/>
        </w:rPr>
        <w:t xml:space="preserve">book</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"Physics 1A Lecture Notes"</w:t>
      </w:r>
      <w:r>
        <w:br/>
      </w:r>
      <w:r>
        <w:rPr>
          <w:rStyle w:val="AttributeTok"/>
        </w:rPr>
        <w:t xml:space="preserve"> </w:t>
      </w:r>
      <w:r>
        <w:br/>
      </w:r>
      <w:r>
        <w:rPr>
          <w:rStyle w:val="FunctionTok"/>
        </w:rPr>
        <w:t xml:space="preserve">chapters</w:t>
      </w:r>
      <w:r>
        <w:rPr>
          <w:rStyle w:val="KeywordTok"/>
        </w:rPr>
        <w:t xml:space="preserve">:</w:t>
      </w:r>
      <w:r>
        <w:br/>
      </w:r>
      <w:r>
        <w:rPr>
          <w:rStyle w:val="KeywordTok"/>
        </w:rPr>
        <w:t xml:space="preserve">-</w:t>
      </w:r>
      <w:r>
        <w:rPr>
          <w:rStyle w:val="AttributeTok"/>
        </w:rPr>
        <w:t xml:space="preserve"> index.qmd</w:t>
      </w:r>
      <w:r>
        <w:br/>
      </w:r>
      <w:r>
        <w:rPr>
          <w:rStyle w:val="KeywordTok"/>
        </w:rPr>
        <w:t xml:space="preserve">-</w:t>
      </w:r>
      <w:r>
        <w:rPr>
          <w:rStyle w:val="AttributeTok"/>
        </w:rPr>
        <w:t xml:space="preserve"> chapters/week1.qmd</w:t>
      </w:r>
      <w:r>
        <w:br/>
      </w:r>
      <w:r>
        <w:rPr>
          <w:rStyle w:val="KeywordTok"/>
        </w:rPr>
        <w:t xml:space="preserve">-</w:t>
      </w:r>
      <w:r>
        <w:rPr>
          <w:rStyle w:val="AttributeTok"/>
        </w:rPr>
        <w:t xml:space="preserve"> chapters/week2.qmd</w:t>
      </w:r>
      <w:r>
        <w:br/>
      </w:r>
      <w:r>
        <w:rPr>
          <w:rStyle w:val="KeywordTok"/>
        </w:rPr>
        <w:t xml:space="preserve">-</w:t>
      </w:r>
      <w:r>
        <w:rPr>
          <w:rStyle w:val="AttributeTok"/>
        </w:rPr>
        <w:t xml:space="preserve"> chapters/week3.qmd</w:t>
      </w:r>
    </w:p>
    <w:bookmarkEnd w:id="213"/>
    <w:bookmarkStart w:id="222" w:name="publishing-a-quarto-project"/>
    <w:p>
      <w:pPr>
        <w:pStyle w:val="Heading1"/>
      </w:pPr>
      <w:r>
        <w:t xml:space="preserve">16. Publishing a Quarto Project</w:t>
      </w:r>
    </w:p>
    <w:p>
      <w:pPr>
        <w:pStyle w:val="FirstParagraph"/>
      </w:pPr>
      <w:r>
        <w:t xml:space="preserve">Once you have created your Quarto project, you will need to publish the rendered output so that others can access it. Quarto supports several publishing options, but for most teaching-related content at the University of Bath, publishing to Moodle is the recommended approach.</w:t>
      </w:r>
    </w:p>
    <w:bookmarkStart w:id="220" w:name="publish-to-moodle"/>
    <w:p>
      <w:pPr>
        <w:pStyle w:val="Heading2"/>
      </w:pPr>
      <w:r>
        <w:t xml:space="preserve">16.1 Publish to Moodle</w:t>
      </w:r>
    </w:p>
    <w:p>
      <w:pPr>
        <w:pStyle w:val="FirstParagraph"/>
      </w:pPr>
      <w:r>
        <w:t xml:space="preserve">For teaching materials intended for University of Bath students, we recommend publishing your Quarto website or mini-site through Moodle.</w:t>
      </w:r>
    </w:p>
    <w:p>
      <w:pPr>
        <w:pStyle w:val="BodyText"/>
      </w:pPr>
      <w:r>
        <w:t xml:space="preserve">Benefits include:</w:t>
      </w:r>
    </w:p>
    <w:p>
      <w:pPr>
        <w:pStyle w:val="Compact"/>
        <w:numPr>
          <w:ilvl w:val="0"/>
          <w:numId w:val="1026"/>
        </w:numPr>
      </w:pPr>
      <w:r>
        <w:t xml:space="preserve">Available directly to students through Moodle.</w:t>
      </w:r>
    </w:p>
    <w:p>
      <w:pPr>
        <w:pStyle w:val="Compact"/>
        <w:numPr>
          <w:ilvl w:val="0"/>
          <w:numId w:val="1026"/>
        </w:numPr>
      </w:pPr>
      <w:r>
        <w:t xml:space="preserve">Included within the University’s Moodle archive processes.</w:t>
      </w:r>
    </w:p>
    <w:p>
      <w:pPr>
        <w:pStyle w:val="Compact"/>
        <w:numPr>
          <w:ilvl w:val="0"/>
          <w:numId w:val="1026"/>
        </w:numPr>
      </w:pPr>
      <w:r>
        <w:t xml:space="preserve">Covered by established institutional retention arrangements.</w:t>
      </w:r>
    </w:p>
    <w:p>
      <w:pPr>
        <w:pStyle w:val="Compact"/>
        <w:numPr>
          <w:ilvl w:val="0"/>
          <w:numId w:val="1026"/>
        </w:numPr>
      </w:pPr>
      <w:r>
        <w:t xml:space="preserve">Access controlled through Moodle course permissions.</w:t>
      </w:r>
    </w:p>
    <w:p>
      <w:pPr>
        <w:pStyle w:val="Compact"/>
        <w:numPr>
          <w:ilvl w:val="0"/>
          <w:numId w:val="1026"/>
        </w:numPr>
      </w:pPr>
      <w:r>
        <w:t xml:space="preserve">No requirement for students to visit external websites.</w:t>
      </w:r>
    </w:p>
    <w:p>
      <w:pPr>
        <w:pStyle w:val="FirstParagraph"/>
      </w:pPr>
      <w:r>
        <w:t xml:space="preserve">Quarto websites generate a collection of HTML, CSS, JavaScript, image, and supporting files. These can be hosted within Moodle as a self-contained mini-site.</w:t>
      </w:r>
    </w:p>
    <w:bookmarkStart w:id="218" w:name="moodle-publishing-workflow"/>
    <w:p>
      <w:pPr>
        <w:pStyle w:val="Heading3"/>
      </w:pPr>
      <w:r>
        <w:t xml:space="preserve">16.1.1 Moodle publishing workflow</w:t>
      </w:r>
    </w:p>
    <w:p>
      <w:pPr>
        <w:pStyle w:val="Compact"/>
        <w:numPr>
          <w:ilvl w:val="0"/>
          <w:numId w:val="1027"/>
        </w:numPr>
      </w:pPr>
      <w:r>
        <w:t xml:space="preserve">Render your Quarto project.</w:t>
      </w:r>
    </w:p>
    <w:p>
      <w:pPr>
        <w:pStyle w:val="Compact"/>
        <w:numPr>
          <w:ilvl w:val="0"/>
          <w:numId w:val="1027"/>
        </w:numPr>
      </w:pPr>
      <w:r>
        <w:t xml:space="preserve">Locate the generated</w:t>
      </w:r>
      <w:r>
        <w:t xml:space="preserve"> </w:t>
      </w:r>
      <w:r>
        <w:rPr>
          <w:rStyle w:val="VerbatimChar"/>
        </w:rPr>
        <w:t xml:space="preserve">_site</w:t>
      </w:r>
      <w:r>
        <w:t xml:space="preserve"> </w:t>
      </w:r>
      <w:r>
        <w:t xml:space="preserve">or output folder.</w:t>
      </w:r>
    </w:p>
    <w:p>
      <w:pPr>
        <w:pStyle w:val="Compact"/>
        <w:numPr>
          <w:ilvl w:val="0"/>
          <w:numId w:val="1027"/>
        </w:numPr>
      </w:pPr>
      <w:r>
        <w:t xml:space="preserve">Create a ZIP archive containing the entire published site and all supporting files.</w:t>
      </w:r>
    </w:p>
    <w:p>
      <w:pPr>
        <w:pStyle w:val="Compact"/>
        <w:numPr>
          <w:ilvl w:val="0"/>
          <w:numId w:val="1027"/>
        </w:numPr>
      </w:pPr>
      <w:r>
        <w:t xml:space="preserve">In Moodle, create a</w:t>
      </w:r>
      <w:r>
        <w:t xml:space="preserve"> </w:t>
      </w:r>
      <w:r>
        <w:rPr>
          <w:b/>
          <w:bCs/>
        </w:rPr>
        <w:t xml:space="preserve">File</w:t>
      </w:r>
      <w:r>
        <w:t xml:space="preserve"> </w:t>
      </w:r>
      <w:r>
        <w:t xml:space="preserve">activity (not a Folder activity).</w:t>
      </w:r>
    </w:p>
    <w:p>
      <w:pPr>
        <w:pStyle w:val="Compact"/>
        <w:numPr>
          <w:ilvl w:val="0"/>
          <w:numId w:val="1027"/>
        </w:numPr>
      </w:pPr>
      <w:r>
        <w:t xml:space="preserve">Upload the ZIP file and use Moodle’s</w:t>
      </w:r>
      <w:r>
        <w:t xml:space="preserve"> </w:t>
      </w:r>
      <w:r>
        <w:rPr>
          <w:b/>
          <w:bCs/>
        </w:rPr>
        <w:t xml:space="preserve">Unzip</w:t>
      </w:r>
      <w:r>
        <w:t xml:space="preserve"> </w:t>
      </w:r>
      <w:r>
        <w:t xml:space="preserve">option.</w:t>
      </w:r>
    </w:p>
    <w:p>
      <w:pPr>
        <w:pStyle w:val="Compact"/>
        <w:numPr>
          <w:ilvl w:val="0"/>
          <w:numId w:val="1027"/>
        </w:numPr>
      </w:pPr>
      <w:r>
        <w:t xml:space="preserve">Set the site’s</w:t>
      </w:r>
      <w:r>
        <w:t xml:space="preserve"> </w:t>
      </w:r>
      <w:r>
        <w:rPr>
          <w:rStyle w:val="VerbatimChar"/>
        </w:rPr>
        <w:t xml:space="preserve">index.html</w:t>
      </w:r>
      <w:r>
        <w:t xml:space="preserve"> </w:t>
      </w:r>
      <w:r>
        <w:t xml:space="preserve">file as the</w:t>
      </w:r>
      <w:r>
        <w:t xml:space="preserve"> </w:t>
      </w:r>
      <w:r>
        <w:rPr>
          <w:b/>
          <w:bCs/>
        </w:rPr>
        <w:t xml:space="preserve">Main File</w:t>
      </w:r>
      <w:r>
        <w:t xml:space="preserve">.</w:t>
      </w:r>
    </w:p>
    <w:p>
      <w:pPr>
        <w:pStyle w:val="Compact"/>
        <w:numPr>
          <w:ilvl w:val="0"/>
          <w:numId w:val="1027"/>
        </w:numPr>
      </w:pPr>
      <w:r>
        <w:t xml:space="preserve">Save the activity and test that the site launches correctly.</w:t>
      </w:r>
    </w:p>
    <w:p>
      <w:pPr>
        <w:pStyle w:val="FirstParagraph"/>
      </w:pPr>
      <w:r>
        <w:t xml:space="preserve">The University of Bath Moodle currently has a 50 MB upload limit for file activities. If your published site exceeds this size please contact</w:t>
      </w:r>
      <w:r>
        <w:t xml:space="preserve"> </w:t>
      </w:r>
      <w:hyperlink r:id="rId214">
        <w:r>
          <w:rPr>
            <w:rStyle w:val="Hyperlink"/>
          </w:rPr>
          <w:t xml:space="preserve">tel@bath.ac.uk</w:t>
        </w:r>
      </w:hyperlink>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C:\Users\jajhl20\AppData\Local\Programs\Quarto\share\formats\docx\important.png" id="216"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Detailed step-by-step guidance is available at</w:t>
            </w:r>
            <w:r>
              <w:t xml:space="preserve"> </w:t>
            </w:r>
            <w:hyperlink r:id="rId217">
              <w:r>
                <w:rPr>
                  <w:rStyle w:val="Hyperlink"/>
                </w:rPr>
                <w:t xml:space="preserve">Publishing an HTML mini-site to Moodle</w:t>
              </w:r>
            </w:hyperlink>
          </w:p>
          <w:p/>
        </w:tc>
      </w:tr>
    </w:tbl>
    <w:bookmarkEnd w:id="218"/>
    <w:bookmarkStart w:id="219" w:name="updating-a-moodle-hosted-site"/>
    <w:p>
      <w:pPr>
        <w:pStyle w:val="Heading3"/>
      </w:pPr>
      <w:r>
        <w:t xml:space="preserve">16.1.2 Updating a Moodle-hosted site</w:t>
      </w:r>
    </w:p>
    <w:p>
      <w:pPr>
        <w:pStyle w:val="FirstParagraph"/>
      </w:pPr>
      <w:r>
        <w:t xml:space="preserve">When you make changes to your Quarto project:</w:t>
      </w:r>
    </w:p>
    <w:p>
      <w:pPr>
        <w:pStyle w:val="Compact"/>
        <w:numPr>
          <w:ilvl w:val="0"/>
          <w:numId w:val="1028"/>
        </w:numPr>
      </w:pPr>
      <w:r>
        <w:t xml:space="preserve">Re-render the site locally.</w:t>
      </w:r>
    </w:p>
    <w:p>
      <w:pPr>
        <w:pStyle w:val="Compact"/>
        <w:numPr>
          <w:ilvl w:val="0"/>
          <w:numId w:val="1028"/>
        </w:numPr>
      </w:pPr>
      <w:r>
        <w:t xml:space="preserve">Create a new ZIP archive of the updated output.</w:t>
      </w:r>
    </w:p>
    <w:p>
      <w:pPr>
        <w:pStyle w:val="Compact"/>
        <w:numPr>
          <w:ilvl w:val="0"/>
          <w:numId w:val="1028"/>
        </w:numPr>
      </w:pPr>
      <w:r>
        <w:t xml:space="preserve">Replace the all existing files in Moodle.</w:t>
      </w:r>
    </w:p>
    <w:p>
      <w:pPr>
        <w:pStyle w:val="Compact"/>
        <w:numPr>
          <w:ilvl w:val="0"/>
          <w:numId w:val="1028"/>
        </w:numPr>
      </w:pPr>
      <w:r>
        <w:t xml:space="preserve">Ensure the correct</w:t>
      </w:r>
      <w:r>
        <w:t xml:space="preserve"> </w:t>
      </w:r>
      <w:r>
        <w:rPr>
          <w:rStyle w:val="VerbatimChar"/>
        </w:rPr>
        <w:t xml:space="preserve">index.html</w:t>
      </w:r>
      <w:r>
        <w:t xml:space="preserve"> </w:t>
      </w:r>
      <w:r>
        <w:t xml:space="preserve">file remains set as the Main File.</w:t>
      </w:r>
    </w:p>
    <w:bookmarkEnd w:id="219"/>
    <w:bookmarkEnd w:id="220"/>
    <w:bookmarkStart w:id="221" w:name="public-resources-github-pages"/>
    <w:p>
      <w:pPr>
        <w:pStyle w:val="Heading2"/>
      </w:pPr>
      <w:r>
        <w:t xml:space="preserve">16.2 Public Resources: GitHub Pages</w:t>
      </w:r>
    </w:p>
    <w:p>
      <w:pPr>
        <w:pStyle w:val="FirstParagraph"/>
      </w:pPr>
      <w:r>
        <w:t xml:space="preserve">If your Quarto content is intended for public access, GitHub Pages is an excellent option.</w:t>
      </w:r>
    </w:p>
    <w:p>
      <w:pPr>
        <w:pStyle w:val="BodyText"/>
      </w:pPr>
      <w:r>
        <w:t xml:space="preserve">Advantages include:</w:t>
      </w:r>
    </w:p>
    <w:p>
      <w:pPr>
        <w:pStyle w:val="Compact"/>
        <w:numPr>
          <w:ilvl w:val="0"/>
          <w:numId w:val="1029"/>
        </w:numPr>
      </w:pPr>
      <w:r>
        <w:t xml:space="preserve">Free hosting.</w:t>
      </w:r>
    </w:p>
    <w:p>
      <w:pPr>
        <w:pStyle w:val="Compact"/>
        <w:numPr>
          <w:ilvl w:val="0"/>
          <w:numId w:val="1029"/>
        </w:numPr>
      </w:pPr>
      <w:r>
        <w:t xml:space="preserve">Integrated version control through Git.</w:t>
      </w:r>
    </w:p>
    <w:p>
      <w:pPr>
        <w:pStyle w:val="Compact"/>
        <w:numPr>
          <w:ilvl w:val="0"/>
          <w:numId w:val="1029"/>
        </w:numPr>
      </w:pPr>
      <w:r>
        <w:t xml:space="preserve">Collaborative authoring workflows.</w:t>
      </w:r>
    </w:p>
    <w:p>
      <w:pPr>
        <w:pStyle w:val="Compact"/>
        <w:numPr>
          <w:ilvl w:val="0"/>
          <w:numId w:val="1029"/>
        </w:numPr>
      </w:pPr>
      <w:r>
        <w:t xml:space="preserve">Automatic publishing when content is updated.</w:t>
      </w:r>
    </w:p>
    <w:p>
      <w:pPr>
        <w:pStyle w:val="Compact"/>
        <w:numPr>
          <w:ilvl w:val="0"/>
          <w:numId w:val="1029"/>
        </w:numPr>
      </w:pPr>
      <w:r>
        <w:t xml:space="preserve">Suitable for open educational resources, documentation, and public-facing guides.</w:t>
      </w:r>
    </w:p>
    <w:p>
      <w:pPr>
        <w:pStyle w:val="FirstParagraph"/>
      </w:pPr>
      <w:r>
        <w:t xml:space="preserve">GitHub Pages is particularly useful for resources that do not need Moodle authentication and are intended to be shared publicly.</w:t>
      </w:r>
    </w:p>
    <w:bookmarkEnd w:id="221"/>
    <w:bookmarkEnd w:id="222"/>
    <w:bookmarkStart w:id="228" w:name="references"/>
    <w:p>
      <w:pPr>
        <w:pStyle w:val="Heading1"/>
      </w:pPr>
      <w:r>
        <w:t xml:space="preserve">References</w:t>
      </w:r>
    </w:p>
    <w:bookmarkStart w:id="227" w:name="refs"/>
    <w:bookmarkStart w:id="224"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(USA) 27 (2): 97–111.</w:t>
      </w:r>
      <w:r>
        <w:t xml:space="preserve"> </w:t>
      </w:r>
      <w:hyperlink r:id="rId223">
        <w:r>
          <w:rPr>
            <w:rStyle w:val="Hyperlink"/>
          </w:rPr>
          <w:t xml:space="preserve">https://doi.org/10.1093/comjnl/27.2.97</w:t>
        </w:r>
      </w:hyperlink>
      <w:r>
        <w:t xml:space="preserve">.</w:t>
      </w:r>
    </w:p>
    <w:bookmarkEnd w:id="224"/>
    <w:bookmarkStart w:id="226" w:name="ref-le2026quarto"/>
    <w:p>
      <w:pPr>
        <w:pStyle w:val="Bibliography"/>
      </w:pPr>
      <w:r>
        <w:t xml:space="preserve">Le Foll, Elen. 2026.</w:t>
      </w:r>
      <w:r>
        <w:t xml:space="preserve"> </w:t>
      </w:r>
      <w:r>
        <w:rPr>
          <w:i/>
          <w:iCs/>
        </w:rPr>
        <w:t xml:space="preserve">Quarto for Reproducible Research Workflows and Academic Publishing</w:t>
      </w:r>
      <w:r>
        <w:t xml:space="preserve">.</w:t>
      </w:r>
      <w:r>
        <w:t xml:space="preserve"> </w:t>
      </w:r>
      <w:hyperlink r:id="rId225">
        <w:r>
          <w:rPr>
            <w:rStyle w:val="Hyperlink"/>
          </w:rPr>
          <w:t xml:space="preserve">https://elenlefoll.quarto.pub/quarto4research/Quarto4Research.pdf</w:t>
        </w:r>
      </w:hyperlink>
      <w:r>
        <w:t xml:space="preserve">.</w:t>
      </w:r>
    </w:p>
    <w:bookmarkEnd w:id="226"/>
    <w:bookmarkEnd w:id="227"/>
    <w:bookmarkEnd w:id="2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3">
    <w:p>
      <w:pPr>
        <w:pStyle w:val="FootnoteText"/>
      </w:pPr>
      <w:r>
        <w:rPr>
          <w:rStyle w:val="FootnoteReference"/>
        </w:rPr>
        <w:footnoteRef/>
      </w:r>
      <w:r>
        <w:t xml:space="preserve"> </w:t>
      </w:r>
      <w:r>
        <w:t xml:space="preserve">This is a footnote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72" Target="media/rId72.png"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53" Target="media/rId53.png" /><Relationship Type="http://schemas.openxmlformats.org/officeDocument/2006/relationships/image" Id="rId155" Target="media/rId155.png" /><Relationship Type="http://schemas.openxmlformats.org/officeDocument/2006/relationships/image" Id="rId149" Target="media/rId149.png" /><Relationship Type="http://schemas.openxmlformats.org/officeDocument/2006/relationships/image" Id="rId66" Target="media/rId66.png" /><Relationship Type="http://schemas.openxmlformats.org/officeDocument/2006/relationships/hyperlink" Id="rId39" Target="https://code.visualstudio.com" TargetMode="External" /><Relationship Type="http://schemas.openxmlformats.org/officeDocument/2006/relationships/hyperlink" Id="rId223" Target="https://doi.org/10.1093/comjnl/27.2.97" TargetMode="External" /><Relationship Type="http://schemas.openxmlformats.org/officeDocument/2006/relationships/hyperlink" Id="rId225" Target="https://elenlefoll.quarto.pub/quarto4research/Quarto4Research.pdf" TargetMode="External" /><Relationship Type="http://schemas.openxmlformats.org/officeDocument/2006/relationships/hyperlink" Id="rId121" Target="https://github.com/danmackinlay/quarto_tikz" TargetMode="External" /><Relationship Type="http://schemas.openxmlformats.org/officeDocument/2006/relationships/hyperlink" Id="rId172" Target="https://library.bath.ac.uk/harvard-bath/style-files" TargetMode="External" /><Relationship Type="http://schemas.openxmlformats.org/officeDocument/2006/relationships/hyperlink" Id="rId16" Target="https://qmd4sci.njtierney.com/" TargetMode="External" /><Relationship Type="http://schemas.openxmlformats.org/officeDocument/2006/relationships/hyperlink" Id="rId36" Target="https://quarto.org" TargetMode="External" /><Relationship Type="http://schemas.openxmlformats.org/officeDocument/2006/relationships/hyperlink" Id="rId12" Target="https://quarto.org/" TargetMode="External" /><Relationship Type="http://schemas.openxmlformats.org/officeDocument/2006/relationships/hyperlink" Id="rId140" Target="https://quarto.org/docs/authoring/code.html#code-blocks" TargetMode="External" /><Relationship Type="http://schemas.openxmlformats.org/officeDocument/2006/relationships/hyperlink" Id="rId85" Target="https://quarto.org/docs/authoring/figures.html" TargetMode="External" /><Relationship Type="http://schemas.openxmlformats.org/officeDocument/2006/relationships/hyperlink" Id="rId30" Target="https://quarto.org/docs/extensions/" TargetMode="External" /><Relationship Type="http://schemas.openxmlformats.org/officeDocument/2006/relationships/hyperlink" Id="rId79" Target="https://tableconvert.com/latex-to-markdown" TargetMode="External" /><Relationship Type="http://schemas.openxmlformats.org/officeDocument/2006/relationships/hyperlink" Id="rId64" Target="https://teachinghub.bath.ac.uk/guide/creating-meaningful-links/" TargetMode="External" /><Relationship Type="http://schemas.openxmlformats.org/officeDocument/2006/relationships/hyperlink" Id="rId217" Target="https://teachinghub.bath.ac.uk/guide/publishing-a-html-mini-site-to-moodle/" TargetMode="External" /><Relationship Type="http://schemas.openxmlformats.org/officeDocument/2006/relationships/hyperlink" Id="rId80" Target="https://vickyscowcroft.github.io/bookdown_lecture_notes_guide/02-latex-conversion.html#tidying" TargetMode="External" /><Relationship Type="http://schemas.openxmlformats.org/officeDocument/2006/relationships/hyperlink" Id="rId19" Target="mailto:jajhl20@bath.ac.uk" TargetMode="External" /><Relationship Type="http://schemas.openxmlformats.org/officeDocument/2006/relationships/hyperlink" Id="rId214" Target="mailto:tel@bath.ac.uk" TargetMode="External" /><Relationship Type="http://schemas.openxmlformats.org/officeDocument/2006/relationships/hyperlink" Id="rId116" Target="www.youtube.com" TargetMode="External" /></Relationships>
</file>

<file path=word/_rels/footnotes.xml.rels><?xml version="1.0" encoding="UTF-8"?><Relationships xmlns="http://schemas.openxmlformats.org/package/2006/relationships"><Relationship Type="http://schemas.openxmlformats.org/officeDocument/2006/relationships/hyperlink" Id="rId39" Target="https://code.visualstudio.com" TargetMode="External" /><Relationship Type="http://schemas.openxmlformats.org/officeDocument/2006/relationships/hyperlink" Id="rId223" Target="https://doi.org/10.1093/comjnl/27.2.97" TargetMode="External" /><Relationship Type="http://schemas.openxmlformats.org/officeDocument/2006/relationships/hyperlink" Id="rId225" Target="https://elenlefoll.quarto.pub/quarto4research/Quarto4Research.pdf" TargetMode="External" /><Relationship Type="http://schemas.openxmlformats.org/officeDocument/2006/relationships/hyperlink" Id="rId121" Target="https://github.com/danmackinlay/quarto_tikz" TargetMode="External" /><Relationship Type="http://schemas.openxmlformats.org/officeDocument/2006/relationships/hyperlink" Id="rId172" Target="https://library.bath.ac.uk/harvard-bath/style-files" TargetMode="External" /><Relationship Type="http://schemas.openxmlformats.org/officeDocument/2006/relationships/hyperlink" Id="rId16" Target="https://qmd4sci.njtierney.com/" TargetMode="External" /><Relationship Type="http://schemas.openxmlformats.org/officeDocument/2006/relationships/hyperlink" Id="rId36" Target="https://quarto.org" TargetMode="External" /><Relationship Type="http://schemas.openxmlformats.org/officeDocument/2006/relationships/hyperlink" Id="rId12" Target="https://quarto.org/" TargetMode="External" /><Relationship Type="http://schemas.openxmlformats.org/officeDocument/2006/relationships/hyperlink" Id="rId140" Target="https://quarto.org/docs/authoring/code.html#code-blocks" TargetMode="External" /><Relationship Type="http://schemas.openxmlformats.org/officeDocument/2006/relationships/hyperlink" Id="rId85" Target="https://quarto.org/docs/authoring/figures.html" TargetMode="External" /><Relationship Type="http://schemas.openxmlformats.org/officeDocument/2006/relationships/hyperlink" Id="rId30" Target="https://quarto.org/docs/extensions/" TargetMode="External" /><Relationship Type="http://schemas.openxmlformats.org/officeDocument/2006/relationships/hyperlink" Id="rId79" Target="https://tableconvert.com/latex-to-markdown" TargetMode="External" /><Relationship Type="http://schemas.openxmlformats.org/officeDocument/2006/relationships/hyperlink" Id="rId64" Target="https://teachinghub.bath.ac.uk/guide/creating-meaningful-links/" TargetMode="External" /><Relationship Type="http://schemas.openxmlformats.org/officeDocument/2006/relationships/hyperlink" Id="rId217" Target="https://teachinghub.bath.ac.uk/guide/publishing-a-html-mini-site-to-moodle/" TargetMode="External" /><Relationship Type="http://schemas.openxmlformats.org/officeDocument/2006/relationships/hyperlink" Id="rId80" Target="https://vickyscowcroft.github.io/bookdown_lecture_notes_guide/02-latex-conversion.html#tidying" TargetMode="External" /><Relationship Type="http://schemas.openxmlformats.org/officeDocument/2006/relationships/hyperlink" Id="rId19" Target="mailto:jajhl20@bath.ac.uk" TargetMode="External" /><Relationship Type="http://schemas.openxmlformats.org/officeDocument/2006/relationships/hyperlink" Id="rId214" Target="mailto:tel@bath.ac.uk" TargetMode="External" /><Relationship Type="http://schemas.openxmlformats.org/officeDocument/2006/relationships/hyperlink" Id="rId116" Target="www.youtub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Quarto</dc:title>
  <dc:creator>Josh Lim</dc:creator>
  <dc:description>A getting started guide to Quarto for academic staff.</dc:description>
  <cp:keywords/>
  <dcterms:created xsi:type="dcterms:W3CDTF">2026-10-05T13:40:13Z</dcterms:created>
  <dcterms:modified xsi:type="dcterms:W3CDTF">2026-10-05T13:40:13Z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2026-08-01</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