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3D8" w:rsidP="00C9169E" w:rsidRDefault="00E904CD" w14:paraId="5F137DE3" w14:textId="0965B337">
      <w:pPr>
        <w:spacing w:line="480" w:lineRule="auto"/>
        <w:contextualSpacing/>
        <w:jc w:val="center"/>
        <w:rPr>
          <w:rFonts w:ascii="Times New Roman" w:hAnsi="Times New Roman" w:cs="Times New Roman"/>
          <w:b/>
          <w:bCs/>
          <w:sz w:val="48"/>
          <w:szCs w:val="48"/>
        </w:rPr>
      </w:pPr>
      <w:r>
        <w:rPr>
          <w:rFonts w:ascii="Times New Roman" w:hAnsi="Times New Roman" w:cs="Times New Roman"/>
          <w:b/>
          <w:bCs/>
          <w:sz w:val="48"/>
          <w:szCs w:val="48"/>
        </w:rPr>
        <w:t>United State</w:t>
      </w:r>
      <w:r w:rsidR="00CE4F94">
        <w:rPr>
          <w:rFonts w:ascii="Times New Roman" w:hAnsi="Times New Roman" w:cs="Times New Roman"/>
          <w:b/>
          <w:bCs/>
          <w:sz w:val="48"/>
          <w:szCs w:val="48"/>
        </w:rPr>
        <w:t>s</w:t>
      </w:r>
      <w:r>
        <w:rPr>
          <w:rFonts w:ascii="Times New Roman" w:hAnsi="Times New Roman" w:cs="Times New Roman"/>
          <w:b/>
          <w:bCs/>
          <w:sz w:val="48"/>
          <w:szCs w:val="48"/>
        </w:rPr>
        <w:t xml:space="preserve"> Prescription Drug </w:t>
      </w:r>
      <w:r w:rsidR="00CE4F94">
        <w:rPr>
          <w:rFonts w:ascii="Times New Roman" w:hAnsi="Times New Roman" w:cs="Times New Roman"/>
          <w:b/>
          <w:bCs/>
          <w:sz w:val="48"/>
          <w:szCs w:val="48"/>
        </w:rPr>
        <w:t>Data and Transparency</w:t>
      </w:r>
    </w:p>
    <w:p w:rsidR="00393F32" w:rsidP="00C9169E" w:rsidRDefault="00393F32" w14:paraId="3BBB9A7E" w14:textId="36FB2EC1">
      <w:pPr>
        <w:spacing w:line="480" w:lineRule="auto"/>
        <w:contextualSpacing/>
        <w:jc w:val="center"/>
        <w:rPr>
          <w:rFonts w:ascii="Times New Roman" w:hAnsi="Times New Roman" w:cs="Times New Roman"/>
        </w:rPr>
      </w:pPr>
      <w:r>
        <w:rPr>
          <w:rFonts w:ascii="Times New Roman" w:hAnsi="Times New Roman" w:cs="Times New Roman"/>
        </w:rPr>
        <w:t>Group 2</w:t>
      </w:r>
    </w:p>
    <w:p w:rsidR="00C9169E" w:rsidP="00C9169E" w:rsidRDefault="00C9169E" w14:paraId="3357A8E2" w14:textId="255EAA65">
      <w:pPr>
        <w:spacing w:line="480" w:lineRule="auto"/>
        <w:contextualSpacing/>
        <w:jc w:val="center"/>
        <w:rPr>
          <w:rFonts w:ascii="Times New Roman" w:hAnsi="Times New Roman" w:cs="Times New Roman"/>
        </w:rPr>
      </w:pPr>
      <w:r>
        <w:rPr>
          <w:rFonts w:ascii="Times New Roman" w:hAnsi="Times New Roman" w:cs="Times New Roman"/>
        </w:rPr>
        <w:t>Gabriel Fernandez, Ashleigh Hillebrand, and Joshua Main-Smith</w:t>
      </w:r>
    </w:p>
    <w:p w:rsidR="00C9169E" w:rsidP="00C9169E" w:rsidRDefault="00C9169E" w14:paraId="606E688E" w14:textId="2F1BA9F9">
      <w:pPr>
        <w:spacing w:line="480" w:lineRule="auto"/>
        <w:contextualSpacing/>
        <w:jc w:val="center"/>
        <w:rPr>
          <w:rFonts w:ascii="Times New Roman" w:hAnsi="Times New Roman" w:cs="Times New Roman"/>
          <w:i/>
          <w:iCs/>
          <w:sz w:val="18"/>
          <w:szCs w:val="18"/>
        </w:rPr>
      </w:pPr>
      <w:r>
        <w:rPr>
          <w:rFonts w:ascii="Times New Roman" w:hAnsi="Times New Roman" w:cs="Times New Roman"/>
          <w:i/>
          <w:iCs/>
          <w:sz w:val="18"/>
          <w:szCs w:val="18"/>
        </w:rPr>
        <w:t>Department of Computer Science, University of Florida</w:t>
      </w:r>
    </w:p>
    <w:p w:rsidR="00C9169E" w:rsidP="00C9169E" w:rsidRDefault="00C9169E" w14:paraId="53549118" w14:textId="0E41CE73">
      <w:pPr>
        <w:spacing w:line="480" w:lineRule="auto"/>
        <w:contextualSpacing/>
        <w:jc w:val="center"/>
        <w:rPr>
          <w:rFonts w:ascii="Times New Roman" w:hAnsi="Times New Roman" w:cs="Times New Roman"/>
          <w:i/>
          <w:iCs/>
          <w:sz w:val="18"/>
          <w:szCs w:val="18"/>
        </w:rPr>
      </w:pPr>
      <w:r>
        <w:rPr>
          <w:rFonts w:ascii="Times New Roman" w:hAnsi="Times New Roman" w:cs="Times New Roman"/>
          <w:i/>
          <w:iCs/>
          <w:sz w:val="18"/>
          <w:szCs w:val="18"/>
        </w:rPr>
        <w:t>Gainesville, FL</w:t>
      </w:r>
    </w:p>
    <w:p w:rsidR="00C9169E" w:rsidP="00DB7328" w:rsidRDefault="00C9169E" w14:paraId="0D99C988" w14:textId="5FD50FEA">
      <w:pPr>
        <w:spacing w:line="480" w:lineRule="auto"/>
        <w:contextualSpacing/>
        <w:rPr>
          <w:rFonts w:ascii="Times New Roman" w:hAnsi="Times New Roman" w:cs="Times New Roman"/>
          <w:sz w:val="18"/>
          <w:szCs w:val="18"/>
        </w:rPr>
      </w:pPr>
    </w:p>
    <w:p w:rsidR="00C9169E" w:rsidP="00C9169E" w:rsidRDefault="00C9169E" w14:paraId="0BD075FA" w14:textId="15A52BB8">
      <w:pPr>
        <w:spacing w:line="480" w:lineRule="auto"/>
        <w:contextualSpacing/>
        <w:jc w:val="center"/>
        <w:rPr>
          <w:rFonts w:ascii="Times New Roman" w:hAnsi="Times New Roman" w:cs="Times New Roman"/>
          <w:sz w:val="18"/>
          <w:szCs w:val="18"/>
        </w:rPr>
      </w:pPr>
      <w:bookmarkStart w:name="_GoBack" w:id="0"/>
      <w:bookmarkEnd w:id="0"/>
    </w:p>
    <w:p w:rsidR="00DD1EED" w:rsidP="00C9169E" w:rsidRDefault="00DD1EED" w14:paraId="7C8AF0A1" w14:textId="793E58EE">
      <w:pPr>
        <w:spacing w:line="480" w:lineRule="auto"/>
        <w:contextualSpacing/>
        <w:jc w:val="center"/>
        <w:rPr>
          <w:rFonts w:ascii="Times New Roman" w:hAnsi="Times New Roman" w:cs="Times New Roman"/>
          <w:sz w:val="18"/>
          <w:szCs w:val="18"/>
        </w:rPr>
      </w:pPr>
    </w:p>
    <w:p w:rsidR="00DD1EED" w:rsidP="00C9169E" w:rsidRDefault="00DD1EED" w14:paraId="67E699D2" w14:textId="14A7F4C5">
      <w:pPr>
        <w:spacing w:line="480" w:lineRule="auto"/>
        <w:contextualSpacing/>
        <w:jc w:val="center"/>
        <w:rPr>
          <w:rFonts w:ascii="Times New Roman" w:hAnsi="Times New Roman" w:cs="Times New Roman"/>
          <w:sz w:val="18"/>
          <w:szCs w:val="18"/>
        </w:rPr>
      </w:pPr>
    </w:p>
    <w:p w:rsidR="00DD1EED" w:rsidP="00C9169E" w:rsidRDefault="00DD1EED" w14:paraId="0A65D720" w14:textId="7FFAAAE2">
      <w:pPr>
        <w:spacing w:line="480" w:lineRule="auto"/>
        <w:contextualSpacing/>
        <w:jc w:val="center"/>
        <w:rPr>
          <w:rFonts w:ascii="Times New Roman" w:hAnsi="Times New Roman" w:cs="Times New Roman"/>
          <w:sz w:val="18"/>
          <w:szCs w:val="18"/>
        </w:rPr>
      </w:pPr>
    </w:p>
    <w:p w:rsidRPr="00C9169E" w:rsidR="00DD1EED" w:rsidP="00C9169E" w:rsidRDefault="00DD1EED" w14:paraId="4E7A8C26" w14:textId="77777777">
      <w:pPr>
        <w:spacing w:line="480" w:lineRule="auto"/>
        <w:contextualSpacing/>
        <w:jc w:val="center"/>
        <w:rPr>
          <w:rFonts w:ascii="Times New Roman" w:hAnsi="Times New Roman" w:cs="Times New Roman"/>
          <w:sz w:val="18"/>
          <w:szCs w:val="18"/>
        </w:rPr>
      </w:pPr>
    </w:p>
    <w:sdt>
      <w:sdtPr>
        <w:rPr>
          <w:rFonts w:ascii="Times New Roman" w:hAnsi="Times New Roman" w:cs="Times New Roman" w:eastAsiaTheme="minorEastAsia"/>
          <w:color w:val="auto"/>
          <w:sz w:val="22"/>
          <w:szCs w:val="22"/>
          <w:lang w:eastAsia="zh-CN"/>
        </w:rPr>
        <w:id w:val="813836982"/>
        <w:docPartObj>
          <w:docPartGallery w:val="Table of Contents"/>
          <w:docPartUnique/>
        </w:docPartObj>
      </w:sdtPr>
      <w:sdtEndPr>
        <w:rPr>
          <w:b/>
          <w:bCs/>
          <w:noProof/>
        </w:rPr>
      </w:sdtEndPr>
      <w:sdtContent>
        <w:p w:rsidRPr="00E56F46" w:rsidR="001C4B95" w:rsidP="00E56F46" w:rsidRDefault="001C4B95" w14:paraId="524F521F" w14:textId="7A5B365A">
          <w:pPr>
            <w:pStyle w:val="TOCHeading"/>
            <w:spacing w:before="0" w:line="480" w:lineRule="auto"/>
            <w:contextualSpacing/>
            <w:jc w:val="center"/>
            <w:rPr>
              <w:rFonts w:ascii="Times New Roman" w:hAnsi="Times New Roman" w:cs="Times New Roman"/>
              <w:color w:val="auto"/>
              <w:sz w:val="22"/>
              <w:szCs w:val="22"/>
            </w:rPr>
          </w:pPr>
          <w:r w:rsidRPr="00E56F46">
            <w:rPr>
              <w:rFonts w:ascii="Times New Roman" w:hAnsi="Times New Roman" w:cs="Times New Roman"/>
              <w:color w:val="auto"/>
              <w:sz w:val="22"/>
              <w:szCs w:val="22"/>
            </w:rPr>
            <w:t>Table of Contents</w:t>
          </w:r>
        </w:p>
        <w:p w:rsidRPr="00E56F46" w:rsidR="001C4B95" w:rsidP="001C4B95" w:rsidRDefault="001C4B95" w14:paraId="118A73A3" w14:textId="6D7A4399">
          <w:pPr>
            <w:pStyle w:val="TOC1"/>
            <w:tabs>
              <w:tab w:val="right" w:leader="dot" w:pos="9350"/>
            </w:tabs>
            <w:spacing w:after="0" w:line="480" w:lineRule="auto"/>
            <w:contextualSpacing/>
            <w:rPr>
              <w:rFonts w:ascii="Times New Roman" w:hAnsi="Times New Roman" w:cs="Times New Roman"/>
              <w:noProof/>
            </w:rPr>
          </w:pPr>
          <w:r w:rsidRPr="00E56F46">
            <w:rPr>
              <w:rFonts w:ascii="Times New Roman" w:hAnsi="Times New Roman" w:cs="Times New Roman"/>
            </w:rPr>
            <w:fldChar w:fldCharType="begin"/>
          </w:r>
          <w:r w:rsidRPr="00E56F46">
            <w:rPr>
              <w:rFonts w:ascii="Times New Roman" w:hAnsi="Times New Roman" w:cs="Times New Roman"/>
            </w:rPr>
            <w:instrText xml:space="preserve"> TOC \o "1-3" \h \z \u </w:instrText>
          </w:r>
          <w:r w:rsidRPr="00E56F46">
            <w:rPr>
              <w:rFonts w:ascii="Times New Roman" w:hAnsi="Times New Roman" w:cs="Times New Roman"/>
            </w:rPr>
            <w:fldChar w:fldCharType="separate"/>
          </w:r>
          <w:hyperlink w:history="1" w:anchor="_Toc19959790">
            <w:r w:rsidRPr="00E56F46">
              <w:rPr>
                <w:rStyle w:val="Hyperlink"/>
                <w:rFonts w:ascii="Times New Roman" w:hAnsi="Times New Roman" w:cs="Times New Roman"/>
                <w:smallCaps/>
                <w:noProof/>
              </w:rPr>
              <w:t>I. Introduction</w:t>
            </w:r>
            <w:r w:rsidRPr="00E56F46">
              <w:rPr>
                <w:rFonts w:ascii="Times New Roman" w:hAnsi="Times New Roman" w:cs="Times New Roman"/>
                <w:noProof/>
                <w:webHidden/>
              </w:rPr>
              <w:tab/>
            </w:r>
            <w:r w:rsidRPr="00E56F46">
              <w:rPr>
                <w:rFonts w:ascii="Times New Roman" w:hAnsi="Times New Roman" w:cs="Times New Roman"/>
                <w:noProof/>
                <w:webHidden/>
              </w:rPr>
              <w:fldChar w:fldCharType="begin"/>
            </w:r>
            <w:r w:rsidRPr="00E56F46">
              <w:rPr>
                <w:rFonts w:ascii="Times New Roman" w:hAnsi="Times New Roman" w:cs="Times New Roman"/>
                <w:noProof/>
                <w:webHidden/>
              </w:rPr>
              <w:instrText xml:space="preserve"> PAGEREF _Toc19959790 \h </w:instrText>
            </w:r>
            <w:r w:rsidRPr="00E56F46">
              <w:rPr>
                <w:rFonts w:ascii="Times New Roman" w:hAnsi="Times New Roman" w:cs="Times New Roman"/>
                <w:noProof/>
                <w:webHidden/>
              </w:rPr>
            </w:r>
            <w:r w:rsidRPr="00E56F46">
              <w:rPr>
                <w:rFonts w:ascii="Times New Roman" w:hAnsi="Times New Roman" w:cs="Times New Roman"/>
                <w:noProof/>
                <w:webHidden/>
              </w:rPr>
              <w:fldChar w:fldCharType="separate"/>
            </w:r>
            <w:r w:rsidR="00D94E29">
              <w:rPr>
                <w:rFonts w:ascii="Times New Roman" w:hAnsi="Times New Roman" w:cs="Times New Roman"/>
                <w:noProof/>
                <w:webHidden/>
              </w:rPr>
              <w:t>2</w:t>
            </w:r>
            <w:r w:rsidRPr="00E56F46">
              <w:rPr>
                <w:rFonts w:ascii="Times New Roman" w:hAnsi="Times New Roman" w:cs="Times New Roman"/>
                <w:noProof/>
                <w:webHidden/>
              </w:rPr>
              <w:fldChar w:fldCharType="end"/>
            </w:r>
          </w:hyperlink>
        </w:p>
        <w:p w:rsidRPr="00E56F46" w:rsidR="001C4B95" w:rsidP="001C4B95" w:rsidRDefault="00F908AF" w14:paraId="0782EFF0" w14:textId="7907E48F">
          <w:pPr>
            <w:pStyle w:val="TOC1"/>
            <w:tabs>
              <w:tab w:val="right" w:leader="dot" w:pos="9350"/>
            </w:tabs>
            <w:spacing w:after="0" w:line="480" w:lineRule="auto"/>
            <w:contextualSpacing/>
            <w:rPr>
              <w:rFonts w:ascii="Times New Roman" w:hAnsi="Times New Roman" w:cs="Times New Roman"/>
              <w:noProof/>
            </w:rPr>
          </w:pPr>
          <w:hyperlink w:history="1" w:anchor="_Toc19959791">
            <w:r w:rsidRPr="00E56F46" w:rsidR="001C4B95">
              <w:rPr>
                <w:rStyle w:val="Hyperlink"/>
                <w:rFonts w:ascii="Times New Roman" w:hAnsi="Times New Roman" w:cs="Times New Roman"/>
                <w:smallCaps/>
                <w:noProof/>
              </w:rPr>
              <w:t>II. Proposition</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_Toc19959791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2</w:t>
            </w:r>
            <w:r w:rsidRPr="00E56F46" w:rsidR="001C4B95">
              <w:rPr>
                <w:rFonts w:ascii="Times New Roman" w:hAnsi="Times New Roman" w:cs="Times New Roman"/>
                <w:noProof/>
                <w:webHidden/>
              </w:rPr>
              <w:fldChar w:fldCharType="end"/>
            </w:r>
          </w:hyperlink>
        </w:p>
        <w:p w:rsidRPr="00E56F46" w:rsidR="001C4B95" w:rsidP="001C4B95" w:rsidRDefault="00F908AF" w14:paraId="453B74BF" w14:textId="08B6AC32">
          <w:pPr>
            <w:pStyle w:val="TOC1"/>
            <w:tabs>
              <w:tab w:val="right" w:leader="dot" w:pos="9350"/>
            </w:tabs>
            <w:spacing w:after="0" w:line="480" w:lineRule="auto"/>
            <w:contextualSpacing/>
            <w:rPr>
              <w:rFonts w:ascii="Times New Roman" w:hAnsi="Times New Roman" w:cs="Times New Roman"/>
              <w:noProof/>
            </w:rPr>
          </w:pPr>
          <w:hyperlink w:history="1" w:anchor="_Toc19959792">
            <w:r w:rsidRPr="00E56F46" w:rsidR="001C4B95">
              <w:rPr>
                <w:rStyle w:val="Hyperlink"/>
                <w:rFonts w:ascii="Times New Roman" w:hAnsi="Times New Roman" w:cs="Times New Roman"/>
                <w:smallCaps/>
                <w:noProof/>
              </w:rPr>
              <w:t>III. User Functionality</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_Toc19959792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2</w:t>
            </w:r>
            <w:r w:rsidRPr="00E56F46" w:rsidR="001C4B95">
              <w:rPr>
                <w:rFonts w:ascii="Times New Roman" w:hAnsi="Times New Roman" w:cs="Times New Roman"/>
                <w:noProof/>
                <w:webHidden/>
              </w:rPr>
              <w:fldChar w:fldCharType="end"/>
            </w:r>
          </w:hyperlink>
        </w:p>
        <w:p w:rsidRPr="00E56F46" w:rsidR="001C4B95" w:rsidP="001C4B95" w:rsidRDefault="00F908AF" w14:paraId="14FAA3D3" w14:textId="796C5B46">
          <w:pPr>
            <w:pStyle w:val="TOC1"/>
            <w:tabs>
              <w:tab w:val="right" w:leader="dot" w:pos="9350"/>
            </w:tabs>
            <w:spacing w:after="0" w:line="480" w:lineRule="auto"/>
            <w:contextualSpacing/>
            <w:rPr>
              <w:rFonts w:ascii="Times New Roman" w:hAnsi="Times New Roman" w:cs="Times New Roman"/>
              <w:noProof/>
            </w:rPr>
          </w:pPr>
          <w:hyperlink w:history="1" w:anchor="_Toc19959793">
            <w:r w:rsidRPr="00E56F46" w:rsidR="001C4B95">
              <w:rPr>
                <w:rStyle w:val="Hyperlink"/>
                <w:rFonts w:ascii="Times New Roman" w:hAnsi="Times New Roman" w:cs="Times New Roman"/>
                <w:smallCaps/>
                <w:noProof/>
              </w:rPr>
              <w:t>IV. Data Sets</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_Toc19959793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2</w:t>
            </w:r>
            <w:r w:rsidRPr="00E56F46" w:rsidR="001C4B95">
              <w:rPr>
                <w:rFonts w:ascii="Times New Roman" w:hAnsi="Times New Roman" w:cs="Times New Roman"/>
                <w:noProof/>
                <w:webHidden/>
              </w:rPr>
              <w:fldChar w:fldCharType="end"/>
            </w:r>
          </w:hyperlink>
        </w:p>
        <w:p w:rsidRPr="00E56F46" w:rsidR="001C4B95" w:rsidP="001C4B95" w:rsidRDefault="00F908AF" w14:paraId="6E6B805C" w14:textId="26B7F478">
          <w:pPr>
            <w:pStyle w:val="TOC1"/>
            <w:tabs>
              <w:tab w:val="right" w:leader="dot" w:pos="9350"/>
            </w:tabs>
            <w:spacing w:after="0" w:line="480" w:lineRule="auto"/>
            <w:contextualSpacing/>
            <w:rPr>
              <w:rFonts w:ascii="Times New Roman" w:hAnsi="Times New Roman" w:cs="Times New Roman"/>
              <w:noProof/>
            </w:rPr>
          </w:pPr>
          <w:hyperlink w:history="1" w:anchor="_Toc19959794">
            <w:r w:rsidRPr="00E56F46" w:rsidR="001C4B95">
              <w:rPr>
                <w:rStyle w:val="Hyperlink"/>
                <w:rFonts w:ascii="Times New Roman" w:hAnsi="Times New Roman" w:cs="Times New Roman"/>
                <w:smallCaps/>
                <w:noProof/>
              </w:rPr>
              <w:t>V. Queries</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_Toc19959794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3</w:t>
            </w:r>
            <w:r w:rsidRPr="00E56F46" w:rsidR="001C4B95">
              <w:rPr>
                <w:rFonts w:ascii="Times New Roman" w:hAnsi="Times New Roman" w:cs="Times New Roman"/>
                <w:noProof/>
                <w:webHidden/>
              </w:rPr>
              <w:fldChar w:fldCharType="end"/>
            </w:r>
          </w:hyperlink>
        </w:p>
        <w:p w:rsidRPr="00E56F46" w:rsidR="001C4B95" w:rsidP="001C4B95" w:rsidRDefault="00F908AF" w14:paraId="2D2837CB" w14:textId="47C128AE">
          <w:pPr>
            <w:pStyle w:val="TOC1"/>
            <w:tabs>
              <w:tab w:val="right" w:leader="dot" w:pos="9350"/>
            </w:tabs>
            <w:spacing w:after="0" w:line="480" w:lineRule="auto"/>
            <w:contextualSpacing/>
            <w:rPr>
              <w:rFonts w:ascii="Times New Roman" w:hAnsi="Times New Roman" w:cs="Times New Roman"/>
              <w:noProof/>
            </w:rPr>
          </w:pPr>
          <w:hyperlink w:history="1" w:anchor="_Toc19959795">
            <w:r w:rsidRPr="00E56F46" w:rsidR="001C4B95">
              <w:rPr>
                <w:rStyle w:val="Hyperlink"/>
                <w:rFonts w:ascii="Times New Roman" w:hAnsi="Times New Roman" w:cs="Times New Roman"/>
                <w:smallCaps/>
                <w:noProof/>
              </w:rPr>
              <w:t>VII. Conclusion</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_Toc19959795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4</w:t>
            </w:r>
            <w:r w:rsidRPr="00E56F46" w:rsidR="001C4B95">
              <w:rPr>
                <w:rFonts w:ascii="Times New Roman" w:hAnsi="Times New Roman" w:cs="Times New Roman"/>
                <w:noProof/>
                <w:webHidden/>
              </w:rPr>
              <w:fldChar w:fldCharType="end"/>
            </w:r>
          </w:hyperlink>
        </w:p>
        <w:p w:rsidRPr="00E56F46" w:rsidR="001C4B95" w:rsidP="001C4B95" w:rsidRDefault="00F908AF" w14:paraId="7AF12FA6" w14:textId="0A5770F7">
          <w:pPr>
            <w:pStyle w:val="TOC1"/>
            <w:tabs>
              <w:tab w:val="right" w:leader="dot" w:pos="9350"/>
            </w:tabs>
            <w:spacing w:after="0" w:line="480" w:lineRule="auto"/>
            <w:contextualSpacing/>
            <w:rPr>
              <w:rFonts w:ascii="Times New Roman" w:hAnsi="Times New Roman" w:cs="Times New Roman"/>
              <w:noProof/>
            </w:rPr>
          </w:pPr>
          <w:hyperlink w:history="1" w:anchor="_Toc19959796">
            <w:r w:rsidRPr="00E56F46" w:rsidR="001C4B95">
              <w:rPr>
                <w:rStyle w:val="Hyperlink"/>
                <w:rFonts w:ascii="Times New Roman" w:hAnsi="Times New Roman" w:cs="Times New Roman"/>
                <w:smallCaps/>
                <w:noProof/>
              </w:rPr>
              <w:t>References</w:t>
            </w:r>
            <w:r w:rsidRPr="00E56F46" w:rsidR="001C4B95">
              <w:rPr>
                <w:rFonts w:ascii="Times New Roman" w:hAnsi="Times New Roman" w:cs="Times New Roman"/>
                <w:noProof/>
                <w:webHidden/>
              </w:rPr>
              <w:tab/>
            </w:r>
            <w:r w:rsidRPr="00E56F46" w:rsidR="001C4B95">
              <w:rPr>
                <w:rFonts w:ascii="Times New Roman" w:hAnsi="Times New Roman" w:cs="Times New Roman"/>
                <w:noProof/>
                <w:webHidden/>
              </w:rPr>
              <w:fldChar w:fldCharType="begin"/>
            </w:r>
            <w:r w:rsidRPr="00E56F46" w:rsidR="001C4B95">
              <w:rPr>
                <w:rFonts w:ascii="Times New Roman" w:hAnsi="Times New Roman" w:cs="Times New Roman"/>
                <w:noProof/>
                <w:webHidden/>
              </w:rPr>
              <w:instrText xml:space="preserve"> PAGEREF _Toc19959796 \h </w:instrText>
            </w:r>
            <w:r w:rsidRPr="00E56F46" w:rsidR="001C4B95">
              <w:rPr>
                <w:rFonts w:ascii="Times New Roman" w:hAnsi="Times New Roman" w:cs="Times New Roman"/>
                <w:noProof/>
                <w:webHidden/>
              </w:rPr>
            </w:r>
            <w:r w:rsidRPr="00E56F46" w:rsidR="001C4B95">
              <w:rPr>
                <w:rFonts w:ascii="Times New Roman" w:hAnsi="Times New Roman" w:cs="Times New Roman"/>
                <w:noProof/>
                <w:webHidden/>
              </w:rPr>
              <w:fldChar w:fldCharType="separate"/>
            </w:r>
            <w:r w:rsidR="00D94E29">
              <w:rPr>
                <w:rFonts w:ascii="Times New Roman" w:hAnsi="Times New Roman" w:cs="Times New Roman"/>
                <w:noProof/>
                <w:webHidden/>
              </w:rPr>
              <w:t>4</w:t>
            </w:r>
            <w:r w:rsidRPr="00E56F46" w:rsidR="001C4B95">
              <w:rPr>
                <w:rFonts w:ascii="Times New Roman" w:hAnsi="Times New Roman" w:cs="Times New Roman"/>
                <w:noProof/>
                <w:webHidden/>
              </w:rPr>
              <w:fldChar w:fldCharType="end"/>
            </w:r>
          </w:hyperlink>
        </w:p>
        <w:p w:rsidRPr="00E56F46" w:rsidR="001C4B95" w:rsidP="001C4B95" w:rsidRDefault="001C4B95" w14:paraId="480E45E1" w14:textId="0B669B29">
          <w:pPr>
            <w:spacing w:line="480" w:lineRule="auto"/>
            <w:contextualSpacing/>
            <w:rPr>
              <w:rFonts w:ascii="Times New Roman" w:hAnsi="Times New Roman" w:cs="Times New Roman"/>
            </w:rPr>
          </w:pPr>
          <w:r w:rsidRPr="00E56F46">
            <w:rPr>
              <w:rFonts w:ascii="Times New Roman" w:hAnsi="Times New Roman" w:cs="Times New Roman"/>
              <w:b/>
              <w:bCs/>
              <w:noProof/>
            </w:rPr>
            <w:fldChar w:fldCharType="end"/>
          </w:r>
        </w:p>
      </w:sdtContent>
    </w:sdt>
    <w:p w:rsidR="00C9169E" w:rsidP="00E70679" w:rsidRDefault="00C9169E" w14:paraId="682FA20B" w14:textId="4E5F64F2">
      <w:pPr>
        <w:spacing w:line="480" w:lineRule="auto"/>
        <w:contextualSpacing/>
        <w:jc w:val="center"/>
        <w:rPr>
          <w:rFonts w:ascii="Times New Roman" w:hAnsi="Times New Roman" w:cs="Times New Roman"/>
          <w:sz w:val="20"/>
          <w:szCs w:val="20"/>
        </w:rPr>
      </w:pPr>
    </w:p>
    <w:p w:rsidR="00DD1EED" w:rsidP="00E70679" w:rsidRDefault="00DD1EED" w14:paraId="3CB07B45" w14:textId="5975DA5C">
      <w:pPr>
        <w:spacing w:line="480" w:lineRule="auto"/>
        <w:contextualSpacing/>
        <w:jc w:val="center"/>
        <w:rPr>
          <w:rFonts w:ascii="Times New Roman" w:hAnsi="Times New Roman" w:cs="Times New Roman"/>
          <w:sz w:val="20"/>
          <w:szCs w:val="20"/>
        </w:rPr>
      </w:pPr>
    </w:p>
    <w:p w:rsidRPr="00E70679" w:rsidR="00DD1EED" w:rsidP="00E70679" w:rsidRDefault="00DD1EED" w14:paraId="1946E287" w14:textId="77777777">
      <w:pPr>
        <w:spacing w:line="480" w:lineRule="auto"/>
        <w:contextualSpacing/>
        <w:jc w:val="center"/>
        <w:rPr>
          <w:rFonts w:ascii="Times New Roman" w:hAnsi="Times New Roman" w:cs="Times New Roman"/>
          <w:sz w:val="20"/>
          <w:szCs w:val="20"/>
        </w:rPr>
      </w:pPr>
    </w:p>
    <w:p w:rsidRPr="00E70679" w:rsidR="00C9169E" w:rsidP="00E70679" w:rsidRDefault="00C9169E" w14:paraId="712220AC" w14:textId="42706389">
      <w:pPr>
        <w:pStyle w:val="Heading1"/>
        <w:spacing w:before="0" w:line="480" w:lineRule="auto"/>
        <w:jc w:val="center"/>
        <w:rPr>
          <w:rFonts w:ascii="Times New Roman" w:hAnsi="Times New Roman" w:cs="Times New Roman"/>
          <w:smallCaps/>
          <w:color w:val="auto"/>
          <w:sz w:val="20"/>
          <w:szCs w:val="20"/>
        </w:rPr>
      </w:pPr>
      <w:bookmarkStart w:name="_Toc19959790" w:id="1"/>
      <w:r w:rsidRPr="00E70679">
        <w:rPr>
          <w:rFonts w:ascii="Times New Roman" w:hAnsi="Times New Roman" w:cs="Times New Roman"/>
          <w:smallCaps/>
          <w:color w:val="auto"/>
          <w:sz w:val="20"/>
          <w:szCs w:val="20"/>
        </w:rPr>
        <w:lastRenderedPageBreak/>
        <w:t>I. Introduction</w:t>
      </w:r>
      <w:bookmarkEnd w:id="1"/>
    </w:p>
    <w:p w:rsidRPr="00DB7328" w:rsidR="00C9169E" w:rsidP="00DB7328" w:rsidRDefault="00EB05DD" w14:paraId="6CA756CF" w14:textId="46BACB76">
      <w:pPr>
        <w:spacing w:line="480" w:lineRule="auto"/>
        <w:ind w:firstLine="720"/>
        <w:rPr>
          <w:rFonts w:ascii="Times New Roman" w:hAnsi="Times New Roman" w:cs="Times New Roman"/>
          <w:sz w:val="20"/>
          <w:szCs w:val="20"/>
        </w:rPr>
      </w:pPr>
      <w:r>
        <w:rPr>
          <w:rFonts w:ascii="Times New Roman" w:hAnsi="Times New Roman" w:cs="Times New Roman"/>
          <w:sz w:val="20"/>
          <w:szCs w:val="20"/>
        </w:rPr>
        <w:t>Prescription drugs</w:t>
      </w:r>
      <w:r w:rsidRPr="00E70679" w:rsidR="004B1388">
        <w:rPr>
          <w:rFonts w:ascii="Times New Roman" w:hAnsi="Times New Roman" w:cs="Times New Roman"/>
          <w:sz w:val="20"/>
          <w:szCs w:val="20"/>
        </w:rPr>
        <w:t xml:space="preserve"> in the United States are expensive and </w:t>
      </w:r>
      <w:r w:rsidR="0015612A">
        <w:rPr>
          <w:rFonts w:ascii="Times New Roman" w:hAnsi="Times New Roman" w:cs="Times New Roman"/>
          <w:sz w:val="20"/>
          <w:szCs w:val="20"/>
        </w:rPr>
        <w:t xml:space="preserve">unless one researches </w:t>
      </w:r>
      <w:r w:rsidR="007043EE">
        <w:rPr>
          <w:rFonts w:ascii="Times New Roman" w:hAnsi="Times New Roman" w:cs="Times New Roman"/>
          <w:sz w:val="20"/>
          <w:szCs w:val="20"/>
        </w:rPr>
        <w:t xml:space="preserve">specific drug prices, often it is not until they receive </w:t>
      </w:r>
      <w:r w:rsidR="00A81E2F">
        <w:rPr>
          <w:rFonts w:ascii="Times New Roman" w:hAnsi="Times New Roman" w:cs="Times New Roman"/>
          <w:sz w:val="20"/>
          <w:szCs w:val="20"/>
        </w:rPr>
        <w:t xml:space="preserve">a bill </w:t>
      </w:r>
      <w:r w:rsidR="00D14658">
        <w:rPr>
          <w:rFonts w:ascii="Times New Roman" w:hAnsi="Times New Roman" w:cs="Times New Roman"/>
          <w:sz w:val="20"/>
          <w:szCs w:val="20"/>
        </w:rPr>
        <w:t xml:space="preserve">that they are aware of the price. </w:t>
      </w:r>
      <w:r w:rsidRPr="00DB7328" w:rsidR="004B1388">
        <w:rPr>
          <w:rFonts w:ascii="Times New Roman" w:hAnsi="Times New Roman" w:cs="Times New Roman"/>
          <w:sz w:val="20"/>
          <w:szCs w:val="20"/>
        </w:rPr>
        <w:t>This is especially the case if</w:t>
      </w:r>
      <w:r w:rsidR="00D14658">
        <w:rPr>
          <w:rFonts w:ascii="Times New Roman" w:hAnsi="Times New Roman" w:cs="Times New Roman"/>
          <w:sz w:val="20"/>
          <w:szCs w:val="20"/>
        </w:rPr>
        <w:t xml:space="preserve"> someone</w:t>
      </w:r>
      <w:r w:rsidRPr="00DB7328" w:rsidR="004B1388">
        <w:rPr>
          <w:rFonts w:ascii="Times New Roman" w:hAnsi="Times New Roman" w:cs="Times New Roman"/>
          <w:sz w:val="20"/>
          <w:szCs w:val="20"/>
        </w:rPr>
        <w:t xml:space="preserve"> must pay out of pocket due to not having insurance</w:t>
      </w:r>
      <w:r w:rsidR="0030017A">
        <w:rPr>
          <w:rFonts w:ascii="Times New Roman" w:hAnsi="Times New Roman" w:cs="Times New Roman"/>
          <w:sz w:val="20"/>
          <w:szCs w:val="20"/>
        </w:rPr>
        <w:t xml:space="preserve"> or if their insurance company does not cover their medication</w:t>
      </w:r>
      <w:r w:rsidR="00D14658">
        <w:rPr>
          <w:rFonts w:ascii="Times New Roman" w:hAnsi="Times New Roman" w:cs="Times New Roman"/>
          <w:sz w:val="20"/>
          <w:szCs w:val="20"/>
        </w:rPr>
        <w:t xml:space="preserve">. </w:t>
      </w:r>
      <w:r w:rsidR="00EF3986">
        <w:rPr>
          <w:rFonts w:ascii="Times New Roman" w:hAnsi="Times New Roman" w:cs="Times New Roman"/>
          <w:sz w:val="20"/>
          <w:szCs w:val="20"/>
        </w:rPr>
        <w:t>Even i</w:t>
      </w:r>
      <w:r w:rsidRPr="00DB7328" w:rsidR="004B1388">
        <w:rPr>
          <w:rFonts w:ascii="Times New Roman" w:hAnsi="Times New Roman" w:cs="Times New Roman"/>
          <w:sz w:val="20"/>
          <w:szCs w:val="20"/>
        </w:rPr>
        <w:t>f the</w:t>
      </w:r>
      <w:r w:rsidR="00455BDF">
        <w:rPr>
          <w:rFonts w:ascii="Times New Roman" w:hAnsi="Times New Roman" w:cs="Times New Roman"/>
          <w:sz w:val="20"/>
          <w:szCs w:val="20"/>
        </w:rPr>
        <w:t xml:space="preserve"> </w:t>
      </w:r>
      <w:r w:rsidRPr="00DB7328" w:rsidR="004B1388">
        <w:rPr>
          <w:rFonts w:ascii="Times New Roman" w:hAnsi="Times New Roman" w:cs="Times New Roman"/>
          <w:sz w:val="20"/>
          <w:szCs w:val="20"/>
        </w:rPr>
        <w:t xml:space="preserve">insurance covers expenses only partially, </w:t>
      </w:r>
      <w:r w:rsidR="00455BDF">
        <w:rPr>
          <w:rFonts w:ascii="Times New Roman" w:hAnsi="Times New Roman" w:cs="Times New Roman"/>
          <w:sz w:val="20"/>
          <w:szCs w:val="20"/>
        </w:rPr>
        <w:t>the full price of the medication is still obscure</w:t>
      </w:r>
      <w:r w:rsidRPr="00DB7328" w:rsidR="004B1388">
        <w:rPr>
          <w:rFonts w:ascii="Times New Roman" w:hAnsi="Times New Roman" w:cs="Times New Roman"/>
          <w:sz w:val="20"/>
          <w:szCs w:val="20"/>
        </w:rPr>
        <w:t>. It would be convenient</w:t>
      </w:r>
      <w:r w:rsidR="00CA7F1C">
        <w:rPr>
          <w:rFonts w:ascii="Times New Roman" w:hAnsi="Times New Roman" w:cs="Times New Roman"/>
          <w:sz w:val="20"/>
          <w:szCs w:val="20"/>
        </w:rPr>
        <w:t xml:space="preserve"> and helpful</w:t>
      </w:r>
      <w:r w:rsidRPr="00DB7328" w:rsidR="004B1388">
        <w:rPr>
          <w:rFonts w:ascii="Times New Roman" w:hAnsi="Times New Roman" w:cs="Times New Roman"/>
          <w:sz w:val="20"/>
          <w:szCs w:val="20"/>
        </w:rPr>
        <w:t xml:space="preserve"> for </w:t>
      </w:r>
      <w:r w:rsidR="00EC0AA3">
        <w:rPr>
          <w:rFonts w:ascii="Times New Roman" w:hAnsi="Times New Roman" w:cs="Times New Roman"/>
          <w:sz w:val="20"/>
          <w:szCs w:val="20"/>
        </w:rPr>
        <w:t xml:space="preserve">one </w:t>
      </w:r>
      <w:r w:rsidRPr="00DB7328" w:rsidR="004B1388">
        <w:rPr>
          <w:rFonts w:ascii="Times New Roman" w:hAnsi="Times New Roman" w:cs="Times New Roman"/>
          <w:sz w:val="20"/>
          <w:szCs w:val="20"/>
        </w:rPr>
        <w:t xml:space="preserve">to </w:t>
      </w:r>
      <w:r w:rsidR="00EC0AA3">
        <w:rPr>
          <w:rFonts w:ascii="Times New Roman" w:hAnsi="Times New Roman" w:cs="Times New Roman"/>
          <w:sz w:val="20"/>
          <w:szCs w:val="20"/>
        </w:rPr>
        <w:t xml:space="preserve">know and </w:t>
      </w:r>
      <w:r w:rsidRPr="00DB7328" w:rsidR="004B1388">
        <w:rPr>
          <w:rFonts w:ascii="Times New Roman" w:hAnsi="Times New Roman" w:cs="Times New Roman"/>
          <w:sz w:val="20"/>
          <w:szCs w:val="20"/>
        </w:rPr>
        <w:t xml:space="preserve">compare </w:t>
      </w:r>
      <w:r w:rsidR="00EC0AA3">
        <w:rPr>
          <w:rFonts w:ascii="Times New Roman" w:hAnsi="Times New Roman" w:cs="Times New Roman"/>
          <w:sz w:val="20"/>
          <w:szCs w:val="20"/>
        </w:rPr>
        <w:t>prescription drug prices</w:t>
      </w:r>
      <w:r w:rsidR="00481E50">
        <w:rPr>
          <w:rFonts w:ascii="Times New Roman" w:hAnsi="Times New Roman" w:cs="Times New Roman"/>
          <w:sz w:val="20"/>
          <w:szCs w:val="20"/>
        </w:rPr>
        <w:t xml:space="preserve">, </w:t>
      </w:r>
      <w:r w:rsidR="004668C3">
        <w:rPr>
          <w:rFonts w:ascii="Times New Roman" w:hAnsi="Times New Roman" w:cs="Times New Roman"/>
          <w:sz w:val="20"/>
          <w:szCs w:val="20"/>
        </w:rPr>
        <w:t xml:space="preserve">amount covered by state Medicaid programs for </w:t>
      </w:r>
      <w:r w:rsidR="00774D44">
        <w:rPr>
          <w:rFonts w:ascii="Times New Roman" w:hAnsi="Times New Roman" w:cs="Times New Roman"/>
          <w:sz w:val="20"/>
          <w:szCs w:val="20"/>
        </w:rPr>
        <w:t xml:space="preserve">medications, </w:t>
      </w:r>
      <w:r w:rsidR="00D02E57">
        <w:rPr>
          <w:rFonts w:ascii="Times New Roman" w:hAnsi="Times New Roman" w:cs="Times New Roman"/>
          <w:sz w:val="20"/>
          <w:szCs w:val="20"/>
        </w:rPr>
        <w:t>and answer the question, “Are we paying too much for prescription drugs?”</w:t>
      </w:r>
    </w:p>
    <w:p w:rsidRPr="00DB7328" w:rsidR="00C9169E" w:rsidP="00DB7328" w:rsidRDefault="00C9169E" w14:paraId="57E850A1" w14:textId="6ABA2D72">
      <w:pPr>
        <w:pStyle w:val="Heading1"/>
        <w:spacing w:before="0" w:line="480" w:lineRule="auto"/>
        <w:jc w:val="center"/>
        <w:rPr>
          <w:rFonts w:ascii="Times New Roman" w:hAnsi="Times New Roman" w:cs="Times New Roman"/>
          <w:smallCaps/>
          <w:color w:val="auto"/>
          <w:sz w:val="20"/>
          <w:szCs w:val="20"/>
        </w:rPr>
      </w:pPr>
      <w:bookmarkStart w:name="_Toc19959791" w:id="2"/>
      <w:r w:rsidRPr="00DB7328">
        <w:rPr>
          <w:rFonts w:ascii="Times New Roman" w:hAnsi="Times New Roman" w:cs="Times New Roman"/>
          <w:smallCaps/>
          <w:color w:val="auto"/>
          <w:sz w:val="20"/>
          <w:szCs w:val="20"/>
        </w:rPr>
        <w:t>II. Proposition</w:t>
      </w:r>
      <w:bookmarkEnd w:id="2"/>
    </w:p>
    <w:p w:rsidRPr="00DB7328" w:rsidR="00C9169E" w:rsidP="00DB7328" w:rsidRDefault="00A9582F" w14:paraId="036E5E23" w14:textId="6F22200D">
      <w:pPr>
        <w:spacing w:line="480" w:lineRule="auto"/>
        <w:ind w:firstLine="720"/>
        <w:contextualSpacing/>
        <w:rPr>
          <w:rFonts w:ascii="Times New Roman" w:hAnsi="Times New Roman" w:cs="Times New Roman"/>
          <w:sz w:val="20"/>
          <w:szCs w:val="20"/>
        </w:rPr>
      </w:pPr>
      <w:r w:rsidRPr="00DB7328">
        <w:rPr>
          <w:rFonts w:ascii="Times New Roman" w:hAnsi="Times New Roman" w:cs="Times New Roman"/>
          <w:sz w:val="20"/>
          <w:szCs w:val="20"/>
        </w:rPr>
        <w:t>We propose to</w:t>
      </w:r>
      <w:r w:rsidRPr="00DB7328" w:rsidR="004B1388">
        <w:rPr>
          <w:rFonts w:ascii="Times New Roman" w:hAnsi="Times New Roman" w:cs="Times New Roman"/>
          <w:sz w:val="20"/>
          <w:szCs w:val="20"/>
        </w:rPr>
        <w:t xml:space="preserve"> create an application that will make it simple for </w:t>
      </w:r>
      <w:r w:rsidRPr="00DB7328" w:rsidR="0057166A">
        <w:rPr>
          <w:rFonts w:ascii="Times New Roman" w:hAnsi="Times New Roman" w:cs="Times New Roman"/>
          <w:sz w:val="20"/>
          <w:szCs w:val="20"/>
        </w:rPr>
        <w:t>users</w:t>
      </w:r>
      <w:r w:rsidRPr="00DB7328" w:rsidR="004B1388">
        <w:rPr>
          <w:rFonts w:ascii="Times New Roman" w:hAnsi="Times New Roman" w:cs="Times New Roman"/>
          <w:sz w:val="20"/>
          <w:szCs w:val="20"/>
        </w:rPr>
        <w:t xml:space="preserve"> to easily compare varying parameters </w:t>
      </w:r>
      <w:r w:rsidRPr="00DB7328" w:rsidR="0057166A">
        <w:rPr>
          <w:rFonts w:ascii="Times New Roman" w:hAnsi="Times New Roman" w:cs="Times New Roman"/>
          <w:sz w:val="20"/>
          <w:szCs w:val="20"/>
        </w:rPr>
        <w:t xml:space="preserve">of drugs in the United States. </w:t>
      </w:r>
      <w:r w:rsidRPr="00DB7328" w:rsidR="00C44C1E">
        <w:rPr>
          <w:rFonts w:ascii="Times New Roman" w:hAnsi="Times New Roman" w:cs="Times New Roman"/>
          <w:sz w:val="20"/>
          <w:szCs w:val="20"/>
        </w:rPr>
        <w:t xml:space="preserve">This application will provide transparency </w:t>
      </w:r>
      <w:r w:rsidRPr="00DB7328" w:rsidR="007940DF">
        <w:rPr>
          <w:rFonts w:ascii="Times New Roman" w:hAnsi="Times New Roman" w:cs="Times New Roman"/>
          <w:sz w:val="20"/>
          <w:szCs w:val="20"/>
        </w:rPr>
        <w:t xml:space="preserve">to the </w:t>
      </w:r>
      <w:r w:rsidRPr="00DB7328" w:rsidR="006B4A13">
        <w:rPr>
          <w:rFonts w:ascii="Times New Roman" w:hAnsi="Times New Roman" w:cs="Times New Roman"/>
          <w:sz w:val="20"/>
          <w:szCs w:val="20"/>
        </w:rPr>
        <w:t xml:space="preserve">financial </w:t>
      </w:r>
      <w:r w:rsidRPr="00DB7328" w:rsidR="007940DF">
        <w:rPr>
          <w:rFonts w:ascii="Times New Roman" w:hAnsi="Times New Roman" w:cs="Times New Roman"/>
          <w:sz w:val="20"/>
          <w:szCs w:val="20"/>
        </w:rPr>
        <w:t xml:space="preserve">relationships </w:t>
      </w:r>
      <w:r w:rsidRPr="00DB7328" w:rsidR="00807E9A">
        <w:rPr>
          <w:rFonts w:ascii="Times New Roman" w:hAnsi="Times New Roman" w:cs="Times New Roman"/>
          <w:sz w:val="20"/>
          <w:szCs w:val="20"/>
        </w:rPr>
        <w:t xml:space="preserve">between </w:t>
      </w:r>
      <w:r w:rsidRPr="00DB7328" w:rsidR="00BF314A">
        <w:rPr>
          <w:rFonts w:ascii="Times New Roman" w:hAnsi="Times New Roman" w:cs="Times New Roman"/>
          <w:sz w:val="20"/>
          <w:szCs w:val="20"/>
        </w:rPr>
        <w:t xml:space="preserve">state Medicaid programs, </w:t>
      </w:r>
      <w:r w:rsidRPr="00DB7328" w:rsidR="00582AE1">
        <w:rPr>
          <w:rFonts w:ascii="Times New Roman" w:hAnsi="Times New Roman" w:cs="Times New Roman"/>
          <w:sz w:val="20"/>
          <w:szCs w:val="20"/>
        </w:rPr>
        <w:t xml:space="preserve">pharmacy benefit managers, and the </w:t>
      </w:r>
      <w:r w:rsidRPr="00DB7328" w:rsidR="005F61AA">
        <w:rPr>
          <w:rFonts w:ascii="Times New Roman" w:hAnsi="Times New Roman" w:cs="Times New Roman"/>
          <w:sz w:val="20"/>
          <w:szCs w:val="20"/>
        </w:rPr>
        <w:t xml:space="preserve">ingredient cost </w:t>
      </w:r>
      <w:r w:rsidRPr="00DB7328" w:rsidR="00055BB1">
        <w:rPr>
          <w:rFonts w:ascii="Times New Roman" w:hAnsi="Times New Roman" w:cs="Times New Roman"/>
          <w:sz w:val="20"/>
          <w:szCs w:val="20"/>
        </w:rPr>
        <w:t>of a drug.</w:t>
      </w:r>
    </w:p>
    <w:p w:rsidRPr="00DB7328" w:rsidR="00C9169E" w:rsidP="00DB7328" w:rsidRDefault="00C9169E" w14:paraId="0253047E" w14:textId="0ECB9DF2">
      <w:pPr>
        <w:pStyle w:val="Heading1"/>
        <w:spacing w:before="0" w:line="480" w:lineRule="auto"/>
        <w:contextualSpacing/>
        <w:jc w:val="center"/>
        <w:rPr>
          <w:rFonts w:ascii="Times New Roman" w:hAnsi="Times New Roman" w:cs="Times New Roman"/>
          <w:smallCaps/>
          <w:color w:val="auto"/>
          <w:sz w:val="20"/>
          <w:szCs w:val="20"/>
        </w:rPr>
      </w:pPr>
      <w:bookmarkStart w:name="_Toc19959792" w:id="3"/>
      <w:r w:rsidRPr="00DB7328">
        <w:rPr>
          <w:rFonts w:ascii="Times New Roman" w:hAnsi="Times New Roman" w:cs="Times New Roman"/>
          <w:smallCaps/>
          <w:color w:val="auto"/>
          <w:sz w:val="20"/>
          <w:szCs w:val="20"/>
        </w:rPr>
        <w:t xml:space="preserve">III. </w:t>
      </w:r>
      <w:r w:rsidRPr="00DB7328" w:rsidR="00397EDE">
        <w:rPr>
          <w:rFonts w:ascii="Times New Roman" w:hAnsi="Times New Roman" w:cs="Times New Roman"/>
          <w:smallCaps/>
          <w:color w:val="auto"/>
          <w:sz w:val="20"/>
          <w:szCs w:val="20"/>
        </w:rPr>
        <w:t>User Functionality</w:t>
      </w:r>
      <w:bookmarkEnd w:id="3"/>
    </w:p>
    <w:p w:rsidRPr="00DB7328" w:rsidR="00397EDE" w:rsidP="00DB7328" w:rsidRDefault="00397EDE" w14:paraId="34770B55" w14:textId="7F25FB2E">
      <w:pPr>
        <w:spacing w:line="480" w:lineRule="auto"/>
        <w:ind w:firstLine="720"/>
        <w:contextualSpacing/>
        <w:rPr>
          <w:rFonts w:ascii="Times New Roman" w:hAnsi="Times New Roman" w:cs="Times New Roman"/>
          <w:sz w:val="20"/>
          <w:szCs w:val="20"/>
        </w:rPr>
      </w:pPr>
      <w:r w:rsidRPr="00DB7328">
        <w:rPr>
          <w:rFonts w:ascii="Times New Roman" w:hAnsi="Times New Roman" w:cs="Times New Roman"/>
          <w:sz w:val="20"/>
          <w:szCs w:val="20"/>
        </w:rPr>
        <w:t>Main functions the application will provide include the ability to display the average monthly or yearly costs, view the drug pricing over several years, compare OTC, prescription, brand name and generic options, and view which pharmacy classes are typically associated with which drugs. Clients will also be able to view various trends with a given product, such as the price of brand names, generics, product strength to price ratio, and prices available in a given location.</w:t>
      </w:r>
    </w:p>
    <w:p w:rsidRPr="00DB7328" w:rsidR="00C9169E" w:rsidP="00DB7328" w:rsidRDefault="00C9169E" w14:paraId="4F420B59" w14:textId="7BD34307">
      <w:pPr>
        <w:pStyle w:val="Heading1"/>
        <w:spacing w:before="0" w:line="480" w:lineRule="auto"/>
        <w:contextualSpacing/>
        <w:jc w:val="center"/>
        <w:rPr>
          <w:rFonts w:ascii="Times New Roman" w:hAnsi="Times New Roman" w:cs="Times New Roman"/>
          <w:smallCaps/>
          <w:color w:val="auto"/>
          <w:sz w:val="20"/>
          <w:szCs w:val="20"/>
        </w:rPr>
      </w:pPr>
      <w:bookmarkStart w:name="_Toc19959793" w:id="4"/>
      <w:r w:rsidRPr="00DB7328">
        <w:rPr>
          <w:rFonts w:ascii="Times New Roman" w:hAnsi="Times New Roman" w:cs="Times New Roman"/>
          <w:smallCaps/>
          <w:color w:val="auto"/>
          <w:sz w:val="20"/>
          <w:szCs w:val="20"/>
        </w:rPr>
        <w:t xml:space="preserve">IV. </w:t>
      </w:r>
      <w:r w:rsidRPr="00DB7328" w:rsidR="00397EDE">
        <w:rPr>
          <w:rFonts w:ascii="Times New Roman" w:hAnsi="Times New Roman" w:cs="Times New Roman"/>
          <w:smallCaps/>
          <w:color w:val="auto"/>
          <w:sz w:val="20"/>
          <w:szCs w:val="20"/>
        </w:rPr>
        <w:t>Data Sets</w:t>
      </w:r>
      <w:bookmarkEnd w:id="4"/>
    </w:p>
    <w:p w:rsidRPr="00DB7328" w:rsidR="00C9169E" w:rsidP="00DB7328" w:rsidRDefault="00397EDE" w14:paraId="1C851A83" w14:textId="7C2917DE">
      <w:pPr>
        <w:spacing w:line="480" w:lineRule="auto"/>
        <w:contextualSpacing/>
        <w:rPr>
          <w:rFonts w:ascii="Times New Roman" w:hAnsi="Times New Roman" w:cs="Times New Roman"/>
          <w:sz w:val="20"/>
          <w:szCs w:val="20"/>
        </w:rPr>
      </w:pPr>
      <w:r w:rsidRPr="00DB7328">
        <w:rPr>
          <w:rFonts w:ascii="Times New Roman" w:hAnsi="Times New Roman" w:cs="Times New Roman"/>
          <w:sz w:val="20"/>
          <w:szCs w:val="20"/>
        </w:rPr>
        <w:tab/>
      </w:r>
      <w:r w:rsidRPr="00DB7328">
        <w:rPr>
          <w:rFonts w:ascii="Times New Roman" w:hAnsi="Times New Roman" w:cs="Times New Roman"/>
          <w:sz w:val="20"/>
          <w:szCs w:val="20"/>
        </w:rPr>
        <w:t xml:space="preserve">In order to support our functions, </w:t>
      </w:r>
      <w:r w:rsidRPr="00DB7328" w:rsidR="00C31C6F">
        <w:rPr>
          <w:rFonts w:ascii="Times New Roman" w:hAnsi="Times New Roman" w:cs="Times New Roman"/>
          <w:sz w:val="20"/>
          <w:szCs w:val="20"/>
        </w:rPr>
        <w:t xml:space="preserve">we require </w:t>
      </w:r>
      <w:r w:rsidRPr="00DB7328">
        <w:rPr>
          <w:rFonts w:ascii="Times New Roman" w:hAnsi="Times New Roman" w:cs="Times New Roman"/>
          <w:sz w:val="20"/>
          <w:szCs w:val="20"/>
        </w:rPr>
        <w:t>data set</w:t>
      </w:r>
      <w:r w:rsidRPr="00DB7328" w:rsidR="00C31C6F">
        <w:rPr>
          <w:rFonts w:ascii="Times New Roman" w:hAnsi="Times New Roman" w:cs="Times New Roman"/>
          <w:sz w:val="20"/>
          <w:szCs w:val="20"/>
        </w:rPr>
        <w:t>(</w:t>
      </w:r>
      <w:r w:rsidRPr="00DB7328">
        <w:rPr>
          <w:rFonts w:ascii="Times New Roman" w:hAnsi="Times New Roman" w:cs="Times New Roman"/>
          <w:sz w:val="20"/>
          <w:szCs w:val="20"/>
        </w:rPr>
        <w:t>s</w:t>
      </w:r>
      <w:r w:rsidRPr="00DB7328" w:rsidR="00C31C6F">
        <w:rPr>
          <w:rFonts w:ascii="Times New Roman" w:hAnsi="Times New Roman" w:cs="Times New Roman"/>
          <w:sz w:val="20"/>
          <w:szCs w:val="20"/>
        </w:rPr>
        <w:t>)</w:t>
      </w:r>
      <w:r w:rsidRPr="00DB7328">
        <w:rPr>
          <w:rFonts w:ascii="Times New Roman" w:hAnsi="Times New Roman" w:cs="Times New Roman"/>
          <w:sz w:val="20"/>
          <w:szCs w:val="20"/>
        </w:rPr>
        <w:t xml:space="preserve"> </w:t>
      </w:r>
      <w:r w:rsidRPr="00DB7328" w:rsidR="001227AB">
        <w:rPr>
          <w:rFonts w:ascii="Times New Roman" w:hAnsi="Times New Roman" w:cs="Times New Roman"/>
          <w:sz w:val="20"/>
          <w:szCs w:val="20"/>
        </w:rPr>
        <w:t xml:space="preserve">to provide the </w:t>
      </w:r>
      <w:r w:rsidRPr="00DB7328" w:rsidR="00285A7D">
        <w:rPr>
          <w:rFonts w:ascii="Times New Roman" w:hAnsi="Times New Roman" w:cs="Times New Roman"/>
          <w:sz w:val="20"/>
          <w:szCs w:val="20"/>
        </w:rPr>
        <w:t>cost of drugs, drug descriptions, insurance coverage costs, and location data</w:t>
      </w:r>
      <w:r w:rsidRPr="00DB7328">
        <w:rPr>
          <w:rFonts w:ascii="Times New Roman" w:hAnsi="Times New Roman" w:cs="Times New Roman"/>
          <w:sz w:val="20"/>
          <w:szCs w:val="20"/>
        </w:rPr>
        <w:t xml:space="preserve">. </w:t>
      </w:r>
      <w:r w:rsidRPr="00DB7328" w:rsidR="00184F47">
        <w:rPr>
          <w:rFonts w:ascii="Times New Roman" w:hAnsi="Times New Roman" w:cs="Times New Roman"/>
          <w:sz w:val="20"/>
          <w:szCs w:val="20"/>
        </w:rPr>
        <w:t>Public d</w:t>
      </w:r>
      <w:r w:rsidRPr="00DB7328" w:rsidR="004D6E32">
        <w:rPr>
          <w:rFonts w:ascii="Times New Roman" w:hAnsi="Times New Roman" w:cs="Times New Roman"/>
          <w:sz w:val="20"/>
          <w:szCs w:val="20"/>
        </w:rPr>
        <w:t>ata</w:t>
      </w:r>
      <w:r w:rsidRPr="00DB7328">
        <w:rPr>
          <w:rFonts w:ascii="Times New Roman" w:hAnsi="Times New Roman" w:cs="Times New Roman"/>
          <w:sz w:val="20"/>
          <w:szCs w:val="20"/>
        </w:rPr>
        <w:t xml:space="preserve"> sets</w:t>
      </w:r>
      <w:r w:rsidRPr="00DB7328" w:rsidR="00184F47">
        <w:rPr>
          <w:rFonts w:ascii="Times New Roman" w:hAnsi="Times New Roman" w:cs="Times New Roman"/>
          <w:sz w:val="20"/>
          <w:szCs w:val="20"/>
        </w:rPr>
        <w:t xml:space="preserve"> found on the Internet</w:t>
      </w:r>
      <w:r w:rsidRPr="00DB7328" w:rsidR="00A10446">
        <w:rPr>
          <w:rFonts w:ascii="Times New Roman" w:hAnsi="Times New Roman" w:cs="Times New Roman"/>
          <w:sz w:val="20"/>
          <w:szCs w:val="20"/>
        </w:rPr>
        <w:t xml:space="preserve"> that support our functions in</w:t>
      </w:r>
      <w:r w:rsidRPr="00DB7328">
        <w:rPr>
          <w:rFonts w:ascii="Times New Roman" w:hAnsi="Times New Roman" w:cs="Times New Roman"/>
          <w:sz w:val="20"/>
          <w:szCs w:val="20"/>
        </w:rPr>
        <w:t>clude Centers for Medicare and Medicaid Services (CMS) National Average Drug Acquisition Cost (NADAC)</w:t>
      </w:r>
      <w:r w:rsidRPr="00DB7328" w:rsidR="003E316A">
        <w:rPr>
          <w:rFonts w:ascii="Times New Roman" w:hAnsi="Times New Roman" w:cs="Times New Roman"/>
          <w:sz w:val="20"/>
          <w:szCs w:val="20"/>
        </w:rPr>
        <w:t xml:space="preserve"> </w:t>
      </w:r>
      <w:sdt>
        <w:sdtPr>
          <w:rPr>
            <w:rFonts w:ascii="Times New Roman" w:hAnsi="Times New Roman" w:cs="Times New Roman"/>
            <w:sz w:val="20"/>
            <w:szCs w:val="20"/>
          </w:rPr>
          <w:id w:val="1118184748"/>
          <w:citation/>
        </w:sdtPr>
        <w:sdtEndPr/>
        <w:sdtContent>
          <w:r w:rsidRPr="00DB7328" w:rsidR="003E316A">
            <w:rPr>
              <w:rFonts w:ascii="Times New Roman" w:hAnsi="Times New Roman" w:cs="Times New Roman"/>
              <w:sz w:val="20"/>
              <w:szCs w:val="20"/>
            </w:rPr>
            <w:fldChar w:fldCharType="begin"/>
          </w:r>
          <w:r w:rsidRPr="00DB7328" w:rsidR="003E316A">
            <w:rPr>
              <w:rFonts w:ascii="Times New Roman" w:hAnsi="Times New Roman" w:cs="Times New Roman"/>
              <w:sz w:val="20"/>
              <w:szCs w:val="20"/>
            </w:rPr>
            <w:instrText xml:space="preserve"> CITATION Cen19 \l 1033 </w:instrText>
          </w:r>
          <w:r w:rsidRPr="00DB7328" w:rsidR="003E316A">
            <w:rPr>
              <w:rFonts w:ascii="Times New Roman" w:hAnsi="Times New Roman" w:cs="Times New Roman"/>
              <w:sz w:val="20"/>
              <w:szCs w:val="20"/>
            </w:rPr>
            <w:fldChar w:fldCharType="separate"/>
          </w:r>
          <w:r w:rsidRPr="00DB7328" w:rsidR="003E316A">
            <w:rPr>
              <w:rFonts w:ascii="Times New Roman" w:hAnsi="Times New Roman" w:cs="Times New Roman"/>
              <w:noProof/>
              <w:sz w:val="20"/>
              <w:szCs w:val="20"/>
            </w:rPr>
            <w:t>[1]</w:t>
          </w:r>
          <w:r w:rsidRPr="00DB7328" w:rsidR="003E316A">
            <w:rPr>
              <w:rFonts w:ascii="Times New Roman" w:hAnsi="Times New Roman" w:cs="Times New Roman"/>
              <w:sz w:val="20"/>
              <w:szCs w:val="20"/>
            </w:rPr>
            <w:fldChar w:fldCharType="end"/>
          </w:r>
        </w:sdtContent>
      </w:sdt>
      <w:r w:rsidRPr="00DB7328">
        <w:rPr>
          <w:rFonts w:ascii="Times New Roman" w:hAnsi="Times New Roman" w:cs="Times New Roman"/>
          <w:sz w:val="20"/>
          <w:szCs w:val="20"/>
        </w:rPr>
        <w:t>, the TTD Database</w:t>
      </w:r>
      <w:r w:rsidRPr="00DB7328" w:rsidR="003E316A">
        <w:rPr>
          <w:rFonts w:ascii="Times New Roman" w:hAnsi="Times New Roman" w:cs="Times New Roman"/>
          <w:sz w:val="20"/>
          <w:szCs w:val="20"/>
        </w:rPr>
        <w:t xml:space="preserve"> </w:t>
      </w:r>
      <w:sdt>
        <w:sdtPr>
          <w:rPr>
            <w:rFonts w:ascii="Times New Roman" w:hAnsi="Times New Roman" w:cs="Times New Roman"/>
            <w:sz w:val="20"/>
            <w:szCs w:val="20"/>
          </w:rPr>
          <w:id w:val="-821582041"/>
          <w:citation/>
        </w:sdtPr>
        <w:sdtEndPr/>
        <w:sdtContent>
          <w:r w:rsidRPr="00DB7328" w:rsidR="009F2115">
            <w:rPr>
              <w:rFonts w:ascii="Times New Roman" w:hAnsi="Times New Roman" w:cs="Times New Roman"/>
              <w:sz w:val="20"/>
              <w:szCs w:val="20"/>
            </w:rPr>
            <w:fldChar w:fldCharType="begin"/>
          </w:r>
          <w:r w:rsidRPr="00DB7328" w:rsidR="009F2115">
            <w:rPr>
              <w:rFonts w:ascii="Times New Roman" w:hAnsi="Times New Roman" w:cs="Times New Roman"/>
              <w:sz w:val="20"/>
              <w:szCs w:val="20"/>
            </w:rPr>
            <w:instrText xml:space="preserve"> CITATION LiY19 \l 1033 </w:instrText>
          </w:r>
          <w:r w:rsidRPr="00DB7328" w:rsidR="009F2115">
            <w:rPr>
              <w:rFonts w:ascii="Times New Roman" w:hAnsi="Times New Roman" w:cs="Times New Roman"/>
              <w:sz w:val="20"/>
              <w:szCs w:val="20"/>
            </w:rPr>
            <w:fldChar w:fldCharType="separate"/>
          </w:r>
          <w:r w:rsidRPr="00DB7328" w:rsidR="009F2115">
            <w:rPr>
              <w:rFonts w:ascii="Times New Roman" w:hAnsi="Times New Roman" w:cs="Times New Roman"/>
              <w:noProof/>
              <w:sz w:val="20"/>
              <w:szCs w:val="20"/>
            </w:rPr>
            <w:t>[2]</w:t>
          </w:r>
          <w:r w:rsidRPr="00DB7328" w:rsidR="009F2115">
            <w:rPr>
              <w:rFonts w:ascii="Times New Roman" w:hAnsi="Times New Roman" w:cs="Times New Roman"/>
              <w:sz w:val="20"/>
              <w:szCs w:val="20"/>
            </w:rPr>
            <w:fldChar w:fldCharType="end"/>
          </w:r>
        </w:sdtContent>
      </w:sdt>
      <w:r w:rsidRPr="00DB7328">
        <w:rPr>
          <w:rFonts w:ascii="Times New Roman" w:hAnsi="Times New Roman" w:cs="Times New Roman"/>
          <w:sz w:val="20"/>
          <w:szCs w:val="20"/>
        </w:rPr>
        <w:t>, the Food and Drug Administration (FDA) National Drug Code (NDC) Database</w:t>
      </w:r>
      <w:r w:rsidRPr="00DB7328" w:rsidR="003A2479">
        <w:rPr>
          <w:rFonts w:ascii="Times New Roman" w:hAnsi="Times New Roman" w:cs="Times New Roman"/>
          <w:sz w:val="20"/>
          <w:szCs w:val="20"/>
        </w:rPr>
        <w:t xml:space="preserve"> </w:t>
      </w:r>
      <w:sdt>
        <w:sdtPr>
          <w:rPr>
            <w:rFonts w:ascii="Times New Roman" w:hAnsi="Times New Roman" w:cs="Times New Roman"/>
            <w:sz w:val="20"/>
            <w:szCs w:val="20"/>
          </w:rPr>
          <w:id w:val="-1613977503"/>
          <w:citation/>
        </w:sdtPr>
        <w:sdtEndPr/>
        <w:sdtContent>
          <w:r w:rsidRPr="00DB7328" w:rsidR="003A2479">
            <w:rPr>
              <w:rFonts w:ascii="Times New Roman" w:hAnsi="Times New Roman" w:cs="Times New Roman"/>
              <w:sz w:val="20"/>
              <w:szCs w:val="20"/>
            </w:rPr>
            <w:fldChar w:fldCharType="begin"/>
          </w:r>
          <w:r w:rsidRPr="00DB7328" w:rsidR="003A2479">
            <w:rPr>
              <w:rFonts w:ascii="Times New Roman" w:hAnsi="Times New Roman" w:cs="Times New Roman"/>
              <w:sz w:val="20"/>
              <w:szCs w:val="20"/>
            </w:rPr>
            <w:instrText xml:space="preserve"> CITATION FDA17 \l 1033 </w:instrText>
          </w:r>
          <w:r w:rsidRPr="00DB7328" w:rsidR="003A2479">
            <w:rPr>
              <w:rFonts w:ascii="Times New Roman" w:hAnsi="Times New Roman" w:cs="Times New Roman"/>
              <w:sz w:val="20"/>
              <w:szCs w:val="20"/>
            </w:rPr>
            <w:fldChar w:fldCharType="separate"/>
          </w:r>
          <w:r w:rsidRPr="00DB7328" w:rsidR="003A2479">
            <w:rPr>
              <w:rFonts w:ascii="Times New Roman" w:hAnsi="Times New Roman" w:cs="Times New Roman"/>
              <w:noProof/>
              <w:sz w:val="20"/>
              <w:szCs w:val="20"/>
            </w:rPr>
            <w:t>[3]</w:t>
          </w:r>
          <w:r w:rsidRPr="00DB7328" w:rsidR="003A2479">
            <w:rPr>
              <w:rFonts w:ascii="Times New Roman" w:hAnsi="Times New Roman" w:cs="Times New Roman"/>
              <w:sz w:val="20"/>
              <w:szCs w:val="20"/>
            </w:rPr>
            <w:fldChar w:fldCharType="end"/>
          </w:r>
        </w:sdtContent>
      </w:sdt>
      <w:r w:rsidRPr="00DB7328">
        <w:rPr>
          <w:rFonts w:ascii="Times New Roman" w:hAnsi="Times New Roman" w:cs="Times New Roman"/>
          <w:sz w:val="20"/>
          <w:szCs w:val="20"/>
        </w:rPr>
        <w:t>, and the CMS State Drug Utilization Data from 2014-2018</w:t>
      </w:r>
      <w:r w:rsidRPr="00DB7328" w:rsidR="003A2479">
        <w:rPr>
          <w:rFonts w:ascii="Times New Roman" w:hAnsi="Times New Roman" w:cs="Times New Roman"/>
          <w:sz w:val="20"/>
          <w:szCs w:val="20"/>
        </w:rPr>
        <w:t xml:space="preserve"> </w:t>
      </w:r>
      <w:sdt>
        <w:sdtPr>
          <w:rPr>
            <w:rFonts w:ascii="Times New Roman" w:hAnsi="Times New Roman" w:cs="Times New Roman"/>
            <w:sz w:val="20"/>
            <w:szCs w:val="20"/>
          </w:rPr>
          <w:id w:val="145013054"/>
          <w:citation/>
        </w:sdtPr>
        <w:sdtEndPr/>
        <w:sdtContent>
          <w:r w:rsidRPr="00DB7328" w:rsidR="003A2479">
            <w:rPr>
              <w:rFonts w:ascii="Times New Roman" w:hAnsi="Times New Roman" w:cs="Times New Roman"/>
              <w:sz w:val="20"/>
              <w:szCs w:val="20"/>
            </w:rPr>
            <w:fldChar w:fldCharType="begin"/>
          </w:r>
          <w:r w:rsidRPr="00DB7328" w:rsidR="003A2479">
            <w:rPr>
              <w:rFonts w:ascii="Times New Roman" w:hAnsi="Times New Roman" w:cs="Times New Roman"/>
              <w:sz w:val="20"/>
              <w:szCs w:val="20"/>
            </w:rPr>
            <w:instrText xml:space="preserve"> CITATION Cen191 \l 1033 </w:instrText>
          </w:r>
          <w:r w:rsidRPr="00DB7328" w:rsidR="003A2479">
            <w:rPr>
              <w:rFonts w:ascii="Times New Roman" w:hAnsi="Times New Roman" w:cs="Times New Roman"/>
              <w:sz w:val="20"/>
              <w:szCs w:val="20"/>
            </w:rPr>
            <w:fldChar w:fldCharType="separate"/>
          </w:r>
          <w:r w:rsidRPr="00DB7328" w:rsidR="003A2479">
            <w:rPr>
              <w:rFonts w:ascii="Times New Roman" w:hAnsi="Times New Roman" w:cs="Times New Roman"/>
              <w:noProof/>
              <w:sz w:val="20"/>
              <w:szCs w:val="20"/>
            </w:rPr>
            <w:t>[4]</w:t>
          </w:r>
          <w:r w:rsidRPr="00DB7328" w:rsidR="003A2479">
            <w:rPr>
              <w:rFonts w:ascii="Times New Roman" w:hAnsi="Times New Roman" w:cs="Times New Roman"/>
              <w:sz w:val="20"/>
              <w:szCs w:val="20"/>
            </w:rPr>
            <w:fldChar w:fldCharType="end"/>
          </w:r>
        </w:sdtContent>
      </w:sdt>
      <w:r w:rsidRPr="00DB7328">
        <w:rPr>
          <w:rFonts w:ascii="Times New Roman" w:hAnsi="Times New Roman" w:cs="Times New Roman"/>
          <w:sz w:val="20"/>
          <w:szCs w:val="20"/>
        </w:rPr>
        <w:t xml:space="preserve">. NADAC has information related to the product name with NDC as a unique identifier, strength and dosage, its average cost per unit, whether it is OTC or not, the generic version, and effective dates. The NDC database has additional information that we can query with a given NDC, such as the pharmacy class, the name of the substance, its proprietary and nonproprietary name, and dosage form. The TTD database can be used to associate some NDC codes with higher level medical conditions. State Drug Utilization Data includes state, drug name, NDC, number of prescriptions, and dollars reimbursed that can </w:t>
      </w:r>
      <w:r w:rsidRPr="00DB7328">
        <w:rPr>
          <w:rFonts w:ascii="Times New Roman" w:hAnsi="Times New Roman" w:cs="Times New Roman"/>
          <w:sz w:val="20"/>
          <w:szCs w:val="20"/>
        </w:rPr>
        <w:lastRenderedPageBreak/>
        <w:t>effectively provide the relationship between the cost of a drug from NADAC and the amount paid for by state Medicaid agencies for that drug.</w:t>
      </w:r>
    </w:p>
    <w:p w:rsidRPr="00DB7328" w:rsidR="00C9169E" w:rsidP="00DB7328" w:rsidRDefault="00C9169E" w14:paraId="7DBB1E6F" w14:textId="740D7E9C">
      <w:pPr>
        <w:pStyle w:val="Heading1"/>
        <w:spacing w:before="0" w:line="480" w:lineRule="auto"/>
        <w:contextualSpacing/>
        <w:jc w:val="center"/>
        <w:rPr>
          <w:rFonts w:ascii="Times New Roman" w:hAnsi="Times New Roman" w:cs="Times New Roman"/>
          <w:smallCaps/>
          <w:color w:val="auto"/>
          <w:sz w:val="20"/>
          <w:szCs w:val="20"/>
        </w:rPr>
      </w:pPr>
      <w:bookmarkStart w:name="_Toc19959794" w:id="5"/>
      <w:r w:rsidRPr="00DB7328">
        <w:rPr>
          <w:rFonts w:ascii="Times New Roman" w:hAnsi="Times New Roman" w:cs="Times New Roman"/>
          <w:smallCaps/>
          <w:color w:val="auto"/>
          <w:sz w:val="20"/>
          <w:szCs w:val="20"/>
        </w:rPr>
        <w:t>V. Queries</w:t>
      </w:r>
      <w:bookmarkEnd w:id="5"/>
    </w:p>
    <w:p w:rsidR="00AE3519" w:rsidP="00DB7328" w:rsidRDefault="00755635" w14:paraId="093BA945" w14:textId="2E74EE7B">
      <w:pPr>
        <w:spacing w:line="480" w:lineRule="auto"/>
        <w:rPr>
          <w:rFonts w:ascii="Times New Roman" w:hAnsi="Times New Roman" w:cs="Times New Roman"/>
          <w:sz w:val="20"/>
          <w:szCs w:val="20"/>
        </w:rPr>
      </w:pPr>
      <w:r w:rsidRPr="00DB7328">
        <w:rPr>
          <w:rFonts w:ascii="Times New Roman" w:hAnsi="Times New Roman" w:cs="Times New Roman"/>
          <w:sz w:val="20"/>
          <w:szCs w:val="20"/>
        </w:rPr>
        <w:tab/>
      </w:r>
      <w:r w:rsidRPr="00DB7328">
        <w:rPr>
          <w:rFonts w:ascii="Times New Roman" w:hAnsi="Times New Roman" w:cs="Times New Roman"/>
          <w:sz w:val="20"/>
          <w:szCs w:val="20"/>
        </w:rPr>
        <w:t xml:space="preserve">At the </w:t>
      </w:r>
      <w:r w:rsidRPr="00DB7328" w:rsidR="00AC6B36">
        <w:rPr>
          <w:rFonts w:ascii="Times New Roman" w:hAnsi="Times New Roman" w:cs="Times New Roman"/>
          <w:sz w:val="20"/>
          <w:szCs w:val="20"/>
        </w:rPr>
        <w:t xml:space="preserve">core of our application, we want </w:t>
      </w:r>
      <w:r w:rsidR="00BA206E">
        <w:rPr>
          <w:rFonts w:ascii="Times New Roman" w:hAnsi="Times New Roman" w:cs="Times New Roman"/>
          <w:sz w:val="20"/>
          <w:szCs w:val="20"/>
        </w:rPr>
        <w:t xml:space="preserve">users to </w:t>
      </w:r>
      <w:r w:rsidR="005E49B5">
        <w:rPr>
          <w:rFonts w:ascii="Times New Roman" w:hAnsi="Times New Roman" w:cs="Times New Roman"/>
          <w:sz w:val="20"/>
          <w:szCs w:val="20"/>
        </w:rPr>
        <w:t xml:space="preserve">graphically </w:t>
      </w:r>
      <w:r w:rsidR="006D0719">
        <w:rPr>
          <w:rFonts w:ascii="Times New Roman" w:hAnsi="Times New Roman" w:cs="Times New Roman"/>
          <w:sz w:val="20"/>
          <w:szCs w:val="20"/>
        </w:rPr>
        <w:t>grasp the data and their relations. We will do so by complex queries</w:t>
      </w:r>
      <w:r w:rsidR="00AE3519">
        <w:rPr>
          <w:rFonts w:ascii="Times New Roman" w:hAnsi="Times New Roman" w:cs="Times New Roman"/>
          <w:sz w:val="20"/>
          <w:szCs w:val="20"/>
        </w:rPr>
        <w:t>, including:</w:t>
      </w:r>
    </w:p>
    <w:p w:rsidR="00550D0A" w:rsidP="00AE3519" w:rsidRDefault="00AE3519" w14:paraId="091F1FCF" w14:textId="79C5C1C5">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H</w:t>
      </w:r>
      <w:r w:rsidRPr="00AE3519" w:rsidR="00AC6B36">
        <w:rPr>
          <w:rFonts w:ascii="Times New Roman" w:hAnsi="Times New Roman" w:cs="Times New Roman"/>
          <w:sz w:val="20"/>
          <w:szCs w:val="20"/>
        </w:rPr>
        <w:t xml:space="preserve">istorical trend charts </w:t>
      </w:r>
      <w:r w:rsidR="00550D0A">
        <w:rPr>
          <w:rFonts w:ascii="Times New Roman" w:hAnsi="Times New Roman" w:cs="Times New Roman"/>
          <w:sz w:val="20"/>
          <w:szCs w:val="20"/>
        </w:rPr>
        <w:t xml:space="preserve">and queries </w:t>
      </w:r>
      <w:r w:rsidRPr="00AE3519" w:rsidR="00AC6B36">
        <w:rPr>
          <w:rFonts w:ascii="Times New Roman" w:hAnsi="Times New Roman" w:cs="Times New Roman"/>
          <w:sz w:val="20"/>
          <w:szCs w:val="20"/>
        </w:rPr>
        <w:t xml:space="preserve">to </w:t>
      </w:r>
      <w:r w:rsidRPr="00AE3519">
        <w:rPr>
          <w:rFonts w:ascii="Times New Roman" w:hAnsi="Times New Roman" w:cs="Times New Roman"/>
          <w:sz w:val="20"/>
          <w:szCs w:val="20"/>
        </w:rPr>
        <w:t>assess</w:t>
      </w:r>
      <w:r w:rsidRPr="00AE3519" w:rsidR="00AC6B36">
        <w:rPr>
          <w:rFonts w:ascii="Times New Roman" w:hAnsi="Times New Roman" w:cs="Times New Roman"/>
          <w:sz w:val="20"/>
          <w:szCs w:val="20"/>
        </w:rPr>
        <w:t xml:space="preserve"> the change in drug costs over time</w:t>
      </w:r>
      <w:r w:rsidR="00680DB1">
        <w:rPr>
          <w:rFonts w:ascii="Times New Roman" w:hAnsi="Times New Roman" w:cs="Times New Roman"/>
          <w:sz w:val="20"/>
          <w:szCs w:val="20"/>
        </w:rPr>
        <w:t>.</w:t>
      </w:r>
    </w:p>
    <w:p w:rsidR="00680DB1" w:rsidP="00AE3519" w:rsidRDefault="00550D0A" w14:paraId="718BE3E5" w14:textId="77777777">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Compare</w:t>
      </w:r>
      <w:r w:rsidRPr="00AE3519" w:rsidR="00AC7108">
        <w:rPr>
          <w:rFonts w:ascii="Times New Roman" w:hAnsi="Times New Roman" w:cs="Times New Roman"/>
          <w:sz w:val="20"/>
          <w:szCs w:val="20"/>
        </w:rPr>
        <w:t xml:space="preserve"> the price of brand name drugs with their generic equivalent.</w:t>
      </w:r>
    </w:p>
    <w:p w:rsidR="00680DB1" w:rsidP="00AE3519" w:rsidRDefault="00AC7108" w14:paraId="3B9F8824" w14:textId="77777777">
      <w:pPr>
        <w:pStyle w:val="ListParagraph"/>
        <w:numPr>
          <w:ilvl w:val="0"/>
          <w:numId w:val="2"/>
        </w:numPr>
        <w:spacing w:line="480" w:lineRule="auto"/>
        <w:rPr>
          <w:rFonts w:ascii="Times New Roman" w:hAnsi="Times New Roman" w:cs="Times New Roman"/>
          <w:sz w:val="20"/>
          <w:szCs w:val="20"/>
        </w:rPr>
      </w:pPr>
      <w:r w:rsidRPr="00AE3519">
        <w:rPr>
          <w:rFonts w:ascii="Times New Roman" w:hAnsi="Times New Roman" w:cs="Times New Roman"/>
          <w:sz w:val="20"/>
          <w:szCs w:val="20"/>
        </w:rPr>
        <w:t xml:space="preserve">With the Statue Utilization Database, </w:t>
      </w:r>
      <w:r w:rsidR="00680DB1">
        <w:rPr>
          <w:rFonts w:ascii="Times New Roman" w:hAnsi="Times New Roman" w:cs="Times New Roman"/>
          <w:sz w:val="20"/>
          <w:szCs w:val="20"/>
        </w:rPr>
        <w:t>view</w:t>
      </w:r>
      <w:r w:rsidRPr="00AE3519" w:rsidR="00EB39AE">
        <w:rPr>
          <w:rFonts w:ascii="Times New Roman" w:hAnsi="Times New Roman" w:cs="Times New Roman"/>
          <w:sz w:val="20"/>
          <w:szCs w:val="20"/>
        </w:rPr>
        <w:t xml:space="preserve"> the average invoice prices pharmacies pay for every medication and compare it to what the state is being charged. </w:t>
      </w:r>
      <w:r w:rsidRPr="00AE3519" w:rsidR="00430F27">
        <w:rPr>
          <w:rFonts w:ascii="Times New Roman" w:hAnsi="Times New Roman" w:cs="Times New Roman"/>
          <w:sz w:val="20"/>
          <w:szCs w:val="20"/>
        </w:rPr>
        <w:t xml:space="preserve">NADAC updates their data weekly, but we want to see </w:t>
      </w:r>
    </w:p>
    <w:p w:rsidR="00680DB1" w:rsidP="00AE3519" w:rsidRDefault="00680DB1" w14:paraId="3882F9DF" w14:textId="77777777">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 xml:space="preserve">Query </w:t>
      </w:r>
      <w:r w:rsidRPr="00AE3519" w:rsidR="00430F27">
        <w:rPr>
          <w:rFonts w:ascii="Times New Roman" w:hAnsi="Times New Roman" w:cs="Times New Roman"/>
          <w:sz w:val="20"/>
          <w:szCs w:val="20"/>
        </w:rPr>
        <w:t xml:space="preserve">if there is a trend </w:t>
      </w:r>
      <w:r w:rsidRPr="00AE3519" w:rsidR="00342815">
        <w:rPr>
          <w:rFonts w:ascii="Times New Roman" w:hAnsi="Times New Roman" w:cs="Times New Roman"/>
          <w:sz w:val="20"/>
          <w:szCs w:val="20"/>
        </w:rPr>
        <w:t>when the most change occurs.</w:t>
      </w:r>
    </w:p>
    <w:p w:rsidR="00680DB1" w:rsidP="00AE3519" w:rsidRDefault="00680DB1" w14:paraId="38061F2D" w14:textId="5A0F011F">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W</w:t>
      </w:r>
      <w:r w:rsidRPr="00AE3519" w:rsidR="00020405">
        <w:rPr>
          <w:rFonts w:ascii="Times New Roman" w:hAnsi="Times New Roman" w:cs="Times New Roman"/>
          <w:sz w:val="20"/>
          <w:szCs w:val="20"/>
        </w:rPr>
        <w:t xml:space="preserve">hat </w:t>
      </w:r>
      <w:r>
        <w:rPr>
          <w:rFonts w:ascii="Times New Roman" w:hAnsi="Times New Roman" w:cs="Times New Roman"/>
          <w:sz w:val="20"/>
          <w:szCs w:val="20"/>
        </w:rPr>
        <w:t>is the</w:t>
      </w:r>
      <w:r w:rsidRPr="00AE3519" w:rsidR="00562C18">
        <w:rPr>
          <w:rFonts w:ascii="Times New Roman" w:hAnsi="Times New Roman" w:cs="Times New Roman"/>
          <w:sz w:val="20"/>
          <w:szCs w:val="20"/>
        </w:rPr>
        <w:t xml:space="preserve"> aggregate impact of all changes per month</w:t>
      </w:r>
      <w:r w:rsidRPr="00AE3519" w:rsidR="00020405">
        <w:rPr>
          <w:rFonts w:ascii="Times New Roman" w:hAnsi="Times New Roman" w:cs="Times New Roman"/>
          <w:sz w:val="20"/>
          <w:szCs w:val="20"/>
        </w:rPr>
        <w:t xml:space="preserve"> and per week</w:t>
      </w:r>
      <w:r w:rsidR="00854179">
        <w:rPr>
          <w:rFonts w:ascii="Times New Roman" w:hAnsi="Times New Roman" w:cs="Times New Roman"/>
          <w:sz w:val="20"/>
          <w:szCs w:val="20"/>
        </w:rPr>
        <w:t>?</w:t>
      </w:r>
    </w:p>
    <w:p w:rsidR="00EE45F1" w:rsidP="00AE3519" w:rsidRDefault="00680DB1" w14:paraId="0C2679B8" w14:textId="2F5CBB34">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W</w:t>
      </w:r>
      <w:r w:rsidRPr="00AE3519" w:rsidR="00562C18">
        <w:rPr>
          <w:rFonts w:ascii="Times New Roman" w:hAnsi="Times New Roman" w:cs="Times New Roman"/>
          <w:sz w:val="20"/>
          <w:szCs w:val="20"/>
        </w:rPr>
        <w:t>hat type of drugs are affected most by the chang</w:t>
      </w:r>
      <w:r w:rsidRPr="00AE3519" w:rsidR="003A16A8">
        <w:rPr>
          <w:rFonts w:ascii="Times New Roman" w:hAnsi="Times New Roman" w:cs="Times New Roman"/>
          <w:sz w:val="20"/>
          <w:szCs w:val="20"/>
        </w:rPr>
        <w:t xml:space="preserve">e and </w:t>
      </w:r>
      <w:r w:rsidR="003E5DC9">
        <w:rPr>
          <w:rFonts w:ascii="Times New Roman" w:hAnsi="Times New Roman" w:cs="Times New Roman"/>
          <w:sz w:val="20"/>
          <w:szCs w:val="20"/>
        </w:rPr>
        <w:t xml:space="preserve">what is the </w:t>
      </w:r>
      <w:r w:rsidRPr="00AE3519" w:rsidR="003A16A8">
        <w:rPr>
          <w:rFonts w:ascii="Times New Roman" w:hAnsi="Times New Roman" w:cs="Times New Roman"/>
          <w:sz w:val="20"/>
          <w:szCs w:val="20"/>
        </w:rPr>
        <w:t>aggregate impact of these specific drug price changes</w:t>
      </w:r>
      <w:r w:rsidR="00535035">
        <w:rPr>
          <w:rFonts w:ascii="Times New Roman" w:hAnsi="Times New Roman" w:cs="Times New Roman"/>
          <w:sz w:val="20"/>
          <w:szCs w:val="20"/>
        </w:rPr>
        <w:t>?</w:t>
      </w:r>
    </w:p>
    <w:p w:rsidR="00EE45F1" w:rsidP="00AE3519" w:rsidRDefault="00EE45F1" w14:paraId="5956299A" w14:textId="77777777">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E</w:t>
      </w:r>
      <w:r w:rsidRPr="00AE3519" w:rsidR="00086619">
        <w:rPr>
          <w:rFonts w:ascii="Times New Roman" w:hAnsi="Times New Roman" w:cs="Times New Roman"/>
          <w:sz w:val="20"/>
          <w:szCs w:val="20"/>
        </w:rPr>
        <w:t>stimate how different the price paid is from the ingredient cost.</w:t>
      </w:r>
    </w:p>
    <w:p w:rsidR="00EE45F1" w:rsidP="00AE3519" w:rsidRDefault="00EE45F1" w14:paraId="491C57B0" w14:textId="77777777">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I</w:t>
      </w:r>
      <w:r w:rsidRPr="00AE3519" w:rsidR="00086619">
        <w:rPr>
          <w:rFonts w:ascii="Times New Roman" w:hAnsi="Times New Roman" w:cs="Times New Roman"/>
          <w:sz w:val="20"/>
          <w:szCs w:val="20"/>
        </w:rPr>
        <w:t>llustrate the large variation in markup state Medicaid programs are paying for different generic drugs in any given quarter</w:t>
      </w:r>
      <w:r>
        <w:rPr>
          <w:rFonts w:ascii="Times New Roman" w:hAnsi="Times New Roman" w:cs="Times New Roman"/>
          <w:sz w:val="20"/>
          <w:szCs w:val="20"/>
        </w:rPr>
        <w:t>.</w:t>
      </w:r>
    </w:p>
    <w:p w:rsidR="006544C4" w:rsidP="00AE3519" w:rsidRDefault="00EE45F1" w14:paraId="484BE0D9" w14:textId="56EDAB57">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Q</w:t>
      </w:r>
      <w:r w:rsidRPr="00AE3519" w:rsidR="00F64797">
        <w:rPr>
          <w:rFonts w:ascii="Times New Roman" w:hAnsi="Times New Roman" w:cs="Times New Roman"/>
          <w:sz w:val="20"/>
          <w:szCs w:val="20"/>
        </w:rPr>
        <w:t>uery varying periods and compare brand-drug prices.</w:t>
      </w:r>
    </w:p>
    <w:p w:rsidRPr="00302D05" w:rsidR="00302D05" w:rsidP="00302D05" w:rsidRDefault="00DE69C7" w14:paraId="76D30D75" w14:textId="7C50D888">
      <w:pPr>
        <w:spacing w:line="480" w:lineRule="auto"/>
        <w:rPr>
          <w:rFonts w:ascii="Times New Roman" w:hAnsi="Times New Roman" w:cs="Times New Roman"/>
          <w:sz w:val="20"/>
          <w:szCs w:val="20"/>
        </w:rPr>
      </w:pPr>
      <w:r>
        <w:rPr>
          <w:rFonts w:ascii="Times New Roman" w:hAnsi="Times New Roman" w:cs="Times New Roman"/>
          <w:sz w:val="20"/>
          <w:szCs w:val="20"/>
        </w:rPr>
        <w:t xml:space="preserve">It is important to </w:t>
      </w:r>
      <w:r>
        <w:rPr>
          <w:rFonts w:ascii="Times New Roman" w:hAnsi="Times New Roman" w:cs="Times New Roman"/>
          <w:sz w:val="20"/>
          <w:szCs w:val="20"/>
        </w:rPr>
        <w:t xml:space="preserve">note </w:t>
      </w:r>
      <w:r>
        <w:rPr>
          <w:rFonts w:ascii="Times New Roman" w:hAnsi="Times New Roman" w:cs="Times New Roman"/>
          <w:sz w:val="20"/>
          <w:szCs w:val="20"/>
        </w:rPr>
        <w:t xml:space="preserve">that although estimation is possible, the precise spread pricing is not. Precise spread pricing </w:t>
      </w:r>
      <w:r w:rsidRPr="00AE3519">
        <w:rPr>
          <w:rFonts w:ascii="Times New Roman" w:hAnsi="Times New Roman" w:cs="Times New Roman"/>
          <w:sz w:val="20"/>
          <w:szCs w:val="20"/>
        </w:rPr>
        <w:t>occurs when health plans contract with pharmacy benefit managers (PBMs) to manage their prescription drug benefits, and the PBMs keep a portion of the amount paid to them by the health plans for prescription drugs instead of passing the full payments on to pharmacies</w:t>
      </w:r>
      <w:r>
        <w:rPr>
          <w:rFonts w:ascii="Times New Roman" w:hAnsi="Times New Roman" w:cs="Times New Roman"/>
          <w:sz w:val="20"/>
          <w:szCs w:val="20"/>
        </w:rPr>
        <w:t>. These</w:t>
      </w:r>
      <w:r w:rsidRPr="00AE3519">
        <w:rPr>
          <w:rFonts w:ascii="Times New Roman" w:hAnsi="Times New Roman" w:cs="Times New Roman"/>
          <w:sz w:val="20"/>
          <w:szCs w:val="20"/>
        </w:rPr>
        <w:t xml:space="preserve"> PBM payments are not public</w:t>
      </w:r>
      <w:r>
        <w:rPr>
          <w:rFonts w:ascii="Times New Roman" w:hAnsi="Times New Roman" w:cs="Times New Roman"/>
          <w:sz w:val="20"/>
          <w:szCs w:val="20"/>
        </w:rPr>
        <w:t>, and therefore cannot be included in our calculations.</w:t>
      </w:r>
    </w:p>
    <w:p w:rsidRPr="00DB7328" w:rsidR="00B2725C" w:rsidP="00DB7328" w:rsidRDefault="00B2725C" w14:paraId="32898403" w14:textId="20C27761">
      <w:pPr>
        <w:spacing w:line="480" w:lineRule="auto"/>
        <w:jc w:val="center"/>
        <w:rPr>
          <w:rFonts w:ascii="Times New Roman" w:hAnsi="Times New Roman" w:cs="Times New Roman"/>
          <w:smallCaps/>
          <w:sz w:val="20"/>
          <w:szCs w:val="20"/>
        </w:rPr>
      </w:pPr>
      <w:r w:rsidRPr="00DB7328">
        <w:rPr>
          <w:rFonts w:ascii="Times New Roman" w:hAnsi="Times New Roman" w:cs="Times New Roman"/>
          <w:smallCaps/>
          <w:sz w:val="20"/>
          <w:szCs w:val="20"/>
        </w:rPr>
        <w:t xml:space="preserve">VI. </w:t>
      </w:r>
      <w:r w:rsidRPr="00DB7328" w:rsidR="00A419FB">
        <w:rPr>
          <w:rFonts w:ascii="Times New Roman" w:hAnsi="Times New Roman" w:cs="Times New Roman"/>
          <w:smallCaps/>
          <w:sz w:val="20"/>
          <w:szCs w:val="20"/>
        </w:rPr>
        <w:t xml:space="preserve">Development </w:t>
      </w:r>
      <w:r w:rsidRPr="00DB7328" w:rsidR="004C0B6B">
        <w:rPr>
          <w:rFonts w:ascii="Times New Roman" w:hAnsi="Times New Roman" w:cs="Times New Roman"/>
          <w:smallCaps/>
          <w:sz w:val="20"/>
          <w:szCs w:val="20"/>
        </w:rPr>
        <w:t>Resources</w:t>
      </w:r>
    </w:p>
    <w:p w:rsidRPr="00DB7328" w:rsidR="00C9169E" w:rsidP="00DB7328" w:rsidRDefault="004B208A" w14:paraId="55BFF390" w14:textId="6B63B986">
      <w:pPr>
        <w:spacing w:line="480" w:lineRule="auto"/>
        <w:contextualSpacing/>
        <w:rPr>
          <w:rFonts w:ascii="Times New Roman" w:hAnsi="Times New Roman" w:cs="Times New Roman"/>
          <w:sz w:val="20"/>
          <w:szCs w:val="20"/>
        </w:rPr>
      </w:pPr>
      <w:r w:rsidRPr="00DB7328">
        <w:rPr>
          <w:rFonts w:ascii="Times New Roman" w:hAnsi="Times New Roman" w:cs="Times New Roman"/>
          <w:sz w:val="20"/>
          <w:szCs w:val="20"/>
        </w:rPr>
        <w:tab/>
      </w:r>
      <w:r w:rsidRPr="00DB7328" w:rsidR="00A419FB">
        <w:rPr>
          <w:rFonts w:ascii="Times New Roman" w:hAnsi="Times New Roman" w:cs="Times New Roman"/>
          <w:sz w:val="20"/>
          <w:szCs w:val="20"/>
        </w:rPr>
        <w:t>We will be using Oracle to query our datasets, Ruby on Rails for the user interface, and C with CGI for the back-end language.</w:t>
      </w:r>
    </w:p>
    <w:p w:rsidRPr="00DB7328" w:rsidR="00C9169E" w:rsidP="00DB7328" w:rsidRDefault="00C9169E" w14:paraId="6E387A78" w14:textId="4F8EEDCD">
      <w:pPr>
        <w:pStyle w:val="Heading1"/>
        <w:spacing w:before="0" w:line="480" w:lineRule="auto"/>
        <w:contextualSpacing/>
        <w:jc w:val="center"/>
        <w:rPr>
          <w:rFonts w:ascii="Times New Roman" w:hAnsi="Times New Roman" w:cs="Times New Roman"/>
          <w:smallCaps/>
          <w:color w:val="auto"/>
          <w:sz w:val="20"/>
          <w:szCs w:val="20"/>
        </w:rPr>
      </w:pPr>
      <w:bookmarkStart w:name="_Toc19959795" w:id="6"/>
      <w:r w:rsidRPr="00DB7328">
        <w:rPr>
          <w:rFonts w:ascii="Times New Roman" w:hAnsi="Times New Roman" w:cs="Times New Roman"/>
          <w:smallCaps/>
          <w:color w:val="auto"/>
          <w:sz w:val="20"/>
          <w:szCs w:val="20"/>
        </w:rPr>
        <w:lastRenderedPageBreak/>
        <w:t>VI</w:t>
      </w:r>
      <w:r w:rsidRPr="00DB7328" w:rsidR="004C0B6B">
        <w:rPr>
          <w:rFonts w:ascii="Times New Roman" w:hAnsi="Times New Roman" w:cs="Times New Roman"/>
          <w:smallCaps/>
          <w:color w:val="auto"/>
          <w:sz w:val="20"/>
          <w:szCs w:val="20"/>
        </w:rPr>
        <w:t>I</w:t>
      </w:r>
      <w:r w:rsidRPr="00DB7328">
        <w:rPr>
          <w:rFonts w:ascii="Times New Roman" w:hAnsi="Times New Roman" w:cs="Times New Roman"/>
          <w:smallCaps/>
          <w:color w:val="auto"/>
          <w:sz w:val="20"/>
          <w:szCs w:val="20"/>
        </w:rPr>
        <w:t>. Conclusion</w:t>
      </w:r>
      <w:bookmarkEnd w:id="6"/>
    </w:p>
    <w:p w:rsidRPr="00DB7328" w:rsidR="00E70679" w:rsidP="00DB7328" w:rsidRDefault="00E70679" w14:paraId="117D5CE2" w14:textId="4F85A266">
      <w:pPr>
        <w:spacing w:line="480" w:lineRule="auto"/>
        <w:ind w:firstLine="720"/>
        <w:contextualSpacing/>
        <w:rPr>
          <w:rFonts w:ascii="Times New Roman" w:hAnsi="Times New Roman" w:cs="Times New Roman"/>
          <w:sz w:val="20"/>
          <w:szCs w:val="20"/>
        </w:rPr>
      </w:pPr>
      <w:r w:rsidRPr="00DB7328">
        <w:rPr>
          <w:rFonts w:ascii="Times New Roman" w:hAnsi="Times New Roman" w:cs="Times New Roman"/>
          <w:sz w:val="20"/>
          <w:szCs w:val="20"/>
        </w:rPr>
        <w:t>Developing an application that can aggregate medications by location would not only be a tremendous benefit to clients that need the product, but it would also be a helpful tool for insurance companies as a drug pricing benchmark in reimbursing medical claims that accurately reflect the prices that are paid by the retail community.</w:t>
      </w:r>
    </w:p>
    <w:bookmarkStart w:name="_Toc19959796" w:displacedByCustomXml="next" w:id="7"/>
    <w:sdt>
      <w:sdtPr>
        <w:rPr>
          <w:rFonts w:ascii="Times New Roman" w:hAnsi="Times New Roman" w:cs="Times New Roman" w:eastAsiaTheme="minorEastAsia"/>
          <w:color w:val="auto"/>
          <w:sz w:val="20"/>
          <w:szCs w:val="20"/>
        </w:rPr>
        <w:id w:val="657739573"/>
        <w:docPartObj>
          <w:docPartGallery w:val="Bibliographies"/>
          <w:docPartUnique/>
        </w:docPartObj>
      </w:sdtPr>
      <w:sdtEndPr/>
      <w:sdtContent>
        <w:p w:rsidRPr="00DB7328" w:rsidR="003A2479" w:rsidP="00DB7328" w:rsidRDefault="003A2479" w14:paraId="62E05C3E" w14:textId="1F99C1FD">
          <w:pPr>
            <w:pStyle w:val="Heading1"/>
            <w:spacing w:before="0" w:line="480" w:lineRule="auto"/>
            <w:contextualSpacing/>
            <w:jc w:val="center"/>
            <w:rPr>
              <w:rFonts w:ascii="Times New Roman" w:hAnsi="Times New Roman" w:cs="Times New Roman"/>
              <w:noProof/>
              <w:color w:val="auto"/>
              <w:sz w:val="20"/>
              <w:szCs w:val="20"/>
            </w:rPr>
          </w:pPr>
          <w:r w:rsidRPr="00DB7328">
            <w:rPr>
              <w:rFonts w:ascii="Times New Roman" w:hAnsi="Times New Roman" w:cs="Times New Roman"/>
              <w:smallCaps/>
              <w:color w:val="auto"/>
              <w:sz w:val="20"/>
              <w:szCs w:val="20"/>
            </w:rPr>
            <w:t>References</w:t>
          </w:r>
        </w:p>
        <w:sdt>
          <w:sdtPr>
            <w:rPr>
              <w:rFonts w:ascii="Times New Roman" w:hAnsi="Times New Roman" w:cs="Times New Roman" w:eastAsiaTheme="minorEastAsia"/>
              <w:color w:val="auto"/>
              <w:sz w:val="20"/>
              <w:szCs w:val="20"/>
            </w:rPr>
            <w:id w:val="-573587230"/>
            <w:bibliography/>
          </w:sdtPr>
          <w:sdtEndPr/>
          <w:sdtContent>
            <w:bookmarkEnd w:displacedByCustomXml="prev" w:id="7"/>
            <w:p w:rsidRPr="00DB7328" w:rsidR="003A2479" w:rsidP="00DB7328" w:rsidRDefault="003A2479" w14:paraId="3C593317" w14:textId="77777777">
              <w:pPr>
                <w:pStyle w:val="Heading1"/>
                <w:spacing w:before="0" w:line="480" w:lineRule="auto"/>
                <w:contextualSpacing/>
                <w:jc w:val="center"/>
                <w:rPr>
                  <w:rFonts w:ascii="Times New Roman" w:hAnsi="Times New Roman" w:cs="Times New Roman"/>
                  <w:noProof/>
                  <w:color w:val="auto"/>
                  <w:sz w:val="20"/>
                  <w:szCs w:val="20"/>
                </w:rPr>
              </w:pPr>
              <w:r w:rsidRPr="00DB7328">
                <w:rPr>
                  <w:rFonts w:ascii="Times New Roman" w:hAnsi="Times New Roman" w:cs="Times New Roman"/>
                  <w:color w:val="auto"/>
                  <w:sz w:val="20"/>
                  <w:szCs w:val="20"/>
                </w:rPr>
                <w:fldChar w:fldCharType="begin"/>
              </w:r>
              <w:r w:rsidRPr="00DB7328">
                <w:rPr>
                  <w:rFonts w:ascii="Times New Roman" w:hAnsi="Times New Roman" w:cs="Times New Roman"/>
                  <w:color w:val="auto"/>
                  <w:sz w:val="20"/>
                  <w:szCs w:val="20"/>
                </w:rPr>
                <w:instrText xml:space="preserve"> BIBLIOGRAPHY </w:instrText>
              </w:r>
              <w:r w:rsidRPr="00DB7328">
                <w:rPr>
                  <w:rFonts w:ascii="Times New Roman" w:hAnsi="Times New Roman" w:cs="Times New Roman"/>
                  <w:color w:val="auto"/>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Pr="00DB7328" w:rsidR="003A2479" w14:paraId="711CF0FE" w14:textId="77777777">
                <w:trPr>
                  <w:divId w:val="1345211767"/>
                  <w:tblCellSpacing w:w="15" w:type="dxa"/>
                </w:trPr>
                <w:tc>
                  <w:tcPr>
                    <w:tcW w:w="50" w:type="pct"/>
                    <w:hideMark/>
                  </w:tcPr>
                  <w:p w:rsidRPr="00DB7328" w:rsidR="003A2479" w:rsidP="00DB7328" w:rsidRDefault="003A2479" w14:paraId="6FC71FA4" w14:textId="11180E11">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[1] </w:t>
                    </w:r>
                  </w:p>
                </w:tc>
                <w:tc>
                  <w:tcPr>
                    <w:tcW w:w="0" w:type="auto"/>
                    <w:hideMark/>
                  </w:tcPr>
                  <w:p w:rsidRPr="00DB7328" w:rsidR="003A2479" w:rsidP="00DB7328" w:rsidRDefault="003A2479" w14:paraId="4515D1C3" w14:textId="34DB1116">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Centers for Medicare and Medicaid Services, </w:t>
                    </w:r>
                    <w:r w:rsidRPr="00DB7328">
                      <w:rPr>
                        <w:rFonts w:ascii="Times New Roman" w:hAnsi="Times New Roman" w:cs="Times New Roman"/>
                        <w:i/>
                        <w:iCs/>
                        <w:noProof/>
                        <w:sz w:val="20"/>
                        <w:szCs w:val="20"/>
                      </w:rPr>
                      <w:t xml:space="preserve">NADAC (National Average Drug Acquisition Cost), </w:t>
                    </w:r>
                    <w:r w:rsidRPr="00DB7328">
                      <w:rPr>
                        <w:rFonts w:ascii="Times New Roman" w:hAnsi="Times New Roman" w:cs="Times New Roman"/>
                        <w:noProof/>
                        <w:sz w:val="20"/>
                        <w:szCs w:val="20"/>
                      </w:rPr>
                      <w:t>2019.</w:t>
                    </w:r>
                    <w:r w:rsidRPr="00DB7328" w:rsidR="006C40B9">
                      <w:rPr>
                        <w:rFonts w:ascii="Times New Roman" w:hAnsi="Times New Roman" w:cs="Times New Roman"/>
                        <w:noProof/>
                        <w:sz w:val="20"/>
                        <w:szCs w:val="20"/>
                      </w:rPr>
                      <w:t xml:space="preserve"> [Online]</w:t>
                    </w:r>
                    <w:r w:rsidRPr="00DB7328" w:rsidR="005256A8">
                      <w:rPr>
                        <w:rFonts w:ascii="Times New Roman" w:hAnsi="Times New Roman" w:cs="Times New Roman"/>
                        <w:noProof/>
                        <w:sz w:val="20"/>
                        <w:szCs w:val="20"/>
                      </w:rPr>
                      <w:t>. Available: https://data.medicaid.gov/Drug-Pricing-and-Payment/NADAC-National-Average-Drug-Acquisition-Cost-/a4y5-998d</w:t>
                    </w:r>
                    <w:r w:rsidRPr="00DB7328" w:rsidR="00716E47">
                      <w:rPr>
                        <w:rFonts w:ascii="Times New Roman" w:hAnsi="Times New Roman" w:cs="Times New Roman"/>
                        <w:noProof/>
                        <w:sz w:val="20"/>
                        <w:szCs w:val="20"/>
                      </w:rPr>
                      <w:t>. [Accessed 21 September 2019].</w:t>
                    </w:r>
                  </w:p>
                </w:tc>
              </w:tr>
              <w:tr w:rsidRPr="00DB7328" w:rsidR="003A2479" w14:paraId="11808213" w14:textId="77777777">
                <w:trPr>
                  <w:divId w:val="1345211767"/>
                  <w:tblCellSpacing w:w="15" w:type="dxa"/>
                </w:trPr>
                <w:tc>
                  <w:tcPr>
                    <w:tcW w:w="50" w:type="pct"/>
                    <w:hideMark/>
                  </w:tcPr>
                  <w:p w:rsidRPr="00DB7328" w:rsidR="003A2479" w:rsidP="00DB7328" w:rsidRDefault="003A2479" w14:paraId="7E56213A" w14:textId="77777777">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[2] </w:t>
                    </w:r>
                  </w:p>
                </w:tc>
                <w:tc>
                  <w:tcPr>
                    <w:tcW w:w="0" w:type="auto"/>
                    <w:hideMark/>
                  </w:tcPr>
                  <w:p w:rsidRPr="00DB7328" w:rsidR="003A2479" w:rsidP="00DB7328" w:rsidRDefault="003A2479" w14:paraId="4945B012" w14:textId="186DA01D">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Y. H. Li, C. Y. Yu, Y. Z. Chen and F. Zhu, </w:t>
                    </w:r>
                    <w:r w:rsidRPr="00DB7328">
                      <w:rPr>
                        <w:rFonts w:ascii="Times New Roman" w:hAnsi="Times New Roman" w:cs="Times New Roman"/>
                        <w:i/>
                        <w:iCs/>
                        <w:noProof/>
                        <w:sz w:val="20"/>
                        <w:szCs w:val="20"/>
                      </w:rPr>
                      <w:t>Therapeutic target database update 2018: enriched resource for facilitating bench-to-clinic research of targeted therapeutics</w:t>
                    </w:r>
                    <w:r w:rsidRPr="00DB7328" w:rsidR="00716E47">
                      <w:rPr>
                        <w:rFonts w:ascii="Times New Roman" w:hAnsi="Times New Roman" w:cs="Times New Roman"/>
                        <w:noProof/>
                        <w:sz w:val="20"/>
                        <w:szCs w:val="20"/>
                      </w:rPr>
                      <w:t xml:space="preserve">. [Online]. Available: </w:t>
                    </w:r>
                    <w:r w:rsidRPr="00DB7328" w:rsidR="00B44163">
                      <w:rPr>
                        <w:rFonts w:ascii="Times New Roman" w:hAnsi="Times New Roman" w:cs="Times New Roman"/>
                        <w:noProof/>
                        <w:sz w:val="20"/>
                        <w:szCs w:val="20"/>
                      </w:rPr>
                      <w:t>http://db.idrblab.net/ttd/full-data-download. [Accessed 21 September 2019].</w:t>
                    </w:r>
                  </w:p>
                </w:tc>
              </w:tr>
              <w:tr w:rsidRPr="00DB7328" w:rsidR="003A2479" w14:paraId="197640E8" w14:textId="77777777">
                <w:trPr>
                  <w:divId w:val="1345211767"/>
                  <w:tblCellSpacing w:w="15" w:type="dxa"/>
                </w:trPr>
                <w:tc>
                  <w:tcPr>
                    <w:tcW w:w="50" w:type="pct"/>
                    <w:hideMark/>
                  </w:tcPr>
                  <w:p w:rsidRPr="00DB7328" w:rsidR="003A2479" w:rsidP="00DB7328" w:rsidRDefault="003A2479" w14:paraId="0A0ADD16" w14:textId="77777777">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[3] </w:t>
                    </w:r>
                  </w:p>
                </w:tc>
                <w:tc>
                  <w:tcPr>
                    <w:tcW w:w="0" w:type="auto"/>
                    <w:hideMark/>
                  </w:tcPr>
                  <w:p w:rsidRPr="00DB7328" w:rsidR="003A2479" w:rsidP="00DB7328" w:rsidRDefault="003A2479" w14:paraId="5DD041B9" w14:textId="77777777">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FDA, "National Drug Code Directory," 09 November 2017. [Online]. Available: https://www.fda.gov/drugs/drug-approvals-and-databases/national-drug-code-directory. [Accessed 21 September 2019].</w:t>
                    </w:r>
                  </w:p>
                </w:tc>
              </w:tr>
              <w:tr w:rsidRPr="00DB7328" w:rsidR="003A2479" w14:paraId="3AFC0975" w14:textId="77777777">
                <w:trPr>
                  <w:divId w:val="1345211767"/>
                  <w:tblCellSpacing w:w="15" w:type="dxa"/>
                </w:trPr>
                <w:tc>
                  <w:tcPr>
                    <w:tcW w:w="50" w:type="pct"/>
                    <w:hideMark/>
                  </w:tcPr>
                  <w:p w:rsidRPr="00DB7328" w:rsidR="003A2479" w:rsidP="00DB7328" w:rsidRDefault="003A2479" w14:paraId="68A4D0EE" w14:textId="77777777">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 xml:space="preserve">[4] </w:t>
                    </w:r>
                  </w:p>
                </w:tc>
                <w:tc>
                  <w:tcPr>
                    <w:tcW w:w="0" w:type="auto"/>
                    <w:hideMark/>
                  </w:tcPr>
                  <w:p w:rsidRPr="00DB7328" w:rsidR="003A2479" w:rsidP="00DB7328" w:rsidRDefault="003A2479" w14:paraId="15F033B3" w14:textId="77777777">
                    <w:pPr>
                      <w:pStyle w:val="Bibliography"/>
                      <w:spacing w:line="480" w:lineRule="auto"/>
                      <w:contextualSpacing/>
                      <w:rPr>
                        <w:rFonts w:ascii="Times New Roman" w:hAnsi="Times New Roman" w:cs="Times New Roman"/>
                        <w:noProof/>
                        <w:sz w:val="20"/>
                        <w:szCs w:val="20"/>
                      </w:rPr>
                    </w:pPr>
                    <w:r w:rsidRPr="00DB7328">
                      <w:rPr>
                        <w:rFonts w:ascii="Times New Roman" w:hAnsi="Times New Roman" w:cs="Times New Roman"/>
                        <w:noProof/>
                        <w:sz w:val="20"/>
                        <w:szCs w:val="20"/>
                      </w:rPr>
                      <w:t>Centers for Medicare and Medicaid Services, "State Drug Utilization Data," [Online]. Available: https://data.medicaid.gov/browse?q=state%20drug%20utilization%20data&amp;sortBy=relevance. [Accessed 21 September 2019].</w:t>
                    </w:r>
                  </w:p>
                </w:tc>
              </w:tr>
            </w:tbl>
            <w:p w:rsidRPr="00DB7328" w:rsidR="003A2479" w:rsidP="00DB7328" w:rsidRDefault="003A2479" w14:paraId="7203A684" w14:textId="77777777">
              <w:pPr>
                <w:spacing w:line="480" w:lineRule="auto"/>
                <w:contextualSpacing/>
                <w:divId w:val="1345211767"/>
                <w:rPr>
                  <w:rFonts w:ascii="Times New Roman" w:hAnsi="Times New Roman" w:eastAsia="Times New Roman" w:cs="Times New Roman"/>
                  <w:noProof/>
                  <w:sz w:val="20"/>
                  <w:szCs w:val="20"/>
                </w:rPr>
              </w:pPr>
            </w:p>
            <w:p w:rsidRPr="00DB7328" w:rsidR="003A2479" w:rsidP="00DB7328" w:rsidRDefault="003A2479" w14:paraId="3BB8329C" w14:textId="7FB7E467">
              <w:pPr>
                <w:spacing w:line="480" w:lineRule="auto"/>
                <w:contextualSpacing/>
                <w:rPr>
                  <w:rFonts w:ascii="Times New Roman" w:hAnsi="Times New Roman" w:cs="Times New Roman"/>
                  <w:sz w:val="20"/>
                  <w:szCs w:val="20"/>
                </w:rPr>
              </w:pPr>
              <w:r w:rsidRPr="00DB7328">
                <w:rPr>
                  <w:rFonts w:ascii="Times New Roman" w:hAnsi="Times New Roman" w:cs="Times New Roman"/>
                  <w:b/>
                  <w:bCs/>
                  <w:noProof/>
                  <w:sz w:val="20"/>
                  <w:szCs w:val="20"/>
                </w:rPr>
                <w:fldChar w:fldCharType="end"/>
              </w:r>
            </w:p>
          </w:sdtContent>
        </w:sdt>
      </w:sdtContent>
    </w:sdt>
    <w:p w:rsidRPr="00DB7328" w:rsidR="003A2479" w:rsidP="00DB7328" w:rsidRDefault="003A2479" w14:paraId="54B3FB8B" w14:textId="77777777">
      <w:pPr>
        <w:spacing w:line="480" w:lineRule="auto"/>
        <w:ind w:firstLine="720"/>
        <w:rPr>
          <w:rFonts w:ascii="Times New Roman" w:hAnsi="Times New Roman" w:cs="Times New Roman"/>
          <w:sz w:val="20"/>
          <w:szCs w:val="20"/>
        </w:rPr>
      </w:pPr>
    </w:p>
    <w:sectPr w:rsidRPr="00DB7328" w:rsidR="003A24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8AF" w:rsidP="009F2115" w:rsidRDefault="00F908AF" w14:paraId="4CFBE7E7" w14:textId="77777777">
      <w:r>
        <w:separator/>
      </w:r>
    </w:p>
  </w:endnote>
  <w:endnote w:type="continuationSeparator" w:id="0">
    <w:p w:rsidR="00F908AF" w:rsidP="009F2115" w:rsidRDefault="00F908AF" w14:paraId="4B70FD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9922"/>
      <w:docPartObj>
        <w:docPartGallery w:val="Page Numbers (Bottom of Page)"/>
        <w:docPartUnique/>
      </w:docPartObj>
    </w:sdtPr>
    <w:sdtEndPr>
      <w:rPr>
        <w:rFonts w:ascii="Times New Roman" w:hAnsi="Times New Roman" w:cs="Times New Roman"/>
        <w:noProof/>
        <w:sz w:val="20"/>
        <w:szCs w:val="20"/>
      </w:rPr>
    </w:sdtEndPr>
    <w:sdtContent>
      <w:p w:rsidRPr="001C4B95" w:rsidR="001C4B95" w:rsidRDefault="001C4B95" w14:paraId="32D7A668" w14:textId="2653FFA3">
        <w:pPr>
          <w:pStyle w:val="Footer"/>
          <w:jc w:val="right"/>
          <w:rPr>
            <w:rFonts w:ascii="Times New Roman" w:hAnsi="Times New Roman" w:cs="Times New Roman"/>
            <w:sz w:val="20"/>
            <w:szCs w:val="20"/>
          </w:rPr>
        </w:pPr>
        <w:r w:rsidRPr="001C4B95">
          <w:rPr>
            <w:rFonts w:ascii="Times New Roman" w:hAnsi="Times New Roman" w:cs="Times New Roman"/>
            <w:sz w:val="20"/>
            <w:szCs w:val="20"/>
          </w:rPr>
          <w:fldChar w:fldCharType="begin"/>
        </w:r>
        <w:r w:rsidRPr="001C4B95">
          <w:rPr>
            <w:rFonts w:ascii="Times New Roman" w:hAnsi="Times New Roman" w:cs="Times New Roman"/>
            <w:sz w:val="20"/>
            <w:szCs w:val="20"/>
          </w:rPr>
          <w:instrText xml:space="preserve"> PAGE   \* MERGEFORMAT </w:instrText>
        </w:r>
        <w:r w:rsidRPr="001C4B95">
          <w:rPr>
            <w:rFonts w:ascii="Times New Roman" w:hAnsi="Times New Roman" w:cs="Times New Roman"/>
            <w:sz w:val="20"/>
            <w:szCs w:val="20"/>
          </w:rPr>
          <w:fldChar w:fldCharType="separate"/>
        </w:r>
        <w:r w:rsidRPr="001C4B95">
          <w:rPr>
            <w:rFonts w:ascii="Times New Roman" w:hAnsi="Times New Roman" w:cs="Times New Roman"/>
            <w:noProof/>
            <w:sz w:val="20"/>
            <w:szCs w:val="20"/>
          </w:rPr>
          <w:t>2</w:t>
        </w:r>
        <w:r w:rsidRPr="001C4B95">
          <w:rPr>
            <w:rFonts w:ascii="Times New Roman" w:hAnsi="Times New Roman" w:cs="Times New Roman"/>
            <w:noProof/>
            <w:sz w:val="20"/>
            <w:szCs w:val="20"/>
          </w:rPr>
          <w:fldChar w:fldCharType="end"/>
        </w:r>
      </w:p>
    </w:sdtContent>
  </w:sdt>
  <w:p w:rsidR="001C4B95" w:rsidRDefault="001C4B95" w14:paraId="2855013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8AF" w:rsidP="009F2115" w:rsidRDefault="00F908AF" w14:paraId="50770D9A" w14:textId="77777777">
      <w:r>
        <w:separator/>
      </w:r>
    </w:p>
  </w:footnote>
  <w:footnote w:type="continuationSeparator" w:id="0">
    <w:p w:rsidR="00F908AF" w:rsidP="009F2115" w:rsidRDefault="00F908AF" w14:paraId="12FC4D3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E61CF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577B49CB"/>
    <w:multiLevelType w:val="hybridMultilevel"/>
    <w:tmpl w:val="67685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9E"/>
    <w:rsid w:val="00020405"/>
    <w:rsid w:val="000222A9"/>
    <w:rsid w:val="00055BB1"/>
    <w:rsid w:val="00086619"/>
    <w:rsid w:val="000A2C79"/>
    <w:rsid w:val="000C2B4E"/>
    <w:rsid w:val="000D4C9D"/>
    <w:rsid w:val="001227AB"/>
    <w:rsid w:val="00145459"/>
    <w:rsid w:val="0015612A"/>
    <w:rsid w:val="00184F47"/>
    <w:rsid w:val="001B1DBE"/>
    <w:rsid w:val="001C4B95"/>
    <w:rsid w:val="00202419"/>
    <w:rsid w:val="00255460"/>
    <w:rsid w:val="002679FD"/>
    <w:rsid w:val="00285A7D"/>
    <w:rsid w:val="00297A71"/>
    <w:rsid w:val="002C4F26"/>
    <w:rsid w:val="002D68F3"/>
    <w:rsid w:val="0030017A"/>
    <w:rsid w:val="00302D05"/>
    <w:rsid w:val="00342815"/>
    <w:rsid w:val="00393F32"/>
    <w:rsid w:val="00397EDE"/>
    <w:rsid w:val="003A16A8"/>
    <w:rsid w:val="003A2479"/>
    <w:rsid w:val="003C79BA"/>
    <w:rsid w:val="003E316A"/>
    <w:rsid w:val="003E5DC9"/>
    <w:rsid w:val="003E6B45"/>
    <w:rsid w:val="003F38ED"/>
    <w:rsid w:val="003F7398"/>
    <w:rsid w:val="00427869"/>
    <w:rsid w:val="00430F27"/>
    <w:rsid w:val="004533D8"/>
    <w:rsid w:val="00455BDF"/>
    <w:rsid w:val="004668C3"/>
    <w:rsid w:val="00481E50"/>
    <w:rsid w:val="004A12B5"/>
    <w:rsid w:val="004B02AE"/>
    <w:rsid w:val="004B1388"/>
    <w:rsid w:val="004B208A"/>
    <w:rsid w:val="004C0B6B"/>
    <w:rsid w:val="004D6E32"/>
    <w:rsid w:val="005256A8"/>
    <w:rsid w:val="00535035"/>
    <w:rsid w:val="00550D0A"/>
    <w:rsid w:val="00562C18"/>
    <w:rsid w:val="0057166A"/>
    <w:rsid w:val="00582AE1"/>
    <w:rsid w:val="00595740"/>
    <w:rsid w:val="005E49B5"/>
    <w:rsid w:val="005F61AA"/>
    <w:rsid w:val="0061406D"/>
    <w:rsid w:val="00631D99"/>
    <w:rsid w:val="006379C1"/>
    <w:rsid w:val="006544C4"/>
    <w:rsid w:val="00656E7B"/>
    <w:rsid w:val="00680DB1"/>
    <w:rsid w:val="006B4A13"/>
    <w:rsid w:val="006C40B9"/>
    <w:rsid w:val="006D0719"/>
    <w:rsid w:val="007043EE"/>
    <w:rsid w:val="00716E47"/>
    <w:rsid w:val="00723A18"/>
    <w:rsid w:val="00751590"/>
    <w:rsid w:val="00755635"/>
    <w:rsid w:val="00774D44"/>
    <w:rsid w:val="007940DF"/>
    <w:rsid w:val="007A5685"/>
    <w:rsid w:val="00807E9A"/>
    <w:rsid w:val="00854179"/>
    <w:rsid w:val="00870BFB"/>
    <w:rsid w:val="00931F98"/>
    <w:rsid w:val="00945F4D"/>
    <w:rsid w:val="009F2115"/>
    <w:rsid w:val="00A10446"/>
    <w:rsid w:val="00A16A19"/>
    <w:rsid w:val="00A419FB"/>
    <w:rsid w:val="00A54F19"/>
    <w:rsid w:val="00A73829"/>
    <w:rsid w:val="00A81E2F"/>
    <w:rsid w:val="00A9582F"/>
    <w:rsid w:val="00AC6B36"/>
    <w:rsid w:val="00AC7108"/>
    <w:rsid w:val="00AD089F"/>
    <w:rsid w:val="00AD31A0"/>
    <w:rsid w:val="00AE3519"/>
    <w:rsid w:val="00AE629E"/>
    <w:rsid w:val="00B2725C"/>
    <w:rsid w:val="00B337DE"/>
    <w:rsid w:val="00B40502"/>
    <w:rsid w:val="00B44163"/>
    <w:rsid w:val="00BA206E"/>
    <w:rsid w:val="00BD687C"/>
    <w:rsid w:val="00BF314A"/>
    <w:rsid w:val="00C31C6F"/>
    <w:rsid w:val="00C44C1E"/>
    <w:rsid w:val="00C53523"/>
    <w:rsid w:val="00C9169E"/>
    <w:rsid w:val="00CA7A2B"/>
    <w:rsid w:val="00CA7F1C"/>
    <w:rsid w:val="00CE4F94"/>
    <w:rsid w:val="00CF297C"/>
    <w:rsid w:val="00D02E57"/>
    <w:rsid w:val="00D14658"/>
    <w:rsid w:val="00D506B9"/>
    <w:rsid w:val="00D94E29"/>
    <w:rsid w:val="00DB7328"/>
    <w:rsid w:val="00DD1EED"/>
    <w:rsid w:val="00DE69C7"/>
    <w:rsid w:val="00DF4F34"/>
    <w:rsid w:val="00E05E33"/>
    <w:rsid w:val="00E56F46"/>
    <w:rsid w:val="00E70679"/>
    <w:rsid w:val="00E904CD"/>
    <w:rsid w:val="00EB05DD"/>
    <w:rsid w:val="00EB39AE"/>
    <w:rsid w:val="00EC0AA3"/>
    <w:rsid w:val="00ED0C98"/>
    <w:rsid w:val="00EE45F1"/>
    <w:rsid w:val="00EF3986"/>
    <w:rsid w:val="00EF5C99"/>
    <w:rsid w:val="00F00601"/>
    <w:rsid w:val="00F06BD3"/>
    <w:rsid w:val="00F64797"/>
    <w:rsid w:val="00F67E79"/>
    <w:rsid w:val="00F908AF"/>
    <w:rsid w:val="00FE40E2"/>
    <w:rsid w:val="3D18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4CC0"/>
  <w15:chartTrackingRefBased/>
  <w15:docId w15:val="{4e04cc14-e2c8-41f6-bf37-7e289a7f7a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line="240" w:lineRule="auto"/>
    </w:pPr>
  </w:style>
  <w:style w:type="paragraph" w:styleId="Heading1">
    <w:name w:val="heading 1"/>
    <w:basedOn w:val="Normal"/>
    <w:next w:val="Normal"/>
    <w:link w:val="Heading1Char"/>
    <w:uiPriority w:val="9"/>
    <w:qFormat/>
    <w:rsid w:val="00C9169E"/>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169E"/>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9F2115"/>
    <w:pPr>
      <w:tabs>
        <w:tab w:val="center" w:pos="4680"/>
        <w:tab w:val="right" w:pos="9360"/>
      </w:tabs>
    </w:pPr>
  </w:style>
  <w:style w:type="character" w:styleId="HeaderChar" w:customStyle="1">
    <w:name w:val="Header Char"/>
    <w:basedOn w:val="DefaultParagraphFont"/>
    <w:link w:val="Header"/>
    <w:uiPriority w:val="99"/>
    <w:rsid w:val="009F2115"/>
  </w:style>
  <w:style w:type="paragraph" w:styleId="Footer">
    <w:name w:val="footer"/>
    <w:basedOn w:val="Normal"/>
    <w:link w:val="FooterChar"/>
    <w:uiPriority w:val="99"/>
    <w:unhideWhenUsed/>
    <w:rsid w:val="009F2115"/>
    <w:pPr>
      <w:tabs>
        <w:tab w:val="center" w:pos="4680"/>
        <w:tab w:val="right" w:pos="9360"/>
      </w:tabs>
    </w:pPr>
  </w:style>
  <w:style w:type="character" w:styleId="FooterChar" w:customStyle="1">
    <w:name w:val="Footer Char"/>
    <w:basedOn w:val="DefaultParagraphFont"/>
    <w:link w:val="Footer"/>
    <w:uiPriority w:val="99"/>
    <w:rsid w:val="009F2115"/>
  </w:style>
  <w:style w:type="paragraph" w:styleId="Bibliography">
    <w:name w:val="Bibliography"/>
    <w:basedOn w:val="Normal"/>
    <w:next w:val="Normal"/>
    <w:uiPriority w:val="37"/>
    <w:unhideWhenUsed/>
    <w:rsid w:val="003A2479"/>
  </w:style>
  <w:style w:type="paragraph" w:styleId="TOCHeading">
    <w:name w:val="TOC Heading"/>
    <w:basedOn w:val="Heading1"/>
    <w:next w:val="Normal"/>
    <w:uiPriority w:val="39"/>
    <w:unhideWhenUsed/>
    <w:qFormat/>
    <w:rsid w:val="001C4B95"/>
    <w:pPr>
      <w:spacing w:line="259" w:lineRule="auto"/>
      <w:outlineLvl w:val="9"/>
    </w:pPr>
    <w:rPr>
      <w:lang w:eastAsia="en-US"/>
    </w:rPr>
  </w:style>
  <w:style w:type="paragraph" w:styleId="TOC1">
    <w:name w:val="toc 1"/>
    <w:basedOn w:val="Normal"/>
    <w:next w:val="Normal"/>
    <w:autoRedefine/>
    <w:uiPriority w:val="39"/>
    <w:unhideWhenUsed/>
    <w:rsid w:val="001C4B95"/>
    <w:pPr>
      <w:spacing w:after="100"/>
    </w:pPr>
  </w:style>
  <w:style w:type="character" w:styleId="Hyperlink">
    <w:name w:val="Hyperlink"/>
    <w:basedOn w:val="DefaultParagraphFont"/>
    <w:uiPriority w:val="99"/>
    <w:unhideWhenUsed/>
    <w:rsid w:val="001C4B95"/>
    <w:rPr>
      <w:color w:val="0563C1" w:themeColor="hyperlink"/>
      <w:u w:val="single"/>
    </w:rPr>
  </w:style>
  <w:style w:type="paragraph" w:styleId="ListBullet">
    <w:name w:val="List Bullet"/>
    <w:basedOn w:val="Normal"/>
    <w:uiPriority w:val="99"/>
    <w:unhideWhenUsed/>
    <w:rsid w:val="00AE3519"/>
    <w:pPr>
      <w:numPr>
        <w:numId w:val="1"/>
      </w:numPr>
      <w:contextualSpacing/>
    </w:pPr>
  </w:style>
  <w:style w:type="paragraph" w:styleId="ListParagraph">
    <w:name w:val="List Paragraph"/>
    <w:basedOn w:val="Normal"/>
    <w:uiPriority w:val="34"/>
    <w:qFormat/>
    <w:rsid w:val="00AE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3061">
      <w:bodyDiv w:val="1"/>
      <w:marLeft w:val="0"/>
      <w:marRight w:val="0"/>
      <w:marTop w:val="0"/>
      <w:marBottom w:val="0"/>
      <w:divBdr>
        <w:top w:val="none" w:sz="0" w:space="0" w:color="auto"/>
        <w:left w:val="none" w:sz="0" w:space="0" w:color="auto"/>
        <w:bottom w:val="none" w:sz="0" w:space="0" w:color="auto"/>
        <w:right w:val="none" w:sz="0" w:space="0" w:color="auto"/>
      </w:divBdr>
    </w:div>
    <w:div w:id="663166342">
      <w:bodyDiv w:val="1"/>
      <w:marLeft w:val="0"/>
      <w:marRight w:val="0"/>
      <w:marTop w:val="0"/>
      <w:marBottom w:val="0"/>
      <w:divBdr>
        <w:top w:val="none" w:sz="0" w:space="0" w:color="auto"/>
        <w:left w:val="none" w:sz="0" w:space="0" w:color="auto"/>
        <w:bottom w:val="none" w:sz="0" w:space="0" w:color="auto"/>
        <w:right w:val="none" w:sz="0" w:space="0" w:color="auto"/>
      </w:divBdr>
    </w:div>
    <w:div w:id="894894884">
      <w:bodyDiv w:val="1"/>
      <w:marLeft w:val="0"/>
      <w:marRight w:val="0"/>
      <w:marTop w:val="0"/>
      <w:marBottom w:val="0"/>
      <w:divBdr>
        <w:top w:val="none" w:sz="0" w:space="0" w:color="auto"/>
        <w:left w:val="none" w:sz="0" w:space="0" w:color="auto"/>
        <w:bottom w:val="none" w:sz="0" w:space="0" w:color="auto"/>
        <w:right w:val="none" w:sz="0" w:space="0" w:color="auto"/>
      </w:divBdr>
    </w:div>
    <w:div w:id="1310355424">
      <w:bodyDiv w:val="1"/>
      <w:marLeft w:val="0"/>
      <w:marRight w:val="0"/>
      <w:marTop w:val="0"/>
      <w:marBottom w:val="0"/>
      <w:divBdr>
        <w:top w:val="none" w:sz="0" w:space="0" w:color="auto"/>
        <w:left w:val="none" w:sz="0" w:space="0" w:color="auto"/>
        <w:bottom w:val="none" w:sz="0" w:space="0" w:color="auto"/>
        <w:right w:val="none" w:sz="0" w:space="0" w:color="auto"/>
      </w:divBdr>
    </w:div>
    <w:div w:id="1345211767">
      <w:bodyDiv w:val="1"/>
      <w:marLeft w:val="0"/>
      <w:marRight w:val="0"/>
      <w:marTop w:val="0"/>
      <w:marBottom w:val="0"/>
      <w:divBdr>
        <w:top w:val="none" w:sz="0" w:space="0" w:color="auto"/>
        <w:left w:val="none" w:sz="0" w:space="0" w:color="auto"/>
        <w:bottom w:val="none" w:sz="0" w:space="0" w:color="auto"/>
        <w:right w:val="none" w:sz="0" w:space="0" w:color="auto"/>
      </w:divBdr>
    </w:div>
    <w:div w:id="18314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FDA17</b:Tag>
    <b:SourceType>InternetSite</b:SourceType>
    <b:Guid>{B2C195AE-BB91-4440-A664-DC17C35F5338}</b:Guid>
    <b:Author>
      <b:Author>
        <b:Corporate>FDA</b:Corporate>
      </b:Author>
    </b:Author>
    <b:Title>National Drug Code Directory</b:Title>
    <b:Year>2017</b:Year>
    <b:Month>November</b:Month>
    <b:Day>09</b:Day>
    <b:YearAccessed>2019</b:YearAccessed>
    <b:MonthAccessed>September</b:MonthAccessed>
    <b:DayAccessed>21</b:DayAccessed>
    <b:URL>https://www.fda.gov/drugs/drug-approvals-and-databases/national-drug-code-directory</b:URL>
    <b:RefOrder>3</b:RefOrder>
  </b:Source>
  <b:Source>
    <b:Tag>LiY19</b:Tag>
    <b:SourceType>Misc</b:SourceType>
    <b:Guid>{BCF44075-7C18-4D10-ADC3-0DD311F5B3FB}</b:Guid>
    <b:Title>Therapeutic target database update 2018: enriched resource for facilitating bench-to-clinic research of targeted therapeutics.</b:Title>
    <b:YearAccessed>2019</b:YearAccessed>
    <b:MonthAccessed>September</b:MonthAccessed>
    <b:DayAccessed>21</b:DayAccessed>
    <b:URL>http://db.idrblab.net/ttd/full-data-download</b:URL>
    <b:Author>
      <b:Author>
        <b:NameList>
          <b:Person>
            <b:Last>Li</b:Last>
            <b:Middle>H</b:Middle>
            <b:First>Y</b:First>
          </b:Person>
          <b:Person>
            <b:Last>Yu</b:Last>
            <b:Middle>Y</b:Middle>
            <b:First>C</b:First>
          </b:Person>
          <b:Person>
            <b:Last>Chen</b:Last>
            <b:Middle>Z</b:Middle>
            <b:First>Y</b:First>
          </b:Person>
          <b:Person>
            <b:Last>Zhu</b:Last>
            <b:First>F</b:First>
          </b:Person>
        </b:NameList>
      </b:Author>
    </b:Author>
    <b:Medium>Online</b:Medium>
    <b:RefOrder>2</b:RefOrder>
  </b:Source>
  <b:Source>
    <b:Tag>Cen19</b:Tag>
    <b:SourceType>Misc</b:SourceType>
    <b:Guid>{81008E79-C9CB-4056-94D2-9909509F805E}</b:Guid>
    <b:Author>
      <b:Author>
        <b:Corporate>Centers for Medicare and Medicaid Services</b:Corporate>
      </b:Author>
    </b:Author>
    <b:Title>NADAC (National Average Drug Acquisition Cost)</b:Title>
    <b:Year>2019</b:Year>
    <b:Medium>Online</b:Medium>
    <b:Month>September</b:Month>
    <b:Day>17</b:Day>
    <b:YearAccessed>2019</b:YearAccessed>
    <b:MonthAccessed>September</b:MonthAccessed>
    <b:DayAccessed>21</b:DayAccessed>
    <b:URL>https://data.medicaid.gov/Drug-Pricing-and-Payment/NADAC-National-Average-Drug-Acquisition-Cost-/a4y5-998d</b:URL>
    <b:RefOrder>1</b:RefOrder>
  </b:Source>
  <b:Source>
    <b:Tag>Cen191</b:Tag>
    <b:SourceType>InternetSite</b:SourceType>
    <b:Guid>{7F6D6808-AB2E-4696-BF16-D499664218E0}</b:Guid>
    <b:Title>State Drug Utilization Data</b:Title>
    <b:Author>
      <b:Author>
        <b:Corporate>Centers for Medicare and Medicaid Services</b:Corporate>
      </b:Author>
    </b:Author>
    <b:YearAccessed>2019</b:YearAccessed>
    <b:MonthAccessed>September</b:MonthAccessed>
    <b:DayAccessed>21</b:DayAccessed>
    <b:URL>https://data.medicaid.gov/browse?q=state%20drug%20utilization%20data&amp;sortBy=relevance</b:URL>
    <b:RefOrder>4</b:RefOrder>
  </b:Source>
</b:Sources>
</file>

<file path=customXml/itemProps1.xml><?xml version="1.0" encoding="utf-8"?>
<ds:datastoreItem xmlns:ds="http://schemas.openxmlformats.org/officeDocument/2006/customXml" ds:itemID="{A83309E6-5BBC-4A91-9C1A-A7880324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Smith</dc:creator>
  <keywords/>
  <dc:description/>
  <lastModifiedBy>Ashleigh Hillebrand</lastModifiedBy>
  <revision>127</revision>
  <lastPrinted>2019-09-22T21:19:00.0000000Z</lastPrinted>
  <dcterms:created xsi:type="dcterms:W3CDTF">2020-01-23T03:51:38.7947560Z</dcterms:created>
  <dcterms:modified xsi:type="dcterms:W3CDTF">2019-09-22T21:19:00.0000000Z</dcterms:modified>
</coreProperties>
</file>