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Appian</w:t>
      </w:r>
      <w:r>
        <w:t xml:space="preserve"> </w:t>
      </w:r>
      <w:r>
        <w:t xml:space="preserve">Cloud</w:t>
      </w:r>
      <w:r>
        <w:t xml:space="preserve"> </w:t>
      </w:r>
      <w:r>
        <w:t xml:space="preserve">Solutions</w:t>
      </w:r>
      <w:r>
        <w:t xml:space="preserve"> </w:t>
      </w:r>
      <w:r>
        <w:t xml:space="preserve">Architecture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87" w:name="solutions-architecture-document"/>
    <w:p>
      <w:pPr>
        <w:pStyle w:val="Heading1"/>
      </w:pPr>
      <w:r>
        <w:t xml:space="preserve">SOLUTIONS ARCHITECTURE DOCUMENT</w:t>
      </w:r>
    </w:p>
    <w:p>
      <w:pPr>
        <w:pStyle w:val="FirstParagraph"/>
      </w:pPr>
      <w:r>
        <w:rPr>
          <w:bCs/>
          <w:b/>
        </w:rPr>
        <w:t xml:space="preserve">Appian Cloud Platform</w:t>
      </w:r>
    </w:p>
    <w:p>
      <w:pPr>
        <w:pStyle w:val="BodyText"/>
      </w:pPr>
      <w:r>
        <w:t xml:space="preserve">Digital Forms &amp; Workflow Automation for a Regulated Enterprise</w:t>
      </w:r>
    </w:p>
    <w:p>
      <w:pPr>
        <w:pStyle w:val="BodyText"/>
      </w:pPr>
      <w:r>
        <w:rPr>
          <w:bCs/>
          <w:b/>
        </w:rPr>
        <w:t xml:space="preserve">Focus areas:</w:t>
      </w:r>
      <w:r>
        <w:t xml:space="preserve"> </w:t>
      </w:r>
      <w:r>
        <w:t xml:space="preserve">SAML SSO • Appian-hosted Email • Appian-managed Vanity URL • In-Product Observability with S3 Log Export • Reporting • Patching • CI/CD</w:t>
      </w:r>
    </w:p>
    <w:p>
      <w:pPr>
        <w:pStyle w:val="BodyText"/>
      </w:pPr>
      <w:r>
        <w:t xml:space="preserve">Version 10.0 (Draft for Review)</w:t>
      </w:r>
    </w:p>
    <w:p>
      <w:pPr>
        <w:pStyle w:val="BodyText"/>
      </w:pPr>
      <w:r>
        <w:t xml:space="preserve">Prepared: 28 July 2026</w:t>
      </w:r>
    </w:p>
    <w:p>
      <w:pPr>
        <w:pStyle w:val="BodyText"/>
      </w:pPr>
      <w:r>
        <w:t xml:space="preserve">Classification: Internal — Confidential</w:t>
      </w:r>
    </w:p>
    <w:bookmarkStart w:id="22" w:name="document-control"/>
    <w:p>
      <w:pPr>
        <w:pStyle w:val="Heading2"/>
      </w:pPr>
      <w:r>
        <w:t xml:space="preserve">Document Control</w:t>
      </w:r>
    </w:p>
    <w:bookmarkStart w:id="20" w:name="version-history"/>
    <w:p>
      <w:pPr>
        <w:pStyle w:val="Heading3"/>
      </w:pPr>
      <w:r>
        <w:t xml:space="preserve">Version history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Summary of change</w:t>
            </w:r>
          </w:p>
        </w:tc>
      </w:tr>
      <w:tr>
        <w:tc>
          <w:tcPr/>
          <w:p>
            <w:pPr>
              <w:pStyle w:val="Compact"/>
              <w:jc w:val="left"/>
            </w:pPr>
            <w:r>
              <w:t xml:space="preserve">0.1</w:t>
            </w:r>
          </w:p>
        </w:tc>
        <w:tc>
          <w:tcPr/>
          <w:p>
            <w:pPr>
              <w:pStyle w:val="Compact"/>
              <w:jc w:val="left"/>
            </w:pPr>
            <w:r>
              <w:t xml:space="preserve">2026-07-18</w:t>
            </w:r>
          </w:p>
        </w:tc>
        <w:tc>
          <w:tcPr/>
          <w:p>
            <w:pPr>
              <w:pStyle w:val="Compact"/>
              <w:jc w:val="left"/>
            </w:pPr>
            <w:r>
              <w:t xml:space="preserve">Solution Architect</w:t>
            </w:r>
          </w:p>
        </w:tc>
        <w:tc>
          <w:tcPr/>
          <w:p>
            <w:pPr>
              <w:pStyle w:val="Compact"/>
              <w:jc w:val="left"/>
            </w:pPr>
            <w:r>
              <w:t xml:space="preserve">Initial skeleton and scope</w:t>
            </w:r>
          </w:p>
        </w:tc>
      </w:tr>
      <w:tr>
        <w:tc>
          <w:tcPr/>
          <w:p>
            <w:pPr>
              <w:pStyle w:val="Compact"/>
              <w:jc w:val="left"/>
            </w:pPr>
            <w:r>
              <w:t xml:space="preserve">1.0 – 9.1</w:t>
            </w:r>
          </w:p>
        </w:tc>
        <w:tc>
          <w:tcPr/>
          <w:p>
            <w:pPr>
              <w:pStyle w:val="Compact"/>
              <w:jc w:val="left"/>
            </w:pPr>
            <w:r>
              <w:t xml:space="preserve">2026-07-22</w:t>
            </w:r>
          </w:p>
        </w:tc>
        <w:tc>
          <w:tcPr/>
          <w:p>
            <w:pPr>
              <w:pStyle w:val="Compact"/>
              <w:jc w:val="left"/>
            </w:pPr>
            <w:r>
              <w:t xml:space="preserve">Solution Architect</w:t>
            </w:r>
          </w:p>
        </w:tc>
        <w:tc>
          <w:tcPr/>
          <w:p>
            <w:pPr>
              <w:pStyle w:val="Compact"/>
              <w:jc w:val="left"/>
            </w:pPr>
            <w:r>
              <w:t xml:space="preserve">Prior drafts (SSO, corporate email relay over VPN, custom DNS on corporate domain, Splunk observability with NAS archive, CI/CD). Superseded.</w:t>
            </w:r>
          </w:p>
        </w:tc>
      </w:tr>
      <w:tr>
        <w:tc>
          <w:tcPr/>
          <w:p>
            <w:pPr>
              <w:pStyle w:val="Compact"/>
              <w:jc w:val="left"/>
            </w:pPr>
            <w:r>
              <w:t xml:space="preserve">10.0</w:t>
            </w:r>
          </w:p>
        </w:tc>
        <w:tc>
          <w:tcPr/>
          <w:p>
            <w:pPr>
              <w:pStyle w:val="Compact"/>
              <w:jc w:val="left"/>
            </w:pPr>
            <w:r>
              <w:t xml:space="preserve">2026-07-28</w:t>
            </w:r>
          </w:p>
        </w:tc>
        <w:tc>
          <w:tcPr/>
          <w:p>
            <w:pPr>
              <w:pStyle w:val="Compact"/>
              <w:jc w:val="left"/>
            </w:pPr>
            <w:r>
              <w:t xml:space="preserve">Solution Architect</w:t>
            </w:r>
          </w:p>
        </w:tc>
        <w:tc>
          <w:tcPr/>
          <w:p>
            <w:pPr>
              <w:pStyle w:val="Compact"/>
              <w:jc w:val="left"/>
            </w:pPr>
            <w:r>
              <w:rPr>
                <w:bCs/>
                <w:b/>
              </w:rPr>
              <w:t xml:space="preserve">Major revision — reduced corporate/Appian integration surface.</w:t>
            </w:r>
            <w:r>
              <w:t xml:space="preserve"> </w:t>
            </w:r>
            <w:r>
              <w:t xml:space="preserve">Email moved to Appian’s own email service (corporate relay and SMTP-over-VPN removed). Vanity URL moved to an Appian-managed sub-domain of</w:t>
            </w:r>
            <w:r>
              <w:t xml:space="preserve"> </w:t>
            </w:r>
            <w:r>
              <w:rPr>
                <w:rStyle w:val="VerbatimChar"/>
              </w:rPr>
              <w:t xml:space="preserve">appiancloud.com</w:t>
            </w:r>
            <w:r>
              <w:t xml:space="preserve"> </w:t>
            </w:r>
            <w:r>
              <w:t xml:space="preserve">(</w:t>
            </w:r>
            <w:r>
              <w:rPr>
                <w:rStyle w:val="VerbatimChar"/>
              </w:rPr>
              <w:t xml:space="preserve">acme.appiancloud.com</w:t>
            </w:r>
            <w:r>
              <w:t xml:space="preserve"> </w:t>
            </w:r>
            <w:r>
              <w:t xml:space="preserve">for production,</w:t>
            </w:r>
            <w:r>
              <w:t xml:space="preserve"> </w:t>
            </w:r>
            <w:r>
              <w:rPr>
                <w:rStyle w:val="VerbatimChar"/>
              </w:rPr>
              <w:t xml:space="preserve">test.acme.appiancloud.com</w:t>
            </w:r>
            <w:r>
              <w:t xml:space="preserve"> </w:t>
            </w:r>
            <w:r>
              <w:t xml:space="preserve">and</w:t>
            </w:r>
            <w:r>
              <w:t xml:space="preserve"> </w:t>
            </w:r>
            <w:r>
              <w:rPr>
                <w:rStyle w:val="VerbatimChar"/>
              </w:rPr>
              <w:t xml:space="preserve">dev.acme.appiancloud.com</w:t>
            </w:r>
            <w:r>
              <w:t xml:space="preserve"> </w:t>
            </w:r>
            <w:r>
              <w:t xml:space="preserve">for non-production); corporate DNS no longer publishes the FQDN. Observability moved to Appian’s in-product monitoring, dashboards and alerts; log dumps and user-management / workflow audit trails exported to AWS S3; Splunk / SIEM integration retired. SAML SSO confirmed as the identity integration. Site-to-site VPN no longer required.</w:t>
            </w:r>
          </w:p>
        </w:tc>
      </w:tr>
    </w:tbl>
    <w:bookmarkEnd w:id="20"/>
    <w:bookmarkStart w:id="21" w:name="reviewers-approvers-to-be-completed"/>
    <w:p>
      <w:pPr>
        <w:pStyle w:val="Heading3"/>
      </w:pPr>
      <w:r>
        <w:t xml:space="preserve">Reviewers &amp; approvers (to be completed)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Name</w:t>
            </w:r>
          </w:p>
        </w:tc>
        <w:tc>
          <w:tcPr/>
          <w:p>
            <w:pPr>
              <w:pStyle w:val="Compact"/>
              <w:jc w:val="left"/>
            </w:pPr>
            <w:r>
              <w:t xml:space="preserve">Responsibility</w:t>
            </w:r>
          </w:p>
        </w:tc>
        <w:tc>
          <w:tcPr/>
          <w:p>
            <w:pPr>
              <w:pStyle w:val="Compact"/>
              <w:jc w:val="left"/>
            </w:pPr>
            <w:r>
              <w:t xml:space="preserve">Status</w:t>
            </w:r>
          </w:p>
        </w:tc>
      </w:tr>
      <w:tr>
        <w:tc>
          <w:tcPr/>
          <w:p>
            <w:pPr>
              <w:pStyle w:val="Compact"/>
              <w:jc w:val="left"/>
            </w:pPr>
            <w:r>
              <w:t xml:space="preserve">Enterprise Architect</w:t>
            </w:r>
          </w:p>
        </w:tc>
        <w:tc>
          <w:tcPr/>
          <w:p>
            <w:pPr>
              <w:pStyle w:val="Compact"/>
              <w:jc w:val="left"/>
            </w:pPr>
            <w:r>
              <w:t xml:space="preserve">«TBD»</w:t>
            </w:r>
          </w:p>
        </w:tc>
        <w:tc>
          <w:tcPr/>
          <w:p>
            <w:pPr>
              <w:pStyle w:val="Compact"/>
              <w:jc w:val="left"/>
            </w:pPr>
            <w:r>
              <w:t xml:space="preserve">Architecture assurance</w:t>
            </w:r>
          </w:p>
        </w:tc>
        <w:tc>
          <w:tcPr/>
          <w:p>
            <w:pPr>
              <w:pStyle w:val="Compact"/>
              <w:jc w:val="left"/>
            </w:pPr>
            <w:r>
              <w:t xml:space="preserve">Pending</w:t>
            </w:r>
          </w:p>
        </w:tc>
      </w:tr>
      <w:tr>
        <w:tc>
          <w:tcPr/>
          <w:p>
            <w:pPr>
              <w:pStyle w:val="Compact"/>
              <w:jc w:val="left"/>
            </w:pPr>
            <w:r>
              <w:t xml:space="preserve">Security / GRC Lead</w:t>
            </w:r>
          </w:p>
        </w:tc>
        <w:tc>
          <w:tcPr/>
          <w:p>
            <w:pPr>
              <w:pStyle w:val="Compact"/>
              <w:jc w:val="left"/>
            </w:pPr>
            <w:r>
              <w:t xml:space="preserve">«TBD»</w:t>
            </w:r>
          </w:p>
        </w:tc>
        <w:tc>
          <w:tcPr/>
          <w:p>
            <w:pPr>
              <w:pStyle w:val="Compact"/>
              <w:jc w:val="left"/>
            </w:pPr>
            <w:r>
              <w:t xml:space="preserve">Security &amp; compliance sign-off</w:t>
            </w:r>
          </w:p>
        </w:tc>
        <w:tc>
          <w:tcPr/>
          <w:p>
            <w:pPr>
              <w:pStyle w:val="Compact"/>
              <w:jc w:val="left"/>
            </w:pPr>
            <w:r>
              <w:t xml:space="preserve">Pending</w:t>
            </w:r>
          </w:p>
        </w:tc>
      </w:tr>
      <w:tr>
        <w:tc>
          <w:tcPr/>
          <w:p>
            <w:pPr>
              <w:pStyle w:val="Compact"/>
              <w:jc w:val="left"/>
            </w:pPr>
            <w:r>
              <w:t xml:space="preserve">Identity / IAM Lead</w:t>
            </w:r>
          </w:p>
        </w:tc>
        <w:tc>
          <w:tcPr/>
          <w:p>
            <w:pPr>
              <w:pStyle w:val="Compact"/>
              <w:jc w:val="left"/>
            </w:pPr>
            <w:r>
              <w:t xml:space="preserve">«TBD»</w:t>
            </w:r>
          </w:p>
        </w:tc>
        <w:tc>
          <w:tcPr/>
          <w:p>
            <w:pPr>
              <w:pStyle w:val="Compact"/>
              <w:jc w:val="left"/>
            </w:pPr>
            <w:r>
              <w:t xml:space="preserve">SAML SSO approval</w:t>
            </w:r>
          </w:p>
        </w:tc>
        <w:tc>
          <w:tcPr/>
          <w:p>
            <w:pPr>
              <w:pStyle w:val="Compact"/>
              <w:jc w:val="left"/>
            </w:pPr>
            <w:r>
              <w:t xml:space="preserve">Pending</w:t>
            </w:r>
          </w:p>
        </w:tc>
      </w:tr>
      <w:tr>
        <w:tc>
          <w:tcPr/>
          <w:p>
            <w:pPr>
              <w:pStyle w:val="Compact"/>
              <w:jc w:val="left"/>
            </w:pPr>
            <w:r>
              <w:t xml:space="preserve">Cloud / AWS Platform Lead</w:t>
            </w:r>
          </w:p>
        </w:tc>
        <w:tc>
          <w:tcPr/>
          <w:p>
            <w:pPr>
              <w:pStyle w:val="Compact"/>
              <w:jc w:val="left"/>
            </w:pPr>
            <w:r>
              <w:t xml:space="preserve">«TBD»</w:t>
            </w:r>
          </w:p>
        </w:tc>
        <w:tc>
          <w:tcPr/>
          <w:p>
            <w:pPr>
              <w:pStyle w:val="Compact"/>
              <w:jc w:val="left"/>
            </w:pPr>
            <w:r>
              <w:t xml:space="preserve">S3 log-archive bucket &amp; IAM approval</w:t>
            </w:r>
          </w:p>
        </w:tc>
        <w:tc>
          <w:tcPr/>
          <w:p>
            <w:pPr>
              <w:pStyle w:val="Compact"/>
              <w:jc w:val="left"/>
            </w:pPr>
            <w:r>
              <w:t xml:space="preserve">Pending</w:t>
            </w:r>
          </w:p>
        </w:tc>
      </w:tr>
      <w:tr>
        <w:tc>
          <w:tcPr/>
          <w:p>
            <w:pPr>
              <w:pStyle w:val="Compact"/>
              <w:jc w:val="left"/>
            </w:pPr>
            <w:r>
              <w:t xml:space="preserve">Appian Platform Owner</w:t>
            </w:r>
          </w:p>
        </w:tc>
        <w:tc>
          <w:tcPr/>
          <w:p>
            <w:pPr>
              <w:pStyle w:val="Compact"/>
              <w:jc w:val="left"/>
            </w:pPr>
            <w:r>
              <w:t xml:space="preserve">«TBD»</w:t>
            </w:r>
          </w:p>
        </w:tc>
        <w:tc>
          <w:tcPr/>
          <w:p>
            <w:pPr>
              <w:pStyle w:val="Compact"/>
              <w:jc w:val="left"/>
            </w:pPr>
            <w:r>
              <w:t xml:space="preserve">Product, patching, CI/CD &amp; observability owner</w:t>
            </w:r>
          </w:p>
        </w:tc>
        <w:tc>
          <w:tcPr/>
          <w:p>
            <w:pPr>
              <w:pStyle w:val="Compact"/>
              <w:jc w:val="left"/>
            </w:pPr>
            <w:r>
              <w:t xml:space="preserve">Pending</w:t>
            </w:r>
          </w:p>
        </w:tc>
      </w:tr>
    </w:tbl>
    <w:p>
      <w:pPr>
        <w:pStyle w:val="BlockText"/>
      </w:pPr>
      <w:r>
        <w:rPr>
          <w:bCs/>
          <w:b/>
        </w:rPr>
        <w:t xml:space="preserve">Placeholder convention.</w:t>
      </w:r>
      <w:r>
        <w:t xml:space="preserve"> </w:t>
      </w:r>
      <w:r>
        <w:t xml:space="preserve">Text shown as «TBD» or «placeholder» must be replaced with organisation-specific values (IdP identifiers, tenant identifier, S3 bucket names, IAM roles, repository URLs) before this document is baselined. The tenant identifier</w:t>
      </w:r>
      <w:r>
        <w:t xml:space="preserve"> </w:t>
      </w:r>
      <w:r>
        <w:rPr>
          <w:rStyle w:val="VerbatimChar"/>
        </w:rPr>
        <w:t xml:space="preserve">acme</w:t>
      </w:r>
      <w:r>
        <w:t xml:space="preserve"> </w:t>
      </w:r>
      <w:r>
        <w:t xml:space="preserve">used throughout is illustrative — replace with the organisation’s actual Appian sub-domain label.</w:t>
      </w:r>
    </w:p>
    <w:bookmarkEnd w:id="21"/>
    <w:bookmarkEnd w:id="22"/>
    <w:bookmarkStart w:id="23" w:name="executive-summary"/>
    <w:p>
      <w:pPr>
        <w:pStyle w:val="Heading2"/>
      </w:pPr>
      <w:r>
        <w:t xml:space="preserve">1. Executive Summary</w:t>
      </w:r>
    </w:p>
    <w:p>
      <w:pPr>
        <w:pStyle w:val="FirstParagraph"/>
      </w:pPr>
      <w:r>
        <w:t xml:space="preserve">This document defines the target solution architecture for adopting Appian Cloud as the enterprise platform for digital forms and workflow automation within a regulated IT environment. Version 10.0 reflects a deliberate</w:t>
      </w:r>
      <w:r>
        <w:t xml:space="preserve"> </w:t>
      </w:r>
      <w:r>
        <w:rPr>
          <w:bCs/>
          <w:b/>
        </w:rPr>
        <w:t xml:space="preserve">reduction of the integration surface</w:t>
      </w:r>
      <w:r>
        <w:t xml:space="preserve"> </w:t>
      </w:r>
      <w:r>
        <w:t xml:space="preserve">between the corporate environment and Appian Cloud: Appian is now consumed closer to its out-of-the-box SaaS shape, with the corporate environment providing only identity (SAML) and an AWS S3 archive target for long-term audit evidence.</w:t>
      </w:r>
    </w:p>
    <w:p>
      <w:pPr>
        <w:pStyle w:val="BodyText"/>
      </w:pPr>
      <w:r>
        <w:t xml:space="preserve">User authentication remains delegated to the corporate identity provider using SAML 2.0 single sign-on.</w:t>
      </w:r>
      <w:r>
        <w:t xml:space="preserve"> </w:t>
      </w:r>
      <w:r>
        <w:rPr>
          <w:bCs/>
          <w:b/>
        </w:rPr>
        <w:t xml:space="preserve">Outbound email</w:t>
      </w:r>
      <w:r>
        <w:t xml:space="preserve"> </w:t>
      </w:r>
      <w:r>
        <w:t xml:space="preserve">is generated and delivered by Appian’s own email-as-a-service; the corporate email relay and the site-to-site VPN that previously carried SMTP are removed from the design. The</w:t>
      </w:r>
      <w:r>
        <w:t xml:space="preserve"> </w:t>
      </w:r>
      <w:r>
        <w:rPr>
          <w:bCs/>
          <w:b/>
        </w:rPr>
        <w:t xml:space="preserve">vanity URL</w:t>
      </w:r>
      <w:r>
        <w:t xml:space="preserve"> </w:t>
      </w:r>
      <w:r>
        <w:t xml:space="preserve">is managed by Appian under</w:t>
      </w:r>
      <w:r>
        <w:t xml:space="preserve"> </w:t>
      </w:r>
      <w:r>
        <w:rPr>
          <w:rStyle w:val="VerbatimChar"/>
        </w:rPr>
        <w:t xml:space="preserve">appiancloud.com</w:t>
      </w:r>
      <w:r>
        <w:t xml:space="preserve"> </w:t>
      </w:r>
      <w:r>
        <w:t xml:space="preserve">as</w:t>
      </w:r>
      <w:r>
        <w:t xml:space="preserve"> </w:t>
      </w:r>
      <w:r>
        <w:rPr>
          <w:rStyle w:val="VerbatimChar"/>
        </w:rPr>
        <w:t xml:space="preserve">acme.appiancloud.com</w:t>
      </w:r>
      <w:r>
        <w:t xml:space="preserve"> </w:t>
      </w:r>
      <w:r>
        <w:t xml:space="preserve">(production), with</w:t>
      </w:r>
      <w:r>
        <w:t xml:space="preserve"> </w:t>
      </w:r>
      <w:r>
        <w:rPr>
          <w:rStyle w:val="VerbatimChar"/>
        </w:rPr>
        <w:t xml:space="preserve">test.acme.appiancloud.com</w:t>
      </w:r>
      <w:r>
        <w:t xml:space="preserve"> </w:t>
      </w:r>
      <w:r>
        <w:t xml:space="preserve">and</w:t>
      </w:r>
      <w:r>
        <w:t xml:space="preserve"> </w:t>
      </w:r>
      <w:r>
        <w:rPr>
          <w:rStyle w:val="VerbatimChar"/>
        </w:rPr>
        <w:t xml:space="preserve">dev.acme.appiancloud.com</w:t>
      </w:r>
      <w:r>
        <w:t xml:space="preserve"> </w:t>
      </w:r>
      <w:r>
        <w:t xml:space="preserve">for non-production — DNS, TLS certificates and load-balancer targets are all Appian-owned; corporate DNS is not involved.</w:t>
      </w:r>
      <w:r>
        <w:t xml:space="preserve"> </w:t>
      </w:r>
      <w:r>
        <w:rPr>
          <w:bCs/>
          <w:b/>
        </w:rPr>
        <w:t xml:space="preserve">Observability</w:t>
      </w:r>
      <w:r>
        <w:t xml:space="preserve"> </w:t>
      </w:r>
      <w:r>
        <w:t xml:space="preserve">is provided by Appian’s in-product monitoring, dashboards and alerting; only long-term evidence — periodic log dumps and user-management / workflow audit trails — is exported to an AWS S3 bucket owned by the organisation.</w:t>
      </w:r>
      <w:r>
        <w:t xml:space="preserve"> </w:t>
      </w:r>
      <w:r>
        <w:rPr>
          <w:bCs/>
          <w:b/>
        </w:rPr>
        <w:t xml:space="preserve">Splunk and SIEM integration are retired.</w:t>
      </w:r>
    </w:p>
    <w:p>
      <w:pPr>
        <w:pStyle w:val="BodyText"/>
      </w:pPr>
      <w:r>
        <w:t xml:space="preserve">The operational architecture required to run Appian in a regulated setting therefore compresses to: in-product observability for day-to-day operations, S3 for compliance-grade retention of audit evidence, and a customer-owned CI/CD pipeline for promoting configuration from development through test to production.</w:t>
      </w:r>
    </w:p>
    <w:p>
      <w:pPr>
        <w:pStyle w:val="BlockText"/>
      </w:pPr>
      <w:r>
        <w:rPr>
          <w:bCs/>
          <w:b/>
        </w:rPr>
        <w:t xml:space="preserve">Key architectural decisions at a glance</w:t>
      </w:r>
    </w:p>
    <w:p>
      <w:pPr>
        <w:numPr>
          <w:ilvl w:val="0"/>
          <w:numId w:val="1001"/>
        </w:numPr>
        <w:pStyle w:val="Compact"/>
      </w:pPr>
      <w:r>
        <w:rPr>
          <w:bCs/>
          <w:b/>
        </w:rPr>
        <w:t xml:space="preserve">SSO:</w:t>
      </w:r>
      <w:r>
        <w:t xml:space="preserve"> </w:t>
      </w:r>
      <w:r>
        <w:t xml:space="preserve">SAML 2.0 (SP-initiated); Appian is Service Provider, corporate IdP is Identity Provider; signed assertions, SHA-256.</w:t>
      </w:r>
    </w:p>
    <w:p>
      <w:pPr>
        <w:numPr>
          <w:ilvl w:val="0"/>
          <w:numId w:val="1001"/>
        </w:numPr>
        <w:pStyle w:val="Compact"/>
      </w:pPr>
      <w:r>
        <w:rPr>
          <w:bCs/>
          <w:b/>
        </w:rPr>
        <w:t xml:space="preserve">Email:</w:t>
      </w:r>
      <w:r>
        <w:t xml:space="preserve"> </w:t>
      </w:r>
      <w:r>
        <w:t xml:space="preserve">Appian Cloud email-as-a-service; corporate SMTP relay and SMTP-over-VPN retired.</w:t>
      </w:r>
    </w:p>
    <w:p>
      <w:pPr>
        <w:numPr>
          <w:ilvl w:val="0"/>
          <w:numId w:val="1001"/>
        </w:numPr>
        <w:pStyle w:val="Compact"/>
      </w:pPr>
      <w:r>
        <w:rPr>
          <w:bCs/>
          <w:b/>
        </w:rPr>
        <w:t xml:space="preserve">Vanity URL / DNS:</w:t>
      </w:r>
      <w:r>
        <w:t xml:space="preserve"> </w:t>
      </w:r>
      <w:r>
        <w:t xml:space="preserve">Managed by Appian under</w:t>
      </w:r>
      <w:r>
        <w:t xml:space="preserve"> </w:t>
      </w:r>
      <w:r>
        <w:rPr>
          <w:rStyle w:val="VerbatimChar"/>
        </w:rPr>
        <w:t xml:space="preserve">appiancloud.com</w:t>
      </w:r>
      <w:r>
        <w:t xml:space="preserve"> </w:t>
      </w:r>
      <w:r>
        <w:t xml:space="preserve">—</w:t>
      </w:r>
      <w:r>
        <w:t xml:space="preserve"> </w:t>
      </w:r>
      <w:r>
        <w:rPr>
          <w:rStyle w:val="VerbatimChar"/>
        </w:rPr>
        <w:t xml:space="preserve">acme.appiancloud.com</w:t>
      </w:r>
      <w:r>
        <w:t xml:space="preserve"> </w:t>
      </w:r>
      <w:r>
        <w:t xml:space="preserve">(prod),</w:t>
      </w:r>
      <w:r>
        <w:t xml:space="preserve"> </w:t>
      </w:r>
      <w:r>
        <w:rPr>
          <w:rStyle w:val="VerbatimChar"/>
        </w:rPr>
        <w:t xml:space="preserve">test.acme.appiancloud.com</w:t>
      </w:r>
      <w:r>
        <w:t xml:space="preserve">,</w:t>
      </w:r>
      <w:r>
        <w:t xml:space="preserve"> </w:t>
      </w:r>
      <w:r>
        <w:rPr>
          <w:rStyle w:val="VerbatimChar"/>
        </w:rPr>
        <w:t xml:space="preserve">dev.acme.appiancloud.com</w:t>
      </w:r>
      <w:r>
        <w:t xml:space="preserve">. Public HTTPS + SSO gating.</w:t>
      </w:r>
    </w:p>
    <w:p>
      <w:pPr>
        <w:numPr>
          <w:ilvl w:val="0"/>
          <w:numId w:val="1001"/>
        </w:numPr>
        <w:pStyle w:val="Compact"/>
      </w:pPr>
      <w:r>
        <w:rPr>
          <w:bCs/>
          <w:b/>
        </w:rPr>
        <w:t xml:space="preserve">Observability:</w:t>
      </w:r>
      <w:r>
        <w:t xml:space="preserve"> </w:t>
      </w:r>
      <w:r>
        <w:t xml:space="preserve">Appian in-product monitoring, dashboards and alerts. No streaming to Splunk.</w:t>
      </w:r>
    </w:p>
    <w:p>
      <w:pPr>
        <w:numPr>
          <w:ilvl w:val="0"/>
          <w:numId w:val="1001"/>
        </w:numPr>
        <w:pStyle w:val="Compact"/>
      </w:pPr>
      <w:r>
        <w:rPr>
          <w:bCs/>
          <w:b/>
        </w:rPr>
        <w:t xml:space="preserve">Audit / long-term retention:</w:t>
      </w:r>
      <w:r>
        <w:t xml:space="preserve"> </w:t>
      </w:r>
      <w:r>
        <w:t xml:space="preserve">Appian exports log dumps and user-management / workflow audit trails to an AWS S3 bucket owned by the organisation; S3 lifecycle rules enforce retention.</w:t>
      </w:r>
    </w:p>
    <w:p>
      <w:pPr>
        <w:numPr>
          <w:ilvl w:val="0"/>
          <w:numId w:val="1001"/>
        </w:numPr>
        <w:pStyle w:val="Compact"/>
      </w:pPr>
      <w:r>
        <w:rPr>
          <w:bCs/>
          <w:b/>
        </w:rPr>
        <w:t xml:space="preserve">Networking:</w:t>
      </w:r>
      <w:r>
        <w:t xml:space="preserve"> </w:t>
      </w:r>
      <w:r>
        <w:t xml:space="preserve">No site-to-site VPN. End-user access is HTTPS + SAML; S3 export is Appian-to-AWS over HTTPS.</w:t>
      </w:r>
    </w:p>
    <w:p>
      <w:pPr>
        <w:numPr>
          <w:ilvl w:val="0"/>
          <w:numId w:val="1001"/>
        </w:numPr>
        <w:pStyle w:val="Compact"/>
      </w:pPr>
      <w:r>
        <w:rPr>
          <w:bCs/>
          <w:b/>
        </w:rPr>
        <w:t xml:space="preserve">Patching:</w:t>
      </w:r>
      <w:r>
        <w:t xml:space="preserve"> </w:t>
      </w:r>
      <w:r>
        <w:t xml:space="preserve">Appian patches the platform, OS and Java via hotfixes and quarterly upgrades in scheduled maintenance windows; customer owns application regression testing.</w:t>
      </w:r>
    </w:p>
    <w:p>
      <w:pPr>
        <w:numPr>
          <w:ilvl w:val="0"/>
          <w:numId w:val="1001"/>
        </w:numPr>
        <w:pStyle w:val="Compact"/>
      </w:pPr>
      <w:r>
        <w:rPr>
          <w:bCs/>
          <w:b/>
        </w:rPr>
        <w:t xml:space="preserve">CI/CD:</w:t>
      </w:r>
      <w:r>
        <w:t xml:space="preserve"> </w:t>
      </w:r>
      <w:r>
        <w:t xml:space="preserve">Customer-owned GitHub Actions pipeline using Appian’s Deployment REST API and version control, promoting packages Dev → Test → Prod; authenticated by a per-environment Appian service account (API key / mTLS).</w:t>
      </w:r>
    </w:p>
    <w:bookmarkEnd w:id="23"/>
    <w:bookmarkStart w:id="28" w:name="scope-assumptions-constraints"/>
    <w:p>
      <w:pPr>
        <w:pStyle w:val="Heading2"/>
      </w:pPr>
      <w:r>
        <w:t xml:space="preserve">2. Scope, Assumptions &amp; Constraints</w:t>
      </w:r>
    </w:p>
    <w:bookmarkStart w:id="24" w:name="in-scope"/>
    <w:p>
      <w:pPr>
        <w:pStyle w:val="Heading3"/>
      </w:pPr>
      <w:r>
        <w:t xml:space="preserve">2.1 In scope</w:t>
      </w:r>
    </w:p>
    <w:p>
      <w:pPr>
        <w:numPr>
          <w:ilvl w:val="0"/>
          <w:numId w:val="1002"/>
        </w:numPr>
        <w:pStyle w:val="Compact"/>
      </w:pPr>
      <w:r>
        <w:t xml:space="preserve">Logical and integration architecture for Appian Cloud (SaaS) within the regulated environment, at the reduced integration surface.</w:t>
      </w:r>
    </w:p>
    <w:p>
      <w:pPr>
        <w:numPr>
          <w:ilvl w:val="0"/>
          <w:numId w:val="1002"/>
        </w:numPr>
        <w:pStyle w:val="Compact"/>
      </w:pPr>
      <w:r>
        <w:t xml:space="preserve">SAML-based single sign-on with the corporate identity provider.</w:t>
      </w:r>
    </w:p>
    <w:p>
      <w:pPr>
        <w:numPr>
          <w:ilvl w:val="0"/>
          <w:numId w:val="1002"/>
        </w:numPr>
        <w:pStyle w:val="Compact"/>
      </w:pPr>
      <w:r>
        <w:t xml:space="preserve">Appian-hosted outbound email design and its domain-authentication implications.</w:t>
      </w:r>
    </w:p>
    <w:p>
      <w:pPr>
        <w:numPr>
          <w:ilvl w:val="0"/>
          <w:numId w:val="1002"/>
        </w:numPr>
        <w:pStyle w:val="Compact"/>
      </w:pPr>
      <w:r>
        <w:t xml:space="preserve">Appian-managed vanity URL under</w:t>
      </w:r>
      <w:r>
        <w:t xml:space="preserve"> </w:t>
      </w:r>
      <w:r>
        <w:rPr>
          <w:rStyle w:val="VerbatimChar"/>
        </w:rPr>
        <w:t xml:space="preserve">appiancloud.com</w:t>
      </w:r>
      <w:r>
        <w:t xml:space="preserve">.</w:t>
      </w:r>
    </w:p>
    <w:p>
      <w:pPr>
        <w:numPr>
          <w:ilvl w:val="0"/>
          <w:numId w:val="1002"/>
        </w:numPr>
        <w:pStyle w:val="Compact"/>
      </w:pPr>
      <w:r>
        <w:t xml:space="preserve">In-product observability, and S3 export of log dumps and user-management / workflow audit trails for long-term retention.</w:t>
      </w:r>
    </w:p>
    <w:p>
      <w:pPr>
        <w:numPr>
          <w:ilvl w:val="0"/>
          <w:numId w:val="1002"/>
        </w:numPr>
        <w:pStyle w:val="Compact"/>
      </w:pPr>
      <w:r>
        <w:t xml:space="preserve">Platform patching and testing, and a customer-owned CI/CD and environment-promotion approach.</w:t>
      </w:r>
    </w:p>
    <w:p>
      <w:pPr>
        <w:numPr>
          <w:ilvl w:val="0"/>
          <w:numId w:val="1002"/>
        </w:numPr>
        <w:pStyle w:val="Compact"/>
      </w:pPr>
      <w:r>
        <w:t xml:space="preserve">Security, compliance and operational considerations relevant to a regulated industry at the new integration surface.</w:t>
      </w:r>
    </w:p>
    <w:bookmarkEnd w:id="24"/>
    <w:bookmarkStart w:id="25" w:name="out-of-scope"/>
    <w:p>
      <w:pPr>
        <w:pStyle w:val="Heading3"/>
      </w:pPr>
      <w:r>
        <w:t xml:space="preserve">2.2 Out of scope</w:t>
      </w:r>
    </w:p>
    <w:p>
      <w:pPr>
        <w:numPr>
          <w:ilvl w:val="0"/>
          <w:numId w:val="1003"/>
        </w:numPr>
        <w:pStyle w:val="Compact"/>
      </w:pPr>
      <w:r>
        <w:t xml:space="preserve">Detailed application / process design of individual Appian solutions.</w:t>
      </w:r>
    </w:p>
    <w:p>
      <w:pPr>
        <w:numPr>
          <w:ilvl w:val="0"/>
          <w:numId w:val="1003"/>
        </w:numPr>
        <w:pStyle w:val="Compact"/>
      </w:pPr>
      <w:r>
        <w:t xml:space="preserve">Data model and integration design for line-of-business systems beyond identity and audit-log export.</w:t>
      </w:r>
    </w:p>
    <w:p>
      <w:pPr>
        <w:numPr>
          <w:ilvl w:val="0"/>
          <w:numId w:val="1003"/>
        </w:numPr>
        <w:pStyle w:val="Compact"/>
      </w:pPr>
      <w:r>
        <w:t xml:space="preserve">Procurement, licensing and commercial terms with Appian and AWS.</w:t>
      </w:r>
    </w:p>
    <w:p>
      <w:pPr>
        <w:numPr>
          <w:ilvl w:val="0"/>
          <w:numId w:val="1003"/>
        </w:numPr>
        <w:pStyle w:val="Compact"/>
      </w:pPr>
      <w:r>
        <w:t xml:space="preserve">End-user training and organisational change management.</w:t>
      </w:r>
    </w:p>
    <w:p>
      <w:pPr>
        <w:numPr>
          <w:ilvl w:val="0"/>
          <w:numId w:val="1003"/>
        </w:numPr>
        <w:pStyle w:val="Compact"/>
      </w:pPr>
      <w:r>
        <w:t xml:space="preserve">Splunk / SIEM integration, corporate email relay integration, site-to-site VPN, and corporate-DNS custom domain (all retired from the design).</w:t>
      </w:r>
    </w:p>
    <w:bookmarkEnd w:id="25"/>
    <w:bookmarkStart w:id="26" w:name="assumptions"/>
    <w:p>
      <w:pPr>
        <w:pStyle w:val="Heading3"/>
      </w:pPr>
      <w:r>
        <w:t xml:space="preserve">2.3 Assumptions</w:t>
      </w:r>
    </w:p>
    <w:p>
      <w:pPr>
        <w:numPr>
          <w:ilvl w:val="0"/>
          <w:numId w:val="1004"/>
        </w:numPr>
        <w:pStyle w:val="Compact"/>
      </w:pPr>
      <w:r>
        <w:t xml:space="preserve">Appian Cloud is licensed and provisioned by Appian on Appian’s cloud infrastructure, in a customer-selected region.</w:t>
      </w:r>
    </w:p>
    <w:p>
      <w:pPr>
        <w:numPr>
          <w:ilvl w:val="0"/>
          <w:numId w:val="1004"/>
        </w:numPr>
        <w:pStyle w:val="Compact"/>
      </w:pPr>
      <w:r>
        <w:t xml:space="preserve">A corporate SAML 2.0 identity provider (e.g. Microsoft Entra ID, Okta, PingFederate or ADFS) is available.</w:t>
      </w:r>
    </w:p>
    <w:p>
      <w:pPr>
        <w:numPr>
          <w:ilvl w:val="0"/>
          <w:numId w:val="1004"/>
        </w:numPr>
        <w:pStyle w:val="Compact"/>
      </w:pPr>
      <w:r>
        <w:t xml:space="preserve">The organisation owns an AWS account, an S3 bucket and an IAM role or user that Appian can be granted write access to for log export.</w:t>
      </w:r>
    </w:p>
    <w:p>
      <w:pPr>
        <w:numPr>
          <w:ilvl w:val="0"/>
          <w:numId w:val="1004"/>
        </w:numPr>
        <w:pStyle w:val="Compact"/>
      </w:pPr>
      <w:r>
        <w:t xml:space="preserve">GitHub (Enterprise Cloud or Server) is available as the corporate source-control and CI/CD pipeline platform.</w:t>
      </w:r>
    </w:p>
    <w:p>
      <w:pPr>
        <w:numPr>
          <w:ilvl w:val="0"/>
          <w:numId w:val="1004"/>
        </w:numPr>
        <w:pStyle w:val="Compact"/>
      </w:pPr>
      <w:r>
        <w:t xml:space="preserve">The organisation accepts that operational monitoring and alerting are performed inside the Appian product rather than the corporate SIEM.</w:t>
      </w:r>
    </w:p>
    <w:bookmarkEnd w:id="26"/>
    <w:bookmarkStart w:id="27" w:name="constraints"/>
    <w:p>
      <w:pPr>
        <w:pStyle w:val="Heading3"/>
      </w:pPr>
      <w:r>
        <w:t xml:space="preserve">2.4 Constraints</w:t>
      </w:r>
    </w:p>
    <w:p>
      <w:pPr>
        <w:numPr>
          <w:ilvl w:val="0"/>
          <w:numId w:val="1005"/>
        </w:numPr>
        <w:pStyle w:val="Compact"/>
      </w:pPr>
      <w:r>
        <w:t xml:space="preserve">As SaaS, certain low-level configuration (custom domain sub-domain provisioning, S3 export enablement) is applied by Appian Support rather than self-service.</w:t>
      </w:r>
    </w:p>
    <w:p>
      <w:pPr>
        <w:numPr>
          <w:ilvl w:val="0"/>
          <w:numId w:val="1005"/>
        </w:numPr>
        <w:pStyle w:val="Compact"/>
      </w:pPr>
      <w:r>
        <w:t xml:space="preserve">Regulatory obligations require audit logs to be retained, inspectable and, in most cases, held well beyond Appian’s in-platform retention window; S3 retention must therefore be sized to the applicable statutory period.</w:t>
      </w:r>
    </w:p>
    <w:p>
      <w:pPr>
        <w:numPr>
          <w:ilvl w:val="0"/>
          <w:numId w:val="1005"/>
        </w:numPr>
        <w:pStyle w:val="Compact"/>
      </w:pPr>
      <w:r>
        <w:t xml:space="preserve">Because the SIEM path is removed, real-time cross-platform correlation of Appian events with other enterprise systems is no longer available — this is an accepted trade-off recorded in §13 (R-new-1).</w:t>
      </w:r>
    </w:p>
    <w:bookmarkEnd w:id="27"/>
    <w:bookmarkEnd w:id="28"/>
    <w:bookmarkStart w:id="32" w:name="solution-context"/>
    <w:p>
      <w:pPr>
        <w:pStyle w:val="Heading2"/>
      </w:pPr>
      <w:r>
        <w:t xml:space="preserve">3. Solution Context</w:t>
      </w:r>
    </w:p>
    <w:p>
      <w:pPr>
        <w:pStyle w:val="FirstParagraph"/>
      </w:pPr>
      <w:r>
        <w:t xml:space="preserve">Appian Cloud is a low-code process automation platform delivered as managed SaaS. Under this revised design it behaves as a</w:t>
      </w:r>
      <w:r>
        <w:t xml:space="preserve"> </w:t>
      </w:r>
      <w:r>
        <w:rPr>
          <w:bCs/>
          <w:b/>
        </w:rPr>
        <w:t xml:space="preserve">loosely-coupled tenant</w:t>
      </w:r>
      <w:r>
        <w:t xml:space="preserve"> </w:t>
      </w:r>
      <w:r>
        <w:t xml:space="preserve">of the corporate control plane: it authenticates through corporate SSO and delivers audit evidence to a corporate-owned S3 bucket, but it sends its own email, publishes its own URLs, and provides its own observability.</w:t>
      </w:r>
    </w:p>
    <w:bookmarkStart w:id="29" w:name="user-personas"/>
    <w:p>
      <w:pPr>
        <w:pStyle w:val="Heading3"/>
      </w:pPr>
      <w:r>
        <w:t xml:space="preserve">3.1 User personas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Persona</w:t>
            </w:r>
          </w:p>
        </w:tc>
        <w:tc>
          <w:tcPr/>
          <w:p>
            <w:pPr>
              <w:pStyle w:val="Compact"/>
              <w:jc w:val="left"/>
            </w:pPr>
            <w:r>
              <w:t xml:space="preserve">Population</w:t>
            </w:r>
          </w:p>
        </w:tc>
        <w:tc>
          <w:tcPr/>
          <w:p>
            <w:pPr>
              <w:pStyle w:val="Compact"/>
              <w:jc w:val="left"/>
            </w:pPr>
            <w:r>
              <w:t xml:space="preserve">Responsibilities</w:t>
            </w:r>
          </w:p>
        </w:tc>
        <w:tc>
          <w:tcPr/>
          <w:p>
            <w:pPr>
              <w:pStyle w:val="Compact"/>
              <w:jc w:val="left"/>
            </w:pPr>
            <w:r>
              <w:t xml:space="preserve">Appian touchpoints</w:t>
            </w:r>
          </w:p>
        </w:tc>
      </w:tr>
      <w:tr>
        <w:tc>
          <w:tcPr/>
          <w:p>
            <w:pPr>
              <w:pStyle w:val="Compact"/>
              <w:jc w:val="left"/>
            </w:pPr>
            <w:r>
              <w:t xml:space="preserve">Platform Administrator</w:t>
            </w:r>
          </w:p>
        </w:tc>
        <w:tc>
          <w:tcPr/>
          <w:p>
            <w:pPr>
              <w:pStyle w:val="Compact"/>
              <w:jc w:val="left"/>
            </w:pPr>
            <w:r>
              <w:t xml:space="preserve">1–2, whole platform</w:t>
            </w:r>
          </w:p>
        </w:tc>
        <w:tc>
          <w:tcPr/>
          <w:p>
            <w:pPr>
              <w:pStyle w:val="Compact"/>
              <w:jc w:val="left"/>
            </w:pPr>
            <w:r>
              <w:t xml:space="preserve">Administer the platform: SSO, environments, configuration, deployments</w:t>
            </w:r>
          </w:p>
        </w:tc>
        <w:tc>
          <w:tcPr/>
          <w:p>
            <w:pPr>
              <w:pStyle w:val="Compact"/>
              <w:jc w:val="left"/>
            </w:pPr>
            <w:r>
              <w:t xml:space="preserve">Admin Console; deployment governance; in-product monitoring &amp; alerts</w:t>
            </w:r>
          </w:p>
        </w:tc>
      </w:tr>
      <w:tr>
        <w:tc>
          <w:tcPr/>
          <w:p>
            <w:pPr>
              <w:pStyle w:val="Compact"/>
              <w:jc w:val="left"/>
            </w:pPr>
            <w:r>
              <w:t xml:space="preserve">Functional Administrator</w:t>
            </w:r>
          </w:p>
        </w:tc>
        <w:tc>
          <w:tcPr/>
          <w:p>
            <w:pPr>
              <w:pStyle w:val="Compact"/>
              <w:jc w:val="left"/>
            </w:pPr>
            <w:r>
              <w:t xml:space="preserve">2–3 per functional area</w:t>
            </w:r>
          </w:p>
        </w:tc>
        <w:tc>
          <w:tcPr/>
          <w:p>
            <w:pPr>
              <w:pStyle w:val="Compact"/>
              <w:jc w:val="left"/>
            </w:pPr>
            <w:r>
              <w:t xml:space="preserve">Define forms and workflows; extract reports</w:t>
            </w:r>
          </w:p>
        </w:tc>
        <w:tc>
          <w:tcPr/>
          <w:p>
            <w:pPr>
              <w:pStyle w:val="Compact"/>
              <w:jc w:val="left"/>
            </w:pPr>
            <w:r>
              <w:t xml:space="preserve">Designer; record/report tooling</w:t>
            </w:r>
          </w:p>
        </w:tc>
      </w:tr>
      <w:tr>
        <w:tc>
          <w:tcPr/>
          <w:p>
            <w:pPr>
              <w:pStyle w:val="Compact"/>
              <w:jc w:val="left"/>
            </w:pPr>
            <w:r>
              <w:t xml:space="preserve">Business Operations User</w:t>
            </w:r>
          </w:p>
        </w:tc>
        <w:tc>
          <w:tcPr/>
          <w:p>
            <w:pPr>
              <w:pStyle w:val="Compact"/>
              <w:jc w:val="left"/>
            </w:pPr>
            <w:r>
              <w:t xml:space="preserve">Few, whole platform</w:t>
            </w:r>
          </w:p>
        </w:tc>
        <w:tc>
          <w:tcPr/>
          <w:p>
            <w:pPr>
              <w:pStyle w:val="Compact"/>
              <w:jc w:val="left"/>
            </w:pPr>
            <w:r>
              <w:t xml:space="preserve">Review form templates, check for sensitive data elements, publish templates</w:t>
            </w:r>
          </w:p>
        </w:tc>
        <w:tc>
          <w:tcPr/>
          <w:p>
            <w:pPr>
              <w:pStyle w:val="Compact"/>
              <w:jc w:val="left"/>
            </w:pPr>
            <w:r>
              <w:t xml:space="preserve">Template review &amp; publishing; governance views</w:t>
            </w:r>
          </w:p>
        </w:tc>
      </w:tr>
      <w:tr>
        <w:tc>
          <w:tcPr/>
          <w:p>
            <w:pPr>
              <w:pStyle w:val="Compact"/>
              <w:jc w:val="left"/>
            </w:pPr>
            <w:r>
              <w:t xml:space="preserve">End User</w:t>
            </w:r>
          </w:p>
        </w:tc>
        <w:tc>
          <w:tcPr/>
          <w:p>
            <w:pPr>
              <w:pStyle w:val="Compact"/>
              <w:jc w:val="left"/>
            </w:pPr>
            <w:r>
              <w:t xml:space="preserve">Many</w:t>
            </w:r>
          </w:p>
        </w:tc>
        <w:tc>
          <w:tcPr/>
          <w:p>
            <w:pPr>
              <w:pStyle w:val="Compact"/>
              <w:jc w:val="left"/>
            </w:pPr>
            <w:r>
              <w:t xml:space="preserve">Receive tasks; approve/reject actions</w:t>
            </w:r>
          </w:p>
        </w:tc>
        <w:tc>
          <w:tcPr/>
          <w:p>
            <w:pPr>
              <w:pStyle w:val="Compact"/>
              <w:jc w:val="left"/>
            </w:pPr>
            <w:r>
              <w:t xml:space="preserve">Task list / records via SSO; email notifications from Appian</w:t>
            </w:r>
          </w:p>
        </w:tc>
      </w:tr>
    </w:tbl>
    <w:bookmarkEnd w:id="29"/>
    <w:bookmarkStart w:id="30" w:name="system-actors"/>
    <w:p>
      <w:pPr>
        <w:pStyle w:val="Heading3"/>
      </w:pPr>
      <w:r>
        <w:t xml:space="preserve">3.2 System actors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Actor</w:t>
            </w:r>
          </w:p>
        </w:tc>
        <w:tc>
          <w:tcPr/>
          <w:p>
            <w:pPr>
              <w:pStyle w:val="Compact"/>
              <w:jc w:val="left"/>
            </w:pPr>
            <w:r>
              <w:t xml:space="preserve">Role</w:t>
            </w:r>
          </w:p>
        </w:tc>
      </w:tr>
      <w:tr>
        <w:tc>
          <w:tcPr/>
          <w:p>
            <w:pPr>
              <w:pStyle w:val="Compact"/>
              <w:jc w:val="left"/>
            </w:pPr>
            <w:r>
              <w:t xml:space="preserve">Corporate IdP</w:t>
            </w:r>
          </w:p>
        </w:tc>
        <w:tc>
          <w:tcPr/>
          <w:p>
            <w:pPr>
              <w:pStyle w:val="Compact"/>
              <w:jc w:val="left"/>
            </w:pPr>
            <w:r>
              <w:t xml:space="preserve">Authenticates users, enforces MFA/policy, issues signed SAML assertions</w:t>
            </w:r>
          </w:p>
        </w:tc>
      </w:tr>
      <w:tr>
        <w:tc>
          <w:tcPr/>
          <w:p>
            <w:pPr>
              <w:pStyle w:val="Compact"/>
              <w:jc w:val="left"/>
            </w:pPr>
            <w:r>
              <w:t xml:space="preserve">Appian mail service</w:t>
            </w:r>
          </w:p>
        </w:tc>
        <w:tc>
          <w:tcPr/>
          <w:p>
            <w:pPr>
              <w:pStyle w:val="Compact"/>
              <w:jc w:val="left"/>
            </w:pPr>
            <w:r>
              <w:t xml:space="preserve">Generates and delivers outbound notification / approval email</w:t>
            </w:r>
          </w:p>
        </w:tc>
      </w:tr>
      <w:tr>
        <w:tc>
          <w:tcPr/>
          <w:p>
            <w:pPr>
              <w:pStyle w:val="Compact"/>
              <w:jc w:val="left"/>
            </w:pPr>
            <w:r>
              <w:t xml:space="preserve">Appian in-product observability</w:t>
            </w:r>
          </w:p>
        </w:tc>
        <w:tc>
          <w:tcPr/>
          <w:p>
            <w:pPr>
              <w:pStyle w:val="Compact"/>
              <w:jc w:val="left"/>
            </w:pPr>
            <w:r>
              <w:t xml:space="preserve">Monitoring, dashboards and alerting for platform and application health</w:t>
            </w:r>
          </w:p>
        </w:tc>
      </w:tr>
      <w:tr>
        <w:tc>
          <w:tcPr/>
          <w:p>
            <w:pPr>
              <w:pStyle w:val="Compact"/>
              <w:jc w:val="left"/>
            </w:pPr>
            <w:r>
              <w:t xml:space="preserve">AWS S3 (customer-owned)</w:t>
            </w:r>
          </w:p>
        </w:tc>
        <w:tc>
          <w:tcPr/>
          <w:p>
            <w:pPr>
              <w:pStyle w:val="Compact"/>
              <w:jc w:val="left"/>
            </w:pPr>
            <w:r>
              <w:t xml:space="preserve">Long-term archive for exported log dumps and audit trails</w:t>
            </w:r>
          </w:p>
        </w:tc>
      </w:tr>
      <w:tr>
        <w:tc>
          <w:tcPr/>
          <w:p>
            <w:pPr>
              <w:pStyle w:val="Compact"/>
              <w:jc w:val="left"/>
            </w:pPr>
            <w:r>
              <w:t xml:space="preserve">GitHub</w:t>
            </w:r>
          </w:p>
        </w:tc>
        <w:tc>
          <w:tcPr/>
          <w:p>
            <w:pPr>
              <w:pStyle w:val="Compact"/>
              <w:jc w:val="left"/>
            </w:pPr>
            <w:r>
              <w:t xml:space="preserve">Source control and CI/CD pipeline for versioned application packages</w:t>
            </w:r>
          </w:p>
        </w:tc>
      </w:tr>
      <w:tr>
        <w:tc>
          <w:tcPr/>
          <w:p>
            <w:pPr>
              <w:pStyle w:val="Compact"/>
              <w:jc w:val="left"/>
            </w:pPr>
            <w:r>
              <w:t xml:space="preserve">Appian deployment service account</w:t>
            </w:r>
          </w:p>
        </w:tc>
        <w:tc>
          <w:tcPr/>
          <w:p>
            <w:pPr>
              <w:pStyle w:val="Compact"/>
              <w:jc w:val="left"/>
            </w:pPr>
            <w:r>
              <w:t xml:space="preserve">Non-human Appian account (per environment) the CI/CD pipeline uses to call the Deployment API via API key / mTLS; outside SAML SSO</w:t>
            </w:r>
          </w:p>
        </w:tc>
      </w:tr>
    </w:tbl>
    <w:bookmarkEnd w:id="30"/>
    <w:bookmarkStart w:id="31" w:name="conceptual-integrations"/>
    <w:p>
      <w:pPr>
        <w:pStyle w:val="Heading3"/>
      </w:pPr>
      <w:r>
        <w:t xml:space="preserve">3.3 Conceptual integrations</w:t>
      </w:r>
    </w:p>
    <w:p>
      <w:pPr>
        <w:numPr>
          <w:ilvl w:val="0"/>
          <w:numId w:val="1006"/>
        </w:numPr>
        <w:pStyle w:val="Compact"/>
      </w:pPr>
      <w:r>
        <w:t xml:space="preserve">User →</w:t>
      </w:r>
      <w:r>
        <w:t xml:space="preserve"> </w:t>
      </w:r>
      <w:r>
        <w:rPr>
          <w:bCs/>
          <w:b/>
        </w:rPr>
        <w:t xml:space="preserve">Appian Cloud</w:t>
      </w:r>
      <w:r>
        <w:t xml:space="preserve"> </w:t>
      </w:r>
      <w:r>
        <w:t xml:space="preserve">↔</w:t>
      </w:r>
      <w:r>
        <w:t xml:space="preserve"> </w:t>
      </w:r>
      <w:r>
        <w:rPr>
          <w:bCs/>
          <w:b/>
        </w:rPr>
        <w:t xml:space="preserve">Corporate IdP</w:t>
      </w:r>
      <w:r>
        <w:t xml:space="preserve"> </w:t>
      </w:r>
      <w:r>
        <w:t xml:space="preserve">(SAML SSO, HTTPS)</w:t>
      </w:r>
    </w:p>
    <w:p>
      <w:pPr>
        <w:numPr>
          <w:ilvl w:val="0"/>
          <w:numId w:val="1006"/>
        </w:numPr>
        <w:pStyle w:val="Compact"/>
      </w:pPr>
      <w:r>
        <w:rPr>
          <w:bCs/>
          <w:b/>
        </w:rPr>
        <w:t xml:space="preserve">Appian Cloud → Recipient mailboxes</w:t>
      </w:r>
      <w:r>
        <w:t xml:space="preserve"> </w:t>
      </w:r>
      <w:r>
        <w:t xml:space="preserve">(Appian-hosted SMTP)</w:t>
      </w:r>
    </w:p>
    <w:p>
      <w:pPr>
        <w:numPr>
          <w:ilvl w:val="0"/>
          <w:numId w:val="1006"/>
        </w:numPr>
        <w:pStyle w:val="Compact"/>
      </w:pPr>
      <w:r>
        <w:rPr>
          <w:bCs/>
          <w:b/>
        </w:rPr>
        <w:t xml:space="preserve">Appian Cloud → AWS S3</w:t>
      </w:r>
      <w:r>
        <w:t xml:space="preserve"> </w:t>
      </w:r>
      <w:r>
        <w:t xml:space="preserve">(Appian-initiated periodic log / audit export over HTTPS)</w:t>
      </w:r>
    </w:p>
    <w:p>
      <w:pPr>
        <w:numPr>
          <w:ilvl w:val="0"/>
          <w:numId w:val="1006"/>
        </w:numPr>
        <w:pStyle w:val="Compact"/>
      </w:pPr>
      <w:r>
        <w:rPr>
          <w:bCs/>
          <w:b/>
        </w:rPr>
        <w:t xml:space="preserve">GitHub source control + CI/CD → Appian Dev → Test → Prod</w:t>
      </w:r>
      <w:r>
        <w:t xml:space="preserve"> </w:t>
      </w:r>
      <w:r>
        <w:t xml:space="preserve">(Deployment REST API)</w:t>
      </w:r>
    </w:p>
    <w:bookmarkEnd w:id="31"/>
    <w:bookmarkEnd w:id="32"/>
    <w:bookmarkStart w:id="35" w:name="logical-architecture"/>
    <w:p>
      <w:pPr>
        <w:pStyle w:val="Heading2"/>
      </w:pPr>
      <w:r>
        <w:t xml:space="preserve">4. Logical Architecture</w:t>
      </w:r>
    </w:p>
    <w:bookmarkStart w:id="33" w:name="architecture-diagram"/>
    <w:p>
      <w:pPr>
        <w:pStyle w:val="Heading3"/>
      </w:pPr>
      <w:r>
        <w:t xml:space="preserve">4.1 Architecture diagram</w:t>
      </w:r>
    </w:p>
    <w:p>
      <w:pPr>
        <w:pStyle w:val="FirstParagraph"/>
      </w:pPr>
      <w:r>
        <w:t xml:space="preserve">The revised logical architecture is deliberately simpler than v9.x. There is no site-to-site VPN, no corporate email relay, no syslog receiver and no Splunk in the picture. The three cross-boundary flows are:</w:t>
      </w:r>
    </w:p>
    <w:p>
      <w:pPr>
        <w:numPr>
          <w:ilvl w:val="0"/>
          <w:numId w:val="1007"/>
        </w:numPr>
        <w:pStyle w:val="Compact"/>
      </w:pPr>
      <w:r>
        <w:rPr>
          <w:bCs/>
          <w:b/>
        </w:rPr>
        <w:t xml:space="preserve">SAML SSO</w:t>
      </w:r>
      <w:r>
        <w:t xml:space="preserve"> </w:t>
      </w:r>
      <w:r>
        <w:t xml:space="preserve">between the browser, Appian and the corporate IdP (HTTPS).</w:t>
      </w:r>
    </w:p>
    <w:p>
      <w:pPr>
        <w:numPr>
          <w:ilvl w:val="0"/>
          <w:numId w:val="1007"/>
        </w:numPr>
        <w:pStyle w:val="Compact"/>
      </w:pPr>
      <w:r>
        <w:rPr>
          <w:bCs/>
          <w:b/>
        </w:rPr>
        <w:t xml:space="preserve">S3 log / audit export</w:t>
      </w:r>
      <w:r>
        <w:t xml:space="preserve"> </w:t>
      </w:r>
      <w:r>
        <w:t xml:space="preserve">from Appian Cloud to the organisation’s AWS S3 bucket (HTTPS to the AWS S3 endpoint, authenticated with a scoped IAM principal).</w:t>
      </w:r>
    </w:p>
    <w:p>
      <w:pPr>
        <w:numPr>
          <w:ilvl w:val="0"/>
          <w:numId w:val="1007"/>
        </w:numPr>
        <w:pStyle w:val="Compact"/>
      </w:pPr>
      <w:r>
        <w:rPr>
          <w:bCs/>
          <w:b/>
        </w:rPr>
        <w:t xml:space="preserve">CI/CD deployment calls</w:t>
      </w:r>
      <w:r>
        <w:t xml:space="preserve"> </w:t>
      </w:r>
      <w:r>
        <w:t xml:space="preserve">from the GitHub-hosted (or self-hosted) pipeline to Appian’s Deployment REST API (HTTPS, service-account credentials).</w:t>
      </w:r>
    </w:p>
    <w:p>
      <w:pPr>
        <w:pStyle w:val="FirstParagraph"/>
      </w:pPr>
      <w:r>
        <w:rPr>
          <w:iCs/>
          <w:i/>
        </w:rPr>
        <w:t xml:space="preserve">Figure 1 — Appian Cloud target solution architecture (reduced integration surface). To be re-issued as an updated draw.io source alongside this revision.</w:t>
      </w:r>
    </w:p>
    <w:bookmarkEnd w:id="33"/>
    <w:bookmarkStart w:id="34" w:name="component-flow-view"/>
    <w:p>
      <w:pPr>
        <w:pStyle w:val="Heading3"/>
      </w:pPr>
      <w:r>
        <w:t xml:space="preserve">4.2 Component / flow view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Zone</w:t>
            </w:r>
          </w:p>
        </w:tc>
        <w:tc>
          <w:tcPr/>
          <w:p>
            <w:pPr>
              <w:pStyle w:val="Compact"/>
              <w:jc w:val="left"/>
            </w:pPr>
            <w:r>
              <w:t xml:space="preserve">Component</w:t>
            </w:r>
          </w:p>
        </w:tc>
        <w:tc>
          <w:tcPr/>
          <w:p>
            <w:pPr>
              <w:pStyle w:val="Compact"/>
              <w:jc w:val="left"/>
            </w:pPr>
            <w:r>
              <w:t xml:space="preserve">Role</w:t>
            </w:r>
          </w:p>
        </w:tc>
      </w:tr>
      <w:tr>
        <w:tc>
          <w:tcPr/>
          <w:p>
            <w:pPr>
              <w:pStyle w:val="Compact"/>
              <w:jc w:val="left"/>
            </w:pPr>
            <w:r>
              <w:t xml:space="preserve">Appian Cloud (SaaS)</w:t>
            </w:r>
          </w:p>
        </w:tc>
        <w:tc>
          <w:tcPr/>
          <w:p>
            <w:pPr>
              <w:pStyle w:val="Compact"/>
              <w:jc w:val="left"/>
            </w:pPr>
            <w:r>
              <w:t xml:space="preserve">Appian application layer</w:t>
            </w:r>
          </w:p>
        </w:tc>
        <w:tc>
          <w:tcPr/>
          <w:p>
            <w:pPr>
              <w:pStyle w:val="Compact"/>
              <w:jc w:val="left"/>
            </w:pPr>
            <w:r>
              <w:t xml:space="preserve">Forms, records, process models, task assignment</w:t>
            </w:r>
          </w:p>
        </w:tc>
      </w:tr>
      <w:tr>
        <w:tc>
          <w:tcPr/>
          <w:p>
            <w:pPr>
              <w:pStyle w:val="Compact"/>
              <w:jc w:val="left"/>
            </w:pPr>
            <w:r>
              <w:t xml:space="preserve">Appian Cloud (SaaS)</w:t>
            </w:r>
          </w:p>
        </w:tc>
        <w:tc>
          <w:tcPr/>
          <w:p>
            <w:pPr>
              <w:pStyle w:val="Compact"/>
              <w:jc w:val="left"/>
            </w:pPr>
            <w:r>
              <w:t xml:space="preserve">Appian mail subsystem</w:t>
            </w:r>
          </w:p>
        </w:tc>
        <w:tc>
          <w:tcPr/>
          <w:p>
            <w:pPr>
              <w:pStyle w:val="Compact"/>
              <w:jc w:val="left"/>
            </w:pPr>
            <w:r>
              <w:t xml:space="preserve">Generates and delivers outbound notifications directly</w:t>
            </w:r>
          </w:p>
        </w:tc>
      </w:tr>
      <w:tr>
        <w:tc>
          <w:tcPr/>
          <w:p>
            <w:pPr>
              <w:pStyle w:val="Compact"/>
              <w:jc w:val="left"/>
            </w:pPr>
            <w:r>
              <w:t xml:space="preserve">Appian Cloud (SaaS)</w:t>
            </w:r>
          </w:p>
        </w:tc>
        <w:tc>
          <w:tcPr/>
          <w:p>
            <w:pPr>
              <w:pStyle w:val="Compact"/>
              <w:jc w:val="left"/>
            </w:pPr>
            <w:r>
              <w:t xml:space="preserve">Admin Console — Authentication</w:t>
            </w:r>
          </w:p>
        </w:tc>
        <w:tc>
          <w:tcPr/>
          <w:p>
            <w:pPr>
              <w:pStyle w:val="Compact"/>
              <w:jc w:val="left"/>
            </w:pPr>
            <w:r>
              <w:t xml:space="preserve">SAML SP config, group sync, attribute mapping</w:t>
            </w:r>
          </w:p>
        </w:tc>
      </w:tr>
      <w:tr>
        <w:tc>
          <w:tcPr/>
          <w:p>
            <w:pPr>
              <w:pStyle w:val="Compact"/>
              <w:jc w:val="left"/>
            </w:pPr>
            <w:r>
              <w:t xml:space="preserve">Appian Cloud (SaaS)</w:t>
            </w:r>
          </w:p>
        </w:tc>
        <w:tc>
          <w:tcPr/>
          <w:p>
            <w:pPr>
              <w:pStyle w:val="Compact"/>
              <w:jc w:val="left"/>
            </w:pPr>
            <w:r>
              <w:t xml:space="preserve">In-product observability</w:t>
            </w:r>
          </w:p>
        </w:tc>
        <w:tc>
          <w:tcPr/>
          <w:p>
            <w:pPr>
              <w:pStyle w:val="Compact"/>
              <w:jc w:val="left"/>
            </w:pPr>
            <w:r>
              <w:t xml:space="preserve">Monitoring, dashboards, alerts (Appian Cloud Monitoring / Appian Insights)</w:t>
            </w:r>
          </w:p>
        </w:tc>
      </w:tr>
      <w:tr>
        <w:tc>
          <w:tcPr/>
          <w:p>
            <w:pPr>
              <w:pStyle w:val="Compact"/>
              <w:jc w:val="left"/>
            </w:pPr>
            <w:r>
              <w:t xml:space="preserve">Appian Cloud (SaaS)</w:t>
            </w:r>
          </w:p>
        </w:tc>
        <w:tc>
          <w:tcPr/>
          <w:p>
            <w:pPr>
              <w:pStyle w:val="Compact"/>
              <w:jc w:val="left"/>
            </w:pPr>
            <w:r>
              <w:t xml:space="preserve">Log &amp; audit export</w:t>
            </w:r>
          </w:p>
        </w:tc>
        <w:tc>
          <w:tcPr/>
          <w:p>
            <w:pPr>
              <w:pStyle w:val="Compact"/>
              <w:jc w:val="left"/>
            </w:pPr>
            <w:r>
              <w:t xml:space="preserve">Scheduled export of platform log dumps and user-management / workflow audit trails to S3</w:t>
            </w:r>
          </w:p>
        </w:tc>
      </w:tr>
      <w:tr>
        <w:tc>
          <w:tcPr/>
          <w:p>
            <w:pPr>
              <w:pStyle w:val="Compact"/>
              <w:jc w:val="left"/>
            </w:pPr>
            <w:r>
              <w:t xml:space="preserve">Appian Cloud (SaaS)</w:t>
            </w:r>
          </w:p>
        </w:tc>
        <w:tc>
          <w:tcPr/>
          <w:p>
            <w:pPr>
              <w:pStyle w:val="Compact"/>
              <w:jc w:val="left"/>
            </w:pPr>
            <w:r>
              <w:t xml:space="preserve">Deployment APIs</w:t>
            </w:r>
          </w:p>
        </w:tc>
        <w:tc>
          <w:tcPr/>
          <w:p>
            <w:pPr>
              <w:pStyle w:val="Compact"/>
              <w:jc w:val="left"/>
            </w:pPr>
            <w:r>
              <w:t xml:space="preserve">CI/CD automation endpoints</w:t>
            </w:r>
          </w:p>
        </w:tc>
      </w:tr>
      <w:tr>
        <w:tc>
          <w:tcPr/>
          <w:p>
            <w:pPr>
              <w:pStyle w:val="Compact"/>
              <w:jc w:val="left"/>
            </w:pPr>
            <w:r>
              <w:t xml:space="preserve">Corporate / Cloud</w:t>
            </w:r>
          </w:p>
        </w:tc>
        <w:tc>
          <w:tcPr/>
          <w:p>
            <w:pPr>
              <w:pStyle w:val="Compact"/>
              <w:jc w:val="left"/>
            </w:pPr>
            <w:r>
              <w:t xml:space="preserve">Identity provider (IdP)</w:t>
            </w:r>
          </w:p>
        </w:tc>
        <w:tc>
          <w:tcPr/>
          <w:p>
            <w:pPr>
              <w:pStyle w:val="Compact"/>
              <w:jc w:val="left"/>
            </w:pPr>
            <w:r>
              <w:t xml:space="preserve">Authentication, MFA, SAML issuance</w:t>
            </w:r>
          </w:p>
        </w:tc>
      </w:tr>
      <w:tr>
        <w:tc>
          <w:tcPr/>
          <w:p>
            <w:pPr>
              <w:pStyle w:val="Compact"/>
              <w:jc w:val="left"/>
            </w:pPr>
            <w:r>
              <w:t xml:space="preserve">Corporate / Cloud</w:t>
            </w:r>
          </w:p>
        </w:tc>
        <w:tc>
          <w:tcPr/>
          <w:p>
            <w:pPr>
              <w:pStyle w:val="Compact"/>
              <w:jc w:val="left"/>
            </w:pPr>
            <w:r>
              <w:t xml:space="preserve">AWS S3 bucket (customer-owned)</w:t>
            </w:r>
          </w:p>
        </w:tc>
        <w:tc>
          <w:tcPr/>
          <w:p>
            <w:pPr>
              <w:pStyle w:val="Compact"/>
              <w:jc w:val="left"/>
            </w:pPr>
            <w:r>
              <w:t xml:space="preserve">Long-term archive, lifecycle-managed retention</w:t>
            </w:r>
          </w:p>
        </w:tc>
      </w:tr>
      <w:tr>
        <w:tc>
          <w:tcPr/>
          <w:p>
            <w:pPr>
              <w:pStyle w:val="Compact"/>
              <w:jc w:val="left"/>
            </w:pPr>
            <w:r>
              <w:t xml:space="preserve">Corporate / Cloud</w:t>
            </w:r>
          </w:p>
        </w:tc>
        <w:tc>
          <w:tcPr/>
          <w:p>
            <w:pPr>
              <w:pStyle w:val="Compact"/>
              <w:jc w:val="left"/>
            </w:pPr>
            <w:r>
              <w:t xml:space="preserve">GitHub (source control + CI/CD)</w:t>
            </w:r>
          </w:p>
        </w:tc>
        <w:tc>
          <w:tcPr/>
          <w:p>
            <w:pPr>
              <w:pStyle w:val="Compact"/>
              <w:jc w:val="left"/>
            </w:pPr>
            <w:r>
              <w:t xml:space="preserve">Version control and promotion pipeline</w:t>
            </w:r>
          </w:p>
        </w:tc>
      </w:tr>
    </w:tbl>
    <w:p>
      <w:pPr>
        <w:pStyle w:val="BlockText"/>
      </w:pPr>
      <w:r>
        <w:rPr>
          <w:bCs/>
          <w:b/>
        </w:rPr>
        <w:t xml:space="preserve">Trust boundary principle.</w:t>
      </w:r>
      <w:r>
        <w:t xml:space="preserve"> </w:t>
      </w:r>
      <w:r>
        <w:t xml:space="preserve">Appian Cloud is an external trusted tenant. It authenticates against — but never becomes — the identity source of truth, delivers its own outbound email under a shared-responsibility model for domain reputation, and hands long-term audit evidence to a corporate-owned S3 bucket. All cross-boundary traffic is encrypted (HTTPS / TLS).</w:t>
      </w:r>
    </w:p>
    <w:bookmarkEnd w:id="34"/>
    <w:bookmarkEnd w:id="35"/>
    <w:bookmarkStart w:id="39" w:name="identity-access-saml-single-sign-on"/>
    <w:p>
      <w:pPr>
        <w:pStyle w:val="Heading2"/>
      </w:pPr>
      <w:r>
        <w:t xml:space="preserve">5. Identity &amp; Access — SAML Single Sign-On</w:t>
      </w:r>
    </w:p>
    <w:p>
      <w:pPr>
        <w:pStyle w:val="FirstParagraph"/>
      </w:pPr>
      <w:r>
        <w:t xml:space="preserve">Authentication is delegated to the corporate identity provider using SAML 2.0. The user is the Principal, Appian is the Service Provider (SP) and the corporate IdP is the Identity Provider. Appian supports SAML 2.0 with the SHA-256 signature algorithm and requires signed assertions — an unsigned assertion is rejected. [R4]</w:t>
      </w:r>
    </w:p>
    <w:p>
      <w:pPr>
        <w:pStyle w:val="BodyText"/>
      </w:pPr>
      <w:r>
        <w:t xml:space="preserve">This is unchanged from the previous version of the design and remains a firm decision.</w:t>
      </w:r>
    </w:p>
    <w:bookmarkStart w:id="36" w:name="authentication-flow-sp-initiated"/>
    <w:p>
      <w:pPr>
        <w:pStyle w:val="Heading3"/>
      </w:pPr>
      <w:r>
        <w:t xml:space="preserve">5.1 Authentication flow (SP-initiated)</w:t>
      </w:r>
    </w:p>
    <w:p>
      <w:pPr>
        <w:numPr>
          <w:ilvl w:val="0"/>
          <w:numId w:val="1008"/>
        </w:numPr>
        <w:pStyle w:val="Compact"/>
      </w:pPr>
      <w:r>
        <w:t xml:space="preserve">The user navigates to the Appian vanity URL (e.g. </w:t>
      </w:r>
      <w:r>
        <w:rPr>
          <w:rStyle w:val="VerbatimChar"/>
        </w:rPr>
        <w:t xml:space="preserve">https://acme.appiancloud.com</w:t>
      </w:r>
      <w:r>
        <w:t xml:space="preserve">) and is unauthenticated.</w:t>
      </w:r>
    </w:p>
    <w:p>
      <w:pPr>
        <w:numPr>
          <w:ilvl w:val="0"/>
          <w:numId w:val="1008"/>
        </w:numPr>
        <w:pStyle w:val="Compact"/>
      </w:pPr>
      <w:r>
        <w:t xml:space="preserve">Appian (SP) generates a signed SAML request and redirects the browser to the corporate IdP.</w:t>
      </w:r>
    </w:p>
    <w:p>
      <w:pPr>
        <w:numPr>
          <w:ilvl w:val="0"/>
          <w:numId w:val="1008"/>
        </w:numPr>
        <w:pStyle w:val="Compact"/>
      </w:pPr>
      <w:r>
        <w:t xml:space="preserve">The IdP authenticates the user, applying MFA and conditional-access policy.</w:t>
      </w:r>
    </w:p>
    <w:p>
      <w:pPr>
        <w:numPr>
          <w:ilvl w:val="0"/>
          <w:numId w:val="1008"/>
        </w:numPr>
        <w:pStyle w:val="Compact"/>
      </w:pPr>
      <w:r>
        <w:t xml:space="preserve">The IdP returns a signed SAML assertion to Appian’s Assertion Consumer Service (ACS) URL.</w:t>
      </w:r>
    </w:p>
    <w:p>
      <w:pPr>
        <w:numPr>
          <w:ilvl w:val="0"/>
          <w:numId w:val="1008"/>
        </w:numPr>
        <w:pStyle w:val="Compact"/>
      </w:pPr>
      <w:r>
        <w:t xml:space="preserve">Appian validates the signature, maps attributes to an Appian user, and establishes the session.</w:t>
      </w:r>
    </w:p>
    <w:p>
      <w:pPr>
        <w:numPr>
          <w:ilvl w:val="0"/>
          <w:numId w:val="1008"/>
        </w:numPr>
        <w:pStyle w:val="Compact"/>
      </w:pPr>
      <w:r>
        <w:t xml:space="preserve">Single logout can be configured so sign-out is coordinated with the IdP.</w:t>
      </w:r>
    </w:p>
    <w:bookmarkEnd w:id="36"/>
    <w:bookmarkStart w:id="37" w:name="configuration-summary"/>
    <w:p>
      <w:pPr>
        <w:pStyle w:val="Heading3"/>
      </w:pPr>
      <w:r>
        <w:t xml:space="preserve">5.2 Configuration summary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Value / approach</w:t>
            </w:r>
          </w:p>
        </w:tc>
      </w:tr>
      <w:tr>
        <w:tc>
          <w:tcPr/>
          <w:p>
            <w:pPr>
              <w:pStyle w:val="Compact"/>
              <w:jc w:val="left"/>
            </w:pPr>
            <w:r>
              <w:t xml:space="preserve">Protocol</w:t>
            </w:r>
          </w:p>
        </w:tc>
        <w:tc>
          <w:tcPr/>
          <w:p>
            <w:pPr>
              <w:pStyle w:val="Compact"/>
              <w:jc w:val="left"/>
            </w:pPr>
            <w:r>
              <w:t xml:space="preserve">SAML 2.0, SP-initiated SSO</w:t>
            </w:r>
          </w:p>
        </w:tc>
      </w:tr>
      <w:tr>
        <w:tc>
          <w:tcPr/>
          <w:p>
            <w:pPr>
              <w:pStyle w:val="Compact"/>
              <w:jc w:val="left"/>
            </w:pPr>
            <w:r>
              <w:t xml:space="preserve">Service Provider</w:t>
            </w:r>
          </w:p>
        </w:tc>
        <w:tc>
          <w:tcPr/>
          <w:p>
            <w:pPr>
              <w:pStyle w:val="Compact"/>
              <w:jc w:val="left"/>
            </w:pPr>
            <w:r>
              <w:t xml:space="preserve">Appian Cloud environment (per environment)</w:t>
            </w:r>
          </w:p>
        </w:tc>
      </w:tr>
      <w:tr>
        <w:tc>
          <w:tcPr/>
          <w:p>
            <w:pPr>
              <w:pStyle w:val="Compact"/>
              <w:jc w:val="left"/>
            </w:pPr>
            <w:r>
              <w:t xml:space="preserve">Identity Provider</w:t>
            </w:r>
          </w:p>
        </w:tc>
        <w:tc>
          <w:tcPr/>
          <w:p>
            <w:pPr>
              <w:pStyle w:val="Compact"/>
              <w:jc w:val="left"/>
            </w:pPr>
            <w:r>
              <w:t xml:space="preserve">Corporate IdP — «Entra ID / Okta / PingFederate / ADFS»</w:t>
            </w:r>
          </w:p>
        </w:tc>
      </w:tr>
      <w:tr>
        <w:tc>
          <w:tcPr/>
          <w:p>
            <w:pPr>
              <w:pStyle w:val="Compact"/>
              <w:jc w:val="left"/>
            </w:pPr>
            <w:r>
              <w:t xml:space="preserve">Signature algorithm</w:t>
            </w:r>
          </w:p>
        </w:tc>
        <w:tc>
          <w:tcPr/>
          <w:p>
            <w:pPr>
              <w:pStyle w:val="Compact"/>
              <w:jc w:val="left"/>
            </w:pPr>
            <w:r>
              <w:t xml:space="preserve">SHA-256; signed assertions mandatory</w:t>
            </w:r>
          </w:p>
        </w:tc>
      </w:tr>
      <w:tr>
        <w:tc>
          <w:tcPr/>
          <w:p>
            <w:pPr>
              <w:pStyle w:val="Compact"/>
              <w:jc w:val="left"/>
            </w:pPr>
            <w:r>
              <w:t xml:space="preserve">SP entity ID / ACS URL</w:t>
            </w:r>
          </w:p>
        </w:tc>
        <w:tc>
          <w:tcPr/>
          <w:p>
            <w:pPr>
              <w:pStyle w:val="Compact"/>
              <w:jc w:val="left"/>
            </w:pPr>
            <w:r>
              <w:t xml:space="preserve">Based on the Appian-managed vanity URL for each environment (see §7)</w:t>
            </w:r>
          </w:p>
        </w:tc>
      </w:tr>
      <w:tr>
        <w:tc>
          <w:tcPr/>
          <w:p>
            <w:pPr>
              <w:pStyle w:val="Compact"/>
              <w:jc w:val="left"/>
            </w:pPr>
            <w:r>
              <w:t xml:space="preserve">SP signing certificate</w:t>
            </w:r>
          </w:p>
        </w:tc>
        <w:tc>
          <w:tcPr/>
          <w:p>
            <w:pPr>
              <w:pStyle w:val="Compact"/>
              <w:jc w:val="left"/>
            </w:pPr>
            <w:r>
              <w:t xml:space="preserve">PEM certificate uploaded to Appian; trusted by the IdP</w:t>
            </w:r>
          </w:p>
        </w:tc>
      </w:tr>
      <w:tr>
        <w:tc>
          <w:tcPr/>
          <w:p>
            <w:pPr>
              <w:pStyle w:val="Compact"/>
              <w:jc w:val="left"/>
            </w:pPr>
            <w:r>
              <w:t xml:space="preserve">Metadata exchange</w:t>
            </w:r>
          </w:p>
        </w:tc>
        <w:tc>
          <w:tcPr/>
          <w:p>
            <w:pPr>
              <w:pStyle w:val="Compact"/>
              <w:jc w:val="left"/>
            </w:pPr>
            <w:r>
              <w:t xml:space="preserve">Appian SP metadata to IdP; IdP metadata to Appian</w:t>
            </w:r>
          </w:p>
        </w:tc>
      </w:tr>
      <w:tr>
        <w:tc>
          <w:tcPr/>
          <w:p>
            <w:pPr>
              <w:pStyle w:val="Compact"/>
              <w:jc w:val="left"/>
            </w:pPr>
            <w:r>
              <w:t xml:space="preserve">Attribute mapping</w:t>
            </w:r>
          </w:p>
        </w:tc>
        <w:tc>
          <w:tcPr/>
          <w:p>
            <w:pPr>
              <w:pStyle w:val="Compact"/>
              <w:jc w:val="left"/>
            </w:pPr>
            <w:r>
              <w:t xml:space="preserve">IdP attributes mapped to Appian identity attributes</w:t>
            </w:r>
          </w:p>
        </w:tc>
      </w:tr>
      <w:tr>
        <w:tc>
          <w:tcPr/>
          <w:p>
            <w:pPr>
              <w:pStyle w:val="Compact"/>
              <w:jc w:val="left"/>
            </w:pPr>
            <w:r>
              <w:t xml:space="preserve">Group synchronisation</w:t>
            </w:r>
          </w:p>
        </w:tc>
        <w:tc>
          <w:tcPr/>
          <w:p>
            <w:pPr>
              <w:pStyle w:val="Compact"/>
              <w:jc w:val="left"/>
            </w:pPr>
            <w:r>
              <w:t xml:space="preserve">Optional group-membership sync for authorisation</w:t>
            </w:r>
          </w:p>
        </w:tc>
      </w:tr>
      <w:tr>
        <w:tc>
          <w:tcPr/>
          <w:p>
            <w:pPr>
              <w:pStyle w:val="Compact"/>
              <w:jc w:val="left"/>
            </w:pPr>
            <w:r>
              <w:t xml:space="preserve">Multiple IdPs</w:t>
            </w:r>
          </w:p>
        </w:tc>
        <w:tc>
          <w:tcPr/>
          <w:p>
            <w:pPr>
              <w:pStyle w:val="Compact"/>
              <w:jc w:val="left"/>
            </w:pPr>
            <w:r>
              <w:t xml:space="preserve">Supported; per-IdP settings can differ</w:t>
            </w:r>
          </w:p>
        </w:tc>
      </w:tr>
      <w:tr>
        <w:tc>
          <w:tcPr/>
          <w:p>
            <w:pPr>
              <w:pStyle w:val="Compact"/>
              <w:jc w:val="left"/>
            </w:pPr>
            <w:r>
              <w:t xml:space="preserve">Validation</w:t>
            </w:r>
          </w:p>
        </w:tc>
        <w:tc>
          <w:tcPr/>
          <w:p>
            <w:pPr>
              <w:pStyle w:val="Compact"/>
              <w:jc w:val="left"/>
            </w:pPr>
            <w:r>
              <w:t xml:space="preserve">Use Admin Console</w:t>
            </w:r>
            <w:r>
              <w:t xml:space="preserve"> </w:t>
            </w:r>
            <w:r>
              <w:t xml:space="preserve">‘</w:t>
            </w:r>
            <w:r>
              <w:t xml:space="preserve">Test This Configuration</w:t>
            </w:r>
            <w:r>
              <w:t xml:space="preserve">’</w:t>
            </w:r>
            <w:r>
              <w:t xml:space="preserve"> </w:t>
            </w:r>
            <w:r>
              <w:t xml:space="preserve">before enabling</w:t>
            </w:r>
          </w:p>
        </w:tc>
      </w:tr>
    </w:tbl>
    <w:bookmarkEnd w:id="37"/>
    <w:bookmarkStart w:id="38" w:name="design-considerations"/>
    <w:p>
      <w:pPr>
        <w:pStyle w:val="Heading3"/>
      </w:pPr>
      <w:r>
        <w:t xml:space="preserve">5.3 Design considerations</w:t>
      </w:r>
    </w:p>
    <w:p>
      <w:pPr>
        <w:numPr>
          <w:ilvl w:val="0"/>
          <w:numId w:val="1009"/>
        </w:numPr>
        <w:pStyle w:val="Compact"/>
      </w:pPr>
      <w:r>
        <w:t xml:space="preserve">Configure SSO independently per environment (Dev / Test / Prod), each with its own SP metadata, certificate and entity ID keyed off the environment’s vanity FQDN.</w:t>
      </w:r>
    </w:p>
    <w:p>
      <w:pPr>
        <w:numPr>
          <w:ilvl w:val="0"/>
          <w:numId w:val="1009"/>
        </w:numPr>
        <w:pStyle w:val="Compact"/>
      </w:pPr>
      <w:r>
        <w:t xml:space="preserve">Prefer IdP-driven provisioning / de-provisioning so joiner/mover/leaver processes govern Appian access.</w:t>
      </w:r>
    </w:p>
    <w:p>
      <w:pPr>
        <w:numPr>
          <w:ilvl w:val="0"/>
          <w:numId w:val="1009"/>
        </w:numPr>
        <w:pStyle w:val="Compact"/>
      </w:pPr>
      <w:r>
        <w:t xml:space="preserve">Do not manually edit IdP metadata before uploading, as this can lock users out.</w:t>
      </w:r>
    </w:p>
    <w:p>
      <w:pPr>
        <w:numPr>
          <w:ilvl w:val="0"/>
          <w:numId w:val="1009"/>
        </w:numPr>
        <w:pStyle w:val="Compact"/>
      </w:pPr>
      <w:r>
        <w:t xml:space="preserve">Retain a secured, audited break-glass administrator path in case SSO is misconfigured or the IdP is unavailable.</w:t>
      </w:r>
    </w:p>
    <w:p>
      <w:pPr>
        <w:numPr>
          <w:ilvl w:val="0"/>
          <w:numId w:val="1009"/>
        </w:numPr>
        <w:pStyle w:val="Compact"/>
      </w:pPr>
      <w:r>
        <w:t xml:space="preserve">Track SP and IdP certificate expiry and build renewal into operational runbooks.</w:t>
      </w:r>
    </w:p>
    <w:bookmarkEnd w:id="38"/>
    <w:bookmarkEnd w:id="39"/>
    <w:bookmarkStart w:id="44" w:name="email-architecture-appian-hosted-email"/>
    <w:p>
      <w:pPr>
        <w:pStyle w:val="Heading2"/>
      </w:pPr>
      <w:r>
        <w:t xml:space="preserve">6. Email Architecture — Appian-Hosted Email</w:t>
      </w:r>
    </w:p>
    <w:p>
      <w:pPr>
        <w:pStyle w:val="FirstParagraph"/>
      </w:pPr>
      <w:r>
        <w:t xml:space="preserve">Appian workflows generate outbound email for task assignment, notifications and approval requests. In this revision,</w:t>
      </w:r>
      <w:r>
        <w:t xml:space="preserve"> </w:t>
      </w:r>
      <w:r>
        <w:rPr>
          <w:bCs/>
          <w:b/>
        </w:rPr>
        <w:t xml:space="preserve">Appian Cloud delivers all outbound mail directly from its own email-as-a-service infrastructure</w:t>
      </w:r>
      <w:r>
        <w:t xml:space="preserve">. The corporate email relay integration described in previous versions has been removed.</w:t>
      </w:r>
    </w:p>
    <w:bookmarkStart w:id="40" w:name="outbound-mail-model"/>
    <w:p>
      <w:pPr>
        <w:pStyle w:val="Heading3"/>
      </w:pPr>
      <w:r>
        <w:t xml:space="preserve">6.1 Outbound mail model</w:t>
      </w:r>
    </w:p>
    <w:p>
      <w:pPr>
        <w:pStyle w:val="FirstParagraph"/>
      </w:pPr>
      <w:r>
        <w:t xml:space="preserve">By default, Appian Cloud sends mail from its own infrastructure. DKIM signing is configured for Appian-owned domains (such as</w:t>
      </w:r>
      <w:r>
        <w:t xml:space="preserve"> </w:t>
      </w:r>
      <w:r>
        <w:rPr>
          <w:rStyle w:val="VerbatimChar"/>
        </w:rPr>
        <w:t xml:space="preserve">appiancloud.com</w:t>
      </w:r>
      <w:r>
        <w:t xml:space="preserve">) by default. Appian’s sending IP addresses are published in Appian’s SPF records and are subject to change. [R2, R3]</w:t>
      </w:r>
    </w:p>
    <w:p>
      <w:pPr>
        <w:pStyle w:val="BodyText"/>
      </w:pPr>
      <w:r>
        <w:t xml:space="preserve">Two sub-options are available within this model: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Sub-option</w:t>
            </w:r>
          </w:p>
        </w:tc>
        <w:tc>
          <w:tcPr/>
          <w:p>
            <w:pPr>
              <w:pStyle w:val="Compact"/>
              <w:jc w:val="left"/>
            </w:pPr>
            <w:r>
              <w:t xml:space="preserve">Sending domain</w:t>
            </w:r>
          </w:p>
        </w:tc>
        <w:tc>
          <w:tcPr/>
          <w:p>
            <w:pPr>
              <w:pStyle w:val="Compact"/>
              <w:jc w:val="left"/>
            </w:pPr>
            <w:r>
              <w:t xml:space="preserve">DKIM signing key</w:t>
            </w:r>
          </w:p>
        </w:tc>
        <w:tc>
          <w:tcPr/>
          <w:p>
            <w:pPr>
              <w:pStyle w:val="Compact"/>
              <w:jc w:val="left"/>
            </w:pPr>
            <w:r>
              <w:t xml:space="preserve">SPF</w:t>
            </w:r>
          </w:p>
        </w:tc>
        <w:tc>
          <w:tcPr/>
          <w:p>
            <w:pPr>
              <w:pStyle w:val="Compact"/>
              <w:jc w:val="left"/>
            </w:pPr>
            <w:r>
              <w:t xml:space="preserve">When to choose</w:t>
            </w:r>
          </w:p>
        </w:tc>
      </w:tr>
      <w:tr>
        <w:tc>
          <w:tcPr/>
          <w:p>
            <w:pPr>
              <w:pStyle w:val="Compact"/>
              <w:jc w:val="left"/>
            </w:pPr>
            <w:r>
              <w:rPr>
                <w:bCs/>
                <w:b/>
              </w:rPr>
              <w:t xml:space="preserve">6.1.a — Appian-owned domain (baseline)</w:t>
            </w:r>
          </w:p>
        </w:tc>
        <w:tc>
          <w:tcPr/>
          <w:p>
            <w:pPr>
              <w:pStyle w:val="Compact"/>
              <w:jc w:val="left"/>
            </w:pPr>
            <w:r>
              <w:rPr>
                <w:rStyle w:val="VerbatimChar"/>
              </w:rPr>
              <w:t xml:space="preserve">noreply@acme.appiancloud.com</w:t>
            </w:r>
            <w:r>
              <w:t xml:space="preserve"> </w:t>
            </w:r>
            <w:r>
              <w:t xml:space="preserve">(or another Appian-owned subdomain)</w:t>
            </w:r>
          </w:p>
        </w:tc>
        <w:tc>
          <w:tcPr/>
          <w:p>
            <w:pPr>
              <w:pStyle w:val="Compact"/>
              <w:jc w:val="left"/>
            </w:pPr>
            <w:r>
              <w:t xml:space="preserve">Appian-managed for</w:t>
            </w:r>
            <w:r>
              <w:t xml:space="preserve"> </w:t>
            </w:r>
            <w:r>
              <w:rPr>
                <w:rStyle w:val="VerbatimChar"/>
              </w:rPr>
              <w:t xml:space="preserve">appiancloud.com</w:t>
            </w:r>
            <w:r>
              <w:t xml:space="preserve"> </w:t>
            </w:r>
            <w:r>
              <w:t xml:space="preserve">(default)</w:t>
            </w:r>
          </w:p>
        </w:tc>
        <w:tc>
          <w:tcPr/>
          <w:p>
            <w:pPr>
              <w:pStyle w:val="Compact"/>
              <w:jc w:val="left"/>
            </w:pPr>
            <w:r>
              <w:t xml:space="preserve">Appian-managed</w:t>
            </w:r>
          </w:p>
        </w:tc>
        <w:tc>
          <w:tcPr/>
          <w:p>
            <w:pPr>
              <w:pStyle w:val="Compact"/>
              <w:jc w:val="left"/>
            </w:pPr>
            <w:r>
              <w:t xml:space="preserve">Lowest configuration overhead; users see an Appian-domain sender</w:t>
            </w:r>
          </w:p>
        </w:tc>
      </w:tr>
      <w:tr>
        <w:tc>
          <w:tcPr/>
          <w:p>
            <w:pPr>
              <w:pStyle w:val="Compact"/>
              <w:jc w:val="left"/>
            </w:pPr>
            <w:r>
              <w:rPr>
                <w:bCs/>
                <w:b/>
              </w:rPr>
              <w:t xml:space="preserve">6.1.b — Custom sending domain</w:t>
            </w:r>
          </w:p>
        </w:tc>
        <w:tc>
          <w:tcPr/>
          <w:p>
            <w:pPr>
              <w:pStyle w:val="Compact"/>
              <w:jc w:val="left"/>
            </w:pPr>
            <w:r>
              <w:t xml:space="preserve">e.g. </w:t>
            </w:r>
            <w:r>
              <w:rPr>
                <w:rStyle w:val="VerbatimChar"/>
              </w:rPr>
              <w:t xml:space="preserve">notifications@corporate-domain.com</w:t>
            </w:r>
          </w:p>
        </w:tc>
        <w:tc>
          <w:tcPr/>
          <w:p>
            <w:pPr>
              <w:pStyle w:val="Compact"/>
              <w:jc w:val="left"/>
            </w:pPr>
            <w:r>
              <w:t xml:space="preserve">Appian generates DKIM keys per environment; DNS records published in the</w:t>
            </w:r>
            <w:r>
              <w:t xml:space="preserve"> </w:t>
            </w:r>
            <w:r>
              <w:rPr>
                <w:iCs/>
                <w:i/>
              </w:rPr>
              <w:t xml:space="preserve">corporate</w:t>
            </w:r>
            <w:r>
              <w:t xml:space="preserve"> </w:t>
            </w:r>
            <w:r>
              <w:t xml:space="preserve">DNS for the sending domain</w:t>
            </w:r>
          </w:p>
        </w:tc>
        <w:tc>
          <w:tcPr/>
          <w:p>
            <w:pPr>
              <w:pStyle w:val="Compact"/>
              <w:jc w:val="left"/>
            </w:pPr>
            <w:r>
              <w:t xml:space="preserve">Corporate DNS SPF record includes Appian’s published</w:t>
            </w:r>
            <w:r>
              <w:t xml:space="preserve"> </w:t>
            </w:r>
            <w:r>
              <w:rPr>
                <w:rStyle w:val="VerbatimChar"/>
              </w:rPr>
              <w:t xml:space="preserve">include:</w:t>
            </w:r>
            <w:r>
              <w:t xml:space="preserve"> </w:t>
            </w:r>
            <w:r>
              <w:t xml:space="preserve">mechanism</w:t>
            </w:r>
          </w:p>
        </w:tc>
        <w:tc>
          <w:tcPr/>
          <w:p>
            <w:pPr>
              <w:pStyle w:val="Compact"/>
              <w:jc w:val="left"/>
            </w:pPr>
            <w:r>
              <w:t xml:space="preserve">When branded sender identity is required and the organisation is willing to publish SPF / DKIM DNS records for a domain it owns</w:t>
            </w:r>
          </w:p>
        </w:tc>
      </w:tr>
    </w:tbl>
    <w:p>
      <w:pPr>
        <w:pStyle w:val="BodyText"/>
      </w:pPr>
      <w:r>
        <w:t xml:space="preserve">Option 6.1.a is the recommended baseline for this revision because it fully aligns with the</w:t>
      </w:r>
      <w:r>
        <w:t xml:space="preserve"> </w:t>
      </w:r>
      <w:r>
        <w:t xml:space="preserve">“</w:t>
      </w:r>
      <w:r>
        <w:t xml:space="preserve">reduce integration surface</w:t>
      </w:r>
      <w:r>
        <w:t xml:space="preserve">”</w:t>
      </w:r>
      <w:r>
        <w:t xml:space="preserve"> </w:t>
      </w:r>
      <w:r>
        <w:t xml:space="preserve">objective: no corporate DNS changes are required for email at all. Option 6.1.b remains available if branding drives the decision; it re-introduces DNS coupling but no traffic-plane integration.</w:t>
      </w:r>
    </w:p>
    <w:bookmarkEnd w:id="40"/>
    <w:bookmarkStart w:id="41" w:name="Xada051b54c8f5fcf5459d4d65b5861c6102eab4"/>
    <w:p>
      <w:pPr>
        <w:pStyle w:val="Heading3"/>
      </w:pPr>
      <w:r>
        <w:t xml:space="preserve">6.2 End-to-end message flow (Option 6.1.a, baseline)</w:t>
      </w:r>
    </w:p>
    <w:p>
      <w:pPr>
        <w:numPr>
          <w:ilvl w:val="0"/>
          <w:numId w:val="1010"/>
        </w:numPr>
        <w:pStyle w:val="Compact"/>
      </w:pPr>
      <w:r>
        <w:t xml:space="preserve">An Appian process sends mail (task notification or</w:t>
      </w:r>
      <w:r>
        <w:t xml:space="preserve"> </w:t>
      </w:r>
      <w:r>
        <w:rPr>
          <w:iCs/>
          <w:i/>
        </w:rPr>
        <w:t xml:space="preserve">Send E-Mail</w:t>
      </w:r>
      <w:r>
        <w:t xml:space="preserve"> </w:t>
      </w:r>
      <w:r>
        <w:t xml:space="preserve">smart service) with a From address on an Appian-hosted domain (e.g. </w:t>
      </w:r>
      <w:r>
        <w:rPr>
          <w:rStyle w:val="VerbatimChar"/>
        </w:rPr>
        <w:t xml:space="preserve">noreply@acme.appiancloud.com</w:t>
      </w:r>
      <w:r>
        <w:t xml:space="preserve">).</w:t>
      </w:r>
    </w:p>
    <w:p>
      <w:pPr>
        <w:numPr>
          <w:ilvl w:val="0"/>
          <w:numId w:val="1010"/>
        </w:numPr>
        <w:pStyle w:val="Compact"/>
      </w:pPr>
      <w:r>
        <w:t xml:space="preserve">Appian’s email-as-a-service submits the message directly to recipient mail systems.</w:t>
      </w:r>
    </w:p>
    <w:p>
      <w:pPr>
        <w:numPr>
          <w:ilvl w:val="0"/>
          <w:numId w:val="1010"/>
        </w:numPr>
        <w:pStyle w:val="Compact"/>
      </w:pPr>
      <w:r>
        <w:t xml:space="preserve">Recipient mail systems verify SPF against Appian’s published sending IPs and DKIM using Appian’s published key, both of which resolve against</w:t>
      </w:r>
      <w:r>
        <w:t xml:space="preserve"> </w:t>
      </w:r>
      <w:r>
        <w:rPr>
          <w:rStyle w:val="VerbatimChar"/>
        </w:rPr>
        <w:t xml:space="preserve">appiancloud.com</w:t>
      </w:r>
      <w:r>
        <w:t xml:space="preserve">.</w:t>
      </w:r>
    </w:p>
    <w:p>
      <w:pPr>
        <w:numPr>
          <w:ilvl w:val="0"/>
          <w:numId w:val="1010"/>
        </w:numPr>
        <w:pStyle w:val="Compact"/>
      </w:pPr>
      <w:r>
        <w:t xml:space="preserve">The recipient clicks the task link, which points at the vanity URL (</w:t>
      </w:r>
      <w:r>
        <w:rPr>
          <w:rStyle w:val="VerbatimChar"/>
        </w:rPr>
        <w:t xml:space="preserve">https://acme.appiancloud.com/...</w:t>
      </w:r>
      <w:r>
        <w:t xml:space="preserve">), driving an SP-initiated SAML login back into Appian.</w:t>
      </w:r>
    </w:p>
    <w:bookmarkEnd w:id="41"/>
    <w:bookmarkStart w:id="42" w:name="domain-authentication-spf-dkim-dmarc"/>
    <w:p>
      <w:pPr>
        <w:pStyle w:val="Heading3"/>
      </w:pPr>
      <w:r>
        <w:t xml:space="preserve">6.3 Domain authentication (SPF / DKIM / DMARC)</w:t>
      </w:r>
    </w:p>
    <w:p>
      <w:pPr>
        <w:pStyle w:val="FirstParagraph"/>
      </w:pPr>
      <w:r>
        <w:t xml:space="preserve">Under Option 6.1.a, SPF, DKIM and DMARC are all anchored on</w:t>
      </w:r>
      <w:r>
        <w:t xml:space="preserve"> </w:t>
      </w:r>
      <w:r>
        <w:rPr>
          <w:rStyle w:val="VerbatimChar"/>
        </w:rPr>
        <w:t xml:space="preserve">appiancloud.com</w:t>
      </w:r>
      <w:r>
        <w:t xml:space="preserve"> </w:t>
      </w:r>
      <w:r>
        <w:t xml:space="preserve">and are managed by Appian. The organisation has no DNS record to publish and no key to rotate.</w:t>
      </w:r>
    </w:p>
    <w:p>
      <w:pPr>
        <w:pStyle w:val="BodyText"/>
      </w:pPr>
      <w:r>
        <w:t xml:space="preserve">Under Option 6.1.b, the organisation publishes: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Mechanism</w:t>
            </w:r>
          </w:p>
        </w:tc>
        <w:tc>
          <w:tcPr/>
          <w:p>
            <w:pPr>
              <w:pStyle w:val="Compact"/>
              <w:jc w:val="left"/>
            </w:pPr>
            <w:r>
              <w:t xml:space="preserve">Where anchored</w:t>
            </w:r>
          </w:p>
        </w:tc>
        <w:tc>
          <w:tcPr/>
          <w:p>
            <w:pPr>
              <w:pStyle w:val="Compact"/>
              <w:jc w:val="left"/>
            </w:pPr>
            <w:r>
              <w:t xml:space="preserve">Action</w:t>
            </w:r>
          </w:p>
        </w:tc>
      </w:tr>
      <w:tr>
        <w:tc>
          <w:tcPr/>
          <w:p>
            <w:pPr>
              <w:pStyle w:val="Compact"/>
              <w:jc w:val="left"/>
            </w:pPr>
            <w:r>
              <w:t xml:space="preserve">From domain</w:t>
            </w:r>
          </w:p>
        </w:tc>
        <w:tc>
          <w:tcPr/>
          <w:p>
            <w:pPr>
              <w:pStyle w:val="Compact"/>
              <w:jc w:val="left"/>
            </w:pPr>
            <w:r>
              <w:t xml:space="preserve">Custom corporate sending domain</w:t>
            </w:r>
          </w:p>
        </w:tc>
        <w:tc>
          <w:tcPr/>
          <w:p>
            <w:pPr>
              <w:pStyle w:val="Compact"/>
              <w:jc w:val="left"/>
            </w:pPr>
            <w:r>
              <w:t xml:space="preserve">Set Appian From address to that domain</w:t>
            </w:r>
          </w:p>
        </w:tc>
      </w:tr>
      <w:tr>
        <w:tc>
          <w:tcPr/>
          <w:p>
            <w:pPr>
              <w:pStyle w:val="Compact"/>
              <w:jc w:val="left"/>
            </w:pPr>
            <w:r>
              <w:t xml:space="preserve">SPF</w:t>
            </w:r>
          </w:p>
        </w:tc>
        <w:tc>
          <w:tcPr/>
          <w:p>
            <w:pPr>
              <w:pStyle w:val="Compact"/>
              <w:jc w:val="left"/>
            </w:pPr>
            <w:r>
              <w:t xml:space="preserve">Corporate DNS for the sending domain</w:t>
            </w:r>
          </w:p>
        </w:tc>
        <w:tc>
          <w:tcPr/>
          <w:p>
            <w:pPr>
              <w:pStyle w:val="Compact"/>
              <w:jc w:val="left"/>
            </w:pPr>
            <w:r>
              <w:t xml:space="preserve">Include Appian’s published SPF mechanism</w:t>
            </w:r>
          </w:p>
        </w:tc>
      </w:tr>
      <w:tr>
        <w:tc>
          <w:tcPr/>
          <w:p>
            <w:pPr>
              <w:pStyle w:val="Compact"/>
              <w:jc w:val="left"/>
            </w:pPr>
            <w:r>
              <w:t xml:space="preserve">DKIM</w:t>
            </w:r>
          </w:p>
        </w:tc>
        <w:tc>
          <w:tcPr/>
          <w:p>
            <w:pPr>
              <w:pStyle w:val="Compact"/>
              <w:jc w:val="left"/>
            </w:pPr>
            <w:r>
              <w:t xml:space="preserve">Corporate DNS for the sending domain</w:t>
            </w:r>
          </w:p>
        </w:tc>
        <w:tc>
          <w:tcPr/>
          <w:p>
            <w:pPr>
              <w:pStyle w:val="Compact"/>
              <w:jc w:val="left"/>
            </w:pPr>
            <w:r>
              <w:t xml:space="preserve">Publish the DKIM public key(s) generated by Appian for each environment</w:t>
            </w:r>
          </w:p>
        </w:tc>
      </w:tr>
      <w:tr>
        <w:tc>
          <w:tcPr/>
          <w:p>
            <w:pPr>
              <w:pStyle w:val="Compact"/>
              <w:jc w:val="left"/>
            </w:pPr>
            <w:r>
              <w:t xml:space="preserve">DMARC</w:t>
            </w:r>
          </w:p>
        </w:tc>
        <w:tc>
          <w:tcPr/>
          <w:p>
            <w:pPr>
              <w:pStyle w:val="Compact"/>
              <w:jc w:val="left"/>
            </w:pPr>
            <w:r>
              <w:t xml:space="preserve">Corporate DNS for the sending domain</w:t>
            </w:r>
          </w:p>
        </w:tc>
        <w:tc>
          <w:tcPr/>
          <w:p>
            <w:pPr>
              <w:pStyle w:val="Compact"/>
              <w:jc w:val="left"/>
            </w:pPr>
            <w:r>
              <w:t xml:space="preserve">Publish/observe policy; ensure alignment via DKIM signing</w:t>
            </w:r>
          </w:p>
        </w:tc>
      </w:tr>
    </w:tbl>
    <w:p>
      <w:pPr>
        <w:pStyle w:val="BlockText"/>
      </w:pPr>
      <w:r>
        <w:rPr>
          <w:bCs/>
          <w:b/>
        </w:rPr>
        <w:t xml:space="preserve">Trade-offs of moving off the corporate relay</w:t>
      </w:r>
    </w:p>
    <w:p>
      <w:pPr>
        <w:numPr>
          <w:ilvl w:val="0"/>
          <w:numId w:val="1011"/>
        </w:numPr>
        <w:pStyle w:val="Compact"/>
      </w:pPr>
      <w:r>
        <w:rPr>
          <w:bCs/>
          <w:b/>
        </w:rPr>
        <w:t xml:space="preserve">No corporate DLP, AV, journaling or archiving</w:t>
      </w:r>
      <w:r>
        <w:t xml:space="preserve"> </w:t>
      </w:r>
      <w:r>
        <w:t xml:space="preserve">is applied to Appian-originated mail. Where regulatory obligations require these controls on all corporate outbound mail, this trade-off must be explicitly accepted (see risk R-new-2).</w:t>
      </w:r>
    </w:p>
    <w:p>
      <w:pPr>
        <w:numPr>
          <w:ilvl w:val="0"/>
          <w:numId w:val="1011"/>
        </w:numPr>
        <w:pStyle w:val="Compact"/>
      </w:pPr>
      <w:r>
        <w:rPr>
          <w:bCs/>
          <w:b/>
        </w:rPr>
        <w:t xml:space="preserve">Sender reputation</w:t>
      </w:r>
      <w:r>
        <w:t xml:space="preserve"> </w:t>
      </w:r>
      <w:r>
        <w:t xml:space="preserve">for</w:t>
      </w:r>
      <w:r>
        <w:t xml:space="preserve"> </w:t>
      </w:r>
      <w:r>
        <w:rPr>
          <w:rStyle w:val="VerbatimChar"/>
        </w:rPr>
        <w:t xml:space="preserve">appiancloud.com</w:t>
      </w:r>
      <w:r>
        <w:t xml:space="preserve"> </w:t>
      </w:r>
      <w:r>
        <w:t xml:space="preserve">is Appian’s shared responsibility; a noisy neighbour tenant in principle affects deliverability, though Appian applies deliverability guardrails.</w:t>
      </w:r>
    </w:p>
    <w:p>
      <w:pPr>
        <w:numPr>
          <w:ilvl w:val="0"/>
          <w:numId w:val="1011"/>
        </w:numPr>
        <w:pStyle w:val="Compact"/>
      </w:pPr>
      <w:r>
        <w:rPr>
          <w:bCs/>
          <w:b/>
        </w:rPr>
        <w:t xml:space="preserve">Mail content leaving the organisation</w:t>
      </w:r>
      <w:r>
        <w:t xml:space="preserve"> </w:t>
      </w:r>
      <w:r>
        <w:t xml:space="preserve">is subject only to Appian’s own controls, not corporate controls.</w:t>
      </w:r>
    </w:p>
    <w:p>
      <w:pPr>
        <w:numPr>
          <w:ilvl w:val="0"/>
          <w:numId w:val="1011"/>
        </w:numPr>
        <w:pStyle w:val="Compact"/>
      </w:pPr>
      <w:r>
        <w:t xml:space="preserve">The corporate messaging team no longer has a routing, journaling or archiving role for Appian mail. Content that must be journaled/archived must be captured via the audit-log export to S3 instead (§8).</w:t>
      </w:r>
    </w:p>
    <w:bookmarkEnd w:id="42"/>
    <w:bookmarkStart w:id="43" w:name="inbound-email-if-required"/>
    <w:p>
      <w:pPr>
        <w:pStyle w:val="Heading3"/>
      </w:pPr>
      <w:r>
        <w:t xml:space="preserve">6.4 Inbound email (if required)</w:t>
      </w:r>
    </w:p>
    <w:p>
      <w:pPr>
        <w:pStyle w:val="FirstParagraph"/>
      </w:pPr>
      <w:r>
        <w:t xml:space="preserve">If a workflow must be triggered by inbound email, note that inbound routing works differently on Appian Cloud and the cloud infrastructure polls only a single mailbox; additional mailbox polling requires a custom mail server. Confirm inbound design with Appian Support if in scope. [R6]</w:t>
      </w:r>
    </w:p>
    <w:bookmarkEnd w:id="43"/>
    <w:bookmarkEnd w:id="44"/>
    <w:bookmarkStart w:id="50" w:name="network-vanity-url-end-user-access"/>
    <w:p>
      <w:pPr>
        <w:pStyle w:val="Heading2"/>
      </w:pPr>
      <w:r>
        <w:t xml:space="preserve">7. Network, Vanity URL &amp; End-User Access</w:t>
      </w:r>
    </w:p>
    <w:bookmarkStart w:id="45" w:name="X88aaa029fddea15f4d8a3f58840bd6b657fba5e"/>
    <w:p>
      <w:pPr>
        <w:pStyle w:val="Heading3"/>
      </w:pPr>
      <w:r>
        <w:t xml:space="preserve">7.1 Backend connectivity — no site-to-site VPN required</w:t>
      </w:r>
    </w:p>
    <w:p>
      <w:pPr>
        <w:pStyle w:val="FirstParagraph"/>
      </w:pPr>
      <w:r>
        <w:t xml:space="preserve">The site-to-site IPSec VPN described in prior versions is</w:t>
      </w:r>
      <w:r>
        <w:t xml:space="preserve"> </w:t>
      </w:r>
      <w:r>
        <w:rPr>
          <w:bCs/>
          <w:b/>
        </w:rPr>
        <w:t xml:space="preserve">removed</w:t>
      </w:r>
      <w:r>
        <w:t xml:space="preserve"> </w:t>
      </w:r>
      <w:r>
        <w:t xml:space="preserve">from the design. Its previous purposes — carrying SMTP to the corporate relay and syslog to the Splunk receiver — no longer apply because the corporate relay is not used (§6) and there is no receiver to feed (§8). The remaining cross-boundary flows are all HTTPS to public endpoints: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Source</w:t>
            </w:r>
          </w:p>
        </w:tc>
        <w:tc>
          <w:tcPr/>
          <w:p>
            <w:pPr>
              <w:pStyle w:val="Compact"/>
              <w:jc w:val="left"/>
            </w:pPr>
            <w:r>
              <w:t xml:space="preserve">Destination</w:t>
            </w:r>
          </w:p>
        </w:tc>
        <w:tc>
          <w:tcPr/>
          <w:p>
            <w:pPr>
              <w:pStyle w:val="Compact"/>
              <w:jc w:val="left"/>
            </w:pPr>
            <w:r>
              <w:t xml:space="preserve">Port / protocol</w:t>
            </w:r>
          </w:p>
        </w:tc>
        <w:tc>
          <w:tcPr/>
          <w:p>
            <w:pPr>
              <w:pStyle w:val="Compact"/>
              <w:jc w:val="left"/>
            </w:pPr>
            <w:r>
              <w:t xml:space="preserve">Purpose</w:t>
            </w:r>
          </w:p>
        </w:tc>
      </w:tr>
      <w:tr>
        <w:tc>
          <w:tcPr/>
          <w:p>
            <w:pPr>
              <w:pStyle w:val="Compact"/>
              <w:jc w:val="left"/>
            </w:pPr>
            <w:r>
              <w:t xml:space="preserve">User browser</w:t>
            </w:r>
          </w:p>
        </w:tc>
        <w:tc>
          <w:tcPr/>
          <w:p>
            <w:pPr>
              <w:pStyle w:val="Compact"/>
              <w:jc w:val="left"/>
            </w:pPr>
            <w:r>
              <w:t xml:space="preserve">Appian Cloud vanity URL</w:t>
            </w:r>
          </w:p>
        </w:tc>
        <w:tc>
          <w:tcPr/>
          <w:p>
            <w:pPr>
              <w:pStyle w:val="Compact"/>
              <w:jc w:val="left"/>
            </w:pPr>
            <w:r>
              <w:t xml:space="preserve">443 TCP (HTTPS)</w:t>
            </w:r>
          </w:p>
        </w:tc>
        <w:tc>
          <w:tcPr/>
          <w:p>
            <w:pPr>
              <w:pStyle w:val="Compact"/>
              <w:jc w:val="left"/>
            </w:pPr>
            <w:r>
              <w:t xml:space="preserve">Application access</w:t>
            </w:r>
          </w:p>
        </w:tc>
      </w:tr>
      <w:tr>
        <w:tc>
          <w:tcPr/>
          <w:p>
            <w:pPr>
              <w:pStyle w:val="Compact"/>
              <w:jc w:val="left"/>
            </w:pPr>
            <w:r>
              <w:t xml:space="preserve">Appian Cloud</w:t>
            </w:r>
          </w:p>
        </w:tc>
        <w:tc>
          <w:tcPr/>
          <w:p>
            <w:pPr>
              <w:pStyle w:val="Compact"/>
              <w:jc w:val="left"/>
            </w:pPr>
            <w:r>
              <w:t xml:space="preserve">Corporate IdP endpoints</w:t>
            </w:r>
          </w:p>
        </w:tc>
        <w:tc>
          <w:tcPr/>
          <w:p>
            <w:pPr>
              <w:pStyle w:val="Compact"/>
              <w:jc w:val="left"/>
            </w:pPr>
            <w:r>
              <w:t xml:space="preserve">443 TCP (HTTPS)</w:t>
            </w:r>
          </w:p>
        </w:tc>
        <w:tc>
          <w:tcPr/>
          <w:p>
            <w:pPr>
              <w:pStyle w:val="Compact"/>
              <w:jc w:val="left"/>
            </w:pPr>
            <w:r>
              <w:t xml:space="preserve">SAML exchange (browser redirects)</w:t>
            </w:r>
          </w:p>
        </w:tc>
      </w:tr>
      <w:tr>
        <w:tc>
          <w:tcPr/>
          <w:p>
            <w:pPr>
              <w:pStyle w:val="Compact"/>
              <w:jc w:val="left"/>
            </w:pPr>
            <w:r>
              <w:t xml:space="preserve">Appian Cloud</w:t>
            </w:r>
          </w:p>
        </w:tc>
        <w:tc>
          <w:tcPr/>
          <w:p>
            <w:pPr>
              <w:pStyle w:val="Compact"/>
              <w:jc w:val="left"/>
            </w:pPr>
            <w:r>
              <w:t xml:space="preserve">AWS S3 endpoint (customer-owned bucket)</w:t>
            </w:r>
          </w:p>
        </w:tc>
        <w:tc>
          <w:tcPr/>
          <w:p>
            <w:pPr>
              <w:pStyle w:val="Compact"/>
              <w:jc w:val="left"/>
            </w:pPr>
            <w:r>
              <w:t xml:space="preserve">443 TCP (HTTPS)</w:t>
            </w:r>
          </w:p>
        </w:tc>
        <w:tc>
          <w:tcPr/>
          <w:p>
            <w:pPr>
              <w:pStyle w:val="Compact"/>
              <w:jc w:val="left"/>
            </w:pPr>
            <w:r>
              <w:t xml:space="preserve">Log / audit export (§8)</w:t>
            </w:r>
          </w:p>
        </w:tc>
      </w:tr>
      <w:tr>
        <w:tc>
          <w:tcPr/>
          <w:p>
            <w:pPr>
              <w:pStyle w:val="Compact"/>
              <w:jc w:val="left"/>
            </w:pPr>
            <w:r>
              <w:t xml:space="preserve">CI/CD tooling</w:t>
            </w:r>
          </w:p>
        </w:tc>
        <w:tc>
          <w:tcPr/>
          <w:p>
            <w:pPr>
              <w:pStyle w:val="Compact"/>
              <w:jc w:val="left"/>
            </w:pPr>
            <w:r>
              <w:t xml:space="preserve">Appian deployment APIs</w:t>
            </w:r>
          </w:p>
        </w:tc>
        <w:tc>
          <w:tcPr/>
          <w:p>
            <w:pPr>
              <w:pStyle w:val="Compact"/>
              <w:jc w:val="left"/>
            </w:pPr>
            <w:r>
              <w:t xml:space="preserve">443 TCP (HTTPS)</w:t>
            </w:r>
          </w:p>
        </w:tc>
        <w:tc>
          <w:tcPr/>
          <w:p>
            <w:pPr>
              <w:pStyle w:val="Compact"/>
              <w:jc w:val="left"/>
            </w:pPr>
            <w:r>
              <w:t xml:space="preserve">Automated deployments</w:t>
            </w:r>
          </w:p>
        </w:tc>
      </w:tr>
    </w:tbl>
    <w:bookmarkEnd w:id="45"/>
    <w:bookmarkStart w:id="46" w:name="end-user-access-model"/>
    <w:p>
      <w:pPr>
        <w:pStyle w:val="Heading3"/>
      </w:pPr>
      <w:r>
        <w:t xml:space="preserve">7.2 End-user access model</w:t>
      </w:r>
    </w:p>
    <w:p>
      <w:pPr>
        <w:pStyle w:val="FirstParagraph"/>
      </w:pPr>
      <w:r>
        <w:t xml:space="preserve">Normal end users reach Appian Cloud with a browser over HTTPS (443) against the vanity URL. Because the vanity URL is Appian-managed and resolves in public DNS (see §7.3), the effective posture is</w:t>
      </w:r>
      <w:r>
        <w:t xml:space="preserve"> </w:t>
      </w:r>
      <w:r>
        <w:rPr>
          <w:bCs/>
          <w:b/>
        </w:rPr>
        <w:t xml:space="preserve">public access, SSO-gated</w:t>
      </w:r>
      <w:r>
        <w:t xml:space="preserve">: the environment is reachable from the internet but is authentication-gated by SAML and by the corporate IdP’s MFA and conditional-access policies. Trusted-IP allowlisting remains available from Appian if the organisation wants to further restrict source addresses. [R12]</w:t>
      </w:r>
    </w:p>
    <w:p>
      <w:pPr>
        <w:pStyle w:val="BodyText"/>
      </w:pPr>
      <w:r>
        <w:t xml:space="preserve">The previous</w:t>
      </w:r>
      <w:r>
        <w:t xml:space="preserve"> </w:t>
      </w:r>
      <w:r>
        <w:t xml:space="preserve">“</w:t>
      </w:r>
      <w:r>
        <w:t xml:space="preserve">inbound-over-VPN</w:t>
      </w:r>
      <w:r>
        <w:t xml:space="preserve">”</w:t>
      </w:r>
      <w:r>
        <w:t xml:space="preserve"> </w:t>
      </w:r>
      <w:r>
        <w:t xml:space="preserve">posture is not compatible with an Appian-managed vanity in public DNS and is therefore off the table under this revision. If private-only access ever becomes a requirement, the design would need to re-introduce corporate-DNS ownership of the FQDN and a VPN — effectively reverting to the v9.x network architecture for that concern.</w:t>
      </w:r>
    </w:p>
    <w:bookmarkEnd w:id="46"/>
    <w:bookmarkStart w:id="47" w:name="X221a9186ea0be07063474a0051ddad084843ae5"/>
    <w:p>
      <w:pPr>
        <w:pStyle w:val="Heading3"/>
      </w:pPr>
      <w:r>
        <w:t xml:space="preserve">7.3 Vanity URL — Appian-managed sub-domains of</w:t>
      </w:r>
      <w:r>
        <w:t xml:space="preserve"> </w:t>
      </w:r>
      <w:r>
        <w:rPr>
          <w:rStyle w:val="VerbatimChar"/>
        </w:rPr>
        <w:t xml:space="preserve">appiancloud.com</w:t>
      </w:r>
    </w:p>
    <w:p>
      <w:pPr>
        <w:pStyle w:val="FirstParagraph"/>
      </w:pPr>
      <w:r>
        <w:t xml:space="preserve">The vanity URL is</w:t>
      </w:r>
      <w:r>
        <w:t xml:space="preserve"> </w:t>
      </w:r>
      <w:r>
        <w:rPr>
          <w:bCs/>
          <w:b/>
        </w:rPr>
        <w:t xml:space="preserve">managed by Appian</w:t>
      </w:r>
      <w:r>
        <w:t xml:space="preserve"> </w:t>
      </w:r>
      <w:r>
        <w:t xml:space="preserve">under the</w:t>
      </w:r>
      <w:r>
        <w:t xml:space="preserve"> </w:t>
      </w:r>
      <w:r>
        <w:rPr>
          <w:rStyle w:val="VerbatimChar"/>
        </w:rPr>
        <w:t xml:space="preserve">appiancloud.com</w:t>
      </w:r>
      <w:r>
        <w:t xml:space="preserve"> </w:t>
      </w:r>
      <w:r>
        <w:t xml:space="preserve">domain, with the organisation’s tenant identifier (</w:t>
      </w:r>
      <w:r>
        <w:rPr>
          <w:rStyle w:val="VerbatimChar"/>
        </w:rPr>
        <w:t xml:space="preserve">acme</w:t>
      </w:r>
      <w:r>
        <w:t xml:space="preserve">) as the customer-facing label: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Environment</w:t>
            </w:r>
          </w:p>
        </w:tc>
        <w:tc>
          <w:tcPr/>
          <w:p>
            <w:pPr>
              <w:pStyle w:val="Compact"/>
              <w:jc w:val="left"/>
            </w:pPr>
            <w:r>
              <w:t xml:space="preserve">Vanity FQDN</w:t>
            </w:r>
          </w:p>
        </w:tc>
      </w:tr>
      <w:tr>
        <w:tc>
          <w:tcPr/>
          <w:p>
            <w:pPr>
              <w:pStyle w:val="Compact"/>
              <w:jc w:val="left"/>
            </w:pPr>
            <w:r>
              <w:t xml:space="preserve">Production</w:t>
            </w:r>
          </w:p>
        </w:tc>
        <w:tc>
          <w:tcPr/>
          <w:p>
            <w:pPr>
              <w:pStyle w:val="Compact"/>
              <w:jc w:val="left"/>
            </w:pPr>
            <w:r>
              <w:rPr>
                <w:rStyle w:val="VerbatimChar"/>
              </w:rPr>
              <w:t xml:space="preserve">acme.appiancloud.com</w:t>
            </w:r>
          </w:p>
        </w:tc>
      </w:tr>
      <w:tr>
        <w:tc>
          <w:tcPr/>
          <w:p>
            <w:pPr>
              <w:pStyle w:val="Compact"/>
              <w:jc w:val="left"/>
            </w:pPr>
            <w:r>
              <w:t xml:space="preserve">Test / UAT</w:t>
            </w:r>
          </w:p>
        </w:tc>
        <w:tc>
          <w:tcPr/>
          <w:p>
            <w:pPr>
              <w:pStyle w:val="Compact"/>
              <w:jc w:val="left"/>
            </w:pPr>
            <w:r>
              <w:rPr>
                <w:rStyle w:val="VerbatimChar"/>
              </w:rPr>
              <w:t xml:space="preserve">test.acme.appiancloud.com</w:t>
            </w:r>
          </w:p>
        </w:tc>
      </w:tr>
      <w:tr>
        <w:tc>
          <w:tcPr/>
          <w:p>
            <w:pPr>
              <w:pStyle w:val="Compact"/>
              <w:jc w:val="left"/>
            </w:pPr>
            <w:r>
              <w:t xml:space="preserve">Development</w:t>
            </w:r>
          </w:p>
        </w:tc>
        <w:tc>
          <w:tcPr/>
          <w:p>
            <w:pPr>
              <w:pStyle w:val="Compact"/>
              <w:jc w:val="left"/>
            </w:pPr>
            <w:r>
              <w:rPr>
                <w:rStyle w:val="VerbatimChar"/>
              </w:rPr>
              <w:t xml:space="preserve">dev.acme.appiancloud.com</w:t>
            </w:r>
          </w:p>
        </w:tc>
      </w:tr>
    </w:tbl>
    <w:p>
      <w:pPr>
        <w:pStyle w:val="BodyText"/>
      </w:pPr>
      <w:r>
        <w:t xml:space="preserve">Because the parent zone (</w:t>
      </w:r>
      <w:r>
        <w:rPr>
          <w:rStyle w:val="VerbatimChar"/>
        </w:rPr>
        <w:t xml:space="preserve">appiancloud.com</w:t>
      </w:r>
      <w:r>
        <w:t xml:space="preserve">) is owned by Appian, Appian provisions and publishes the DNS records, provisions the TLS certificates, and targets the records at the appropriate load balancers.</w:t>
      </w:r>
      <w:r>
        <w:t xml:space="preserve"> </w:t>
      </w:r>
      <w:r>
        <w:rPr>
          <w:bCs/>
          <w:b/>
        </w:rPr>
        <w:t xml:space="preserve">No corporate DNS records are required.</w:t>
      </w:r>
      <w:r>
        <w:t xml:space="preserve"> </w:t>
      </w:r>
      <w:r>
        <w:t xml:space="preserve">Appian Support enables the sub-domains and coordinates certificate lifecycle. [R14, R15]</w:t>
      </w:r>
    </w:p>
    <w:bookmarkEnd w:id="47"/>
    <w:bookmarkStart w:id="48" w:name="X4c55c3e86d6c49d3a681ff45b7a40f06a9eadfa"/>
    <w:p>
      <w:pPr>
        <w:pStyle w:val="Heading3"/>
      </w:pPr>
      <w:r>
        <w:t xml:space="preserve">7.3.1 Validation of environment-qualifier placement</w:t>
      </w:r>
    </w:p>
    <w:p>
      <w:pPr>
        <w:pStyle w:val="FirstParagraph"/>
      </w:pPr>
      <w:r>
        <w:t xml:space="preserve">The user has asked whether the environment qualifier (</w:t>
      </w:r>
      <w:r>
        <w:rPr>
          <w:rStyle w:val="VerbatimChar"/>
        </w:rPr>
        <w:t xml:space="preserve">test</w:t>
      </w:r>
      <w:r>
        <w:t xml:space="preserve"> </w:t>
      </w:r>
      <w:r>
        <w:t xml:space="preserve">/</w:t>
      </w:r>
      <w:r>
        <w:t xml:space="preserve"> </w:t>
      </w:r>
      <w:r>
        <w:rPr>
          <w:rStyle w:val="VerbatimChar"/>
        </w:rPr>
        <w:t xml:space="preserve">dev</w:t>
      </w:r>
      <w:r>
        <w:t xml:space="preserve">) should sit</w:t>
      </w:r>
      <w:r>
        <w:t xml:space="preserve"> </w:t>
      </w:r>
      <w:r>
        <w:rPr>
          <w:bCs/>
          <w:b/>
        </w:rPr>
        <w:t xml:space="preserve">before</w:t>
      </w:r>
      <w:r>
        <w:t xml:space="preserve"> </w:t>
      </w:r>
      <w:r>
        <w:t xml:space="preserve">or</w:t>
      </w:r>
      <w:r>
        <w:t xml:space="preserve"> </w:t>
      </w:r>
      <w:r>
        <w:rPr>
          <w:bCs/>
          <w:b/>
        </w:rPr>
        <w:t xml:space="preserve">after</w:t>
      </w:r>
      <w:r>
        <w:t xml:space="preserve"> </w:t>
      </w:r>
      <w:r>
        <w:t xml:space="preserve">the customer identifier (</w:t>
      </w:r>
      <w:r>
        <w:rPr>
          <w:rStyle w:val="VerbatimChar"/>
        </w:rPr>
        <w:t xml:space="preserve">acme</w:t>
      </w:r>
      <w:r>
        <w:t xml:space="preserve">) in the FQDN. The two candidate patterns are: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Pattern</w:t>
            </w:r>
          </w:p>
        </w:tc>
        <w:tc>
          <w:tcPr/>
          <w:p>
            <w:pPr>
              <w:pStyle w:val="Compact"/>
              <w:jc w:val="left"/>
            </w:pPr>
            <w:r>
              <w:t xml:space="preserve">Example (Test)</w:t>
            </w:r>
          </w:p>
        </w:tc>
        <w:tc>
          <w:tcPr/>
          <w:p>
            <w:pPr>
              <w:pStyle w:val="Compact"/>
              <w:jc w:val="left"/>
            </w:pPr>
            <w:r>
              <w:t xml:space="preserve">DNS tree structure</w:t>
            </w:r>
          </w:p>
        </w:tc>
      </w:tr>
      <w:tr>
        <w:tc>
          <w:tcPr/>
          <w:p>
            <w:pPr>
              <w:pStyle w:val="Compact"/>
              <w:jc w:val="left"/>
            </w:pPr>
            <w:r>
              <w:rPr>
                <w:bCs/>
                <w:b/>
              </w:rPr>
              <w:t xml:space="preserve">A — environment BEFORE tenant</w:t>
            </w:r>
            <w:r>
              <w:t xml:space="preserve"> </w:t>
            </w:r>
            <w:r>
              <w:rPr>
                <w:iCs/>
                <w:i/>
              </w:rPr>
              <w:t xml:space="preserve">(recommended)</w:t>
            </w:r>
          </w:p>
        </w:tc>
        <w:tc>
          <w:tcPr/>
          <w:p>
            <w:pPr>
              <w:pStyle w:val="Compact"/>
              <w:jc w:val="left"/>
            </w:pPr>
            <w:r>
              <w:rPr>
                <w:rStyle w:val="VerbatimChar"/>
              </w:rPr>
              <w:t xml:space="preserve">test.acme.appiancloud.com</w:t>
            </w:r>
          </w:p>
        </w:tc>
        <w:tc>
          <w:tcPr/>
          <w:p>
            <w:pPr>
              <w:pStyle w:val="Compact"/>
              <w:jc w:val="left"/>
            </w:pPr>
            <w:r>
              <w:rPr>
                <w:rStyle w:val="VerbatimChar"/>
              </w:rPr>
              <w:t xml:space="preserve">appiancloud.com</w:t>
            </w:r>
            <w:r>
              <w:t xml:space="preserve"> </w:t>
            </w:r>
            <w:r>
              <w:t xml:space="preserve">→</w:t>
            </w:r>
            <w:r>
              <w:t xml:space="preserve"> </w:t>
            </w:r>
            <w:r>
              <w:rPr>
                <w:rStyle w:val="VerbatimChar"/>
              </w:rPr>
              <w:t xml:space="preserve">acme</w:t>
            </w:r>
            <w:r>
              <w:t xml:space="preserve"> </w:t>
            </w:r>
            <w:r>
              <w:t xml:space="preserve">→</w:t>
            </w:r>
            <w:r>
              <w:t xml:space="preserve"> </w:t>
            </w:r>
            <w:r>
              <w:rPr>
                <w:rStyle w:val="VerbatimChar"/>
              </w:rPr>
              <w:t xml:space="preserve">test</w:t>
            </w:r>
          </w:p>
        </w:tc>
      </w:tr>
      <w:tr>
        <w:tc>
          <w:tcPr/>
          <w:p>
            <w:pPr>
              <w:pStyle w:val="Compact"/>
              <w:jc w:val="left"/>
            </w:pPr>
            <w:r>
              <w:rPr>
                <w:bCs/>
                <w:b/>
              </w:rPr>
              <w:t xml:space="preserve">B — environment AFTER tenant</w:t>
            </w:r>
          </w:p>
        </w:tc>
        <w:tc>
          <w:tcPr/>
          <w:p>
            <w:pPr>
              <w:pStyle w:val="Compact"/>
              <w:jc w:val="left"/>
            </w:pPr>
            <w:r>
              <w:rPr>
                <w:rStyle w:val="VerbatimChar"/>
              </w:rPr>
              <w:t xml:space="preserve">acme.test.appiancloud.com</w:t>
            </w:r>
          </w:p>
        </w:tc>
        <w:tc>
          <w:tcPr/>
          <w:p>
            <w:pPr>
              <w:pStyle w:val="Compact"/>
              <w:jc w:val="left"/>
            </w:pPr>
            <w:r>
              <w:rPr>
                <w:rStyle w:val="VerbatimChar"/>
              </w:rPr>
              <w:t xml:space="preserve">appiancloud.com</w:t>
            </w:r>
            <w:r>
              <w:t xml:space="preserve"> </w:t>
            </w:r>
            <w:r>
              <w:t xml:space="preserve">→</w:t>
            </w:r>
            <w:r>
              <w:t xml:space="preserve"> </w:t>
            </w:r>
            <w:r>
              <w:rPr>
                <w:rStyle w:val="VerbatimChar"/>
              </w:rPr>
              <w:t xml:space="preserve">test</w:t>
            </w:r>
            <w:r>
              <w:t xml:space="preserve"> </w:t>
            </w:r>
            <w:r>
              <w:t xml:space="preserve">→</w:t>
            </w:r>
            <w:r>
              <w:t xml:space="preserve"> </w:t>
            </w:r>
            <w:r>
              <w:rPr>
                <w:rStyle w:val="VerbatimChar"/>
              </w:rPr>
              <w:t xml:space="preserve">acme</w:t>
            </w:r>
          </w:p>
        </w:tc>
      </w:tr>
    </w:tbl>
    <w:p>
      <w:pPr>
        <w:pStyle w:val="BodyText"/>
      </w:pPr>
      <w:r>
        <w:rPr>
          <w:bCs/>
          <w:b/>
        </w:rPr>
        <w:t xml:space="preserve">Pattern A is the correct choice</w:t>
      </w:r>
      <w:r>
        <w:t xml:space="preserve">, for four reasons:</w:t>
      </w:r>
    </w:p>
    <w:p>
      <w:pPr>
        <w:numPr>
          <w:ilvl w:val="0"/>
          <w:numId w:val="1012"/>
        </w:numPr>
        <w:pStyle w:val="Compact"/>
      </w:pPr>
      <w:r>
        <w:rPr>
          <w:bCs/>
          <w:b/>
        </w:rPr>
        <w:t xml:space="preserve">The tenant identifier</w:t>
      </w:r>
      <w:r>
        <w:rPr>
          <w:bCs/>
          <w:b/>
        </w:rPr>
        <w:t xml:space="preserve"> </w:t>
      </w:r>
      <w:r>
        <w:rPr>
          <w:rStyle w:val="VerbatimChar"/>
          <w:bCs/>
          <w:b/>
        </w:rPr>
        <w:t xml:space="preserve">acme</w:t>
      </w:r>
      <w:r>
        <w:rPr>
          <w:bCs/>
          <w:b/>
        </w:rPr>
        <w:t xml:space="preserve"> </w:t>
      </w:r>
      <w:r>
        <w:rPr>
          <w:bCs/>
          <w:b/>
        </w:rPr>
        <w:t xml:space="preserve">identifies the customer</w:t>
      </w:r>
      <w:r>
        <w:t xml:space="preserve">, and everything the customer owns should sit inside its own namespace. In Pattern A, all</w:t>
      </w:r>
      <w:r>
        <w:t xml:space="preserve"> </w:t>
      </w:r>
      <w:r>
        <w:rPr>
          <w:rStyle w:val="VerbatimChar"/>
        </w:rPr>
        <w:t xml:space="preserve">acme</w:t>
      </w:r>
      <w:r>
        <w:t xml:space="preserve"> </w:t>
      </w:r>
      <w:r>
        <w:t xml:space="preserve">environments live under a single sub-tree</w:t>
      </w:r>
      <w:r>
        <w:t xml:space="preserve"> </w:t>
      </w:r>
      <w:r>
        <w:rPr>
          <w:rStyle w:val="VerbatimChar"/>
        </w:rPr>
        <w:t xml:space="preserve">acme.appiancloud.com</w:t>
      </w:r>
      <w:r>
        <w:t xml:space="preserve">, which mirrors how the customer’s environments are grouped logically. In Pattern B,</w:t>
      </w:r>
      <w:r>
        <w:t xml:space="preserve"> </w:t>
      </w:r>
      <w:r>
        <w:rPr>
          <w:rStyle w:val="VerbatimChar"/>
        </w:rPr>
        <w:t xml:space="preserve">acme</w:t>
      </w:r>
      <w:r>
        <w:t xml:space="preserve"> </w:t>
      </w:r>
      <w:r>
        <w:t xml:space="preserve">would sit under a shared</w:t>
      </w:r>
      <w:r>
        <w:t xml:space="preserve"> </w:t>
      </w:r>
      <w:r>
        <w:rPr>
          <w:rStyle w:val="VerbatimChar"/>
        </w:rPr>
        <w:t xml:space="preserve">test.appiancloud.com</w:t>
      </w:r>
      <w:r>
        <w:t xml:space="preserve"> </w:t>
      </w:r>
      <w:r>
        <w:t xml:space="preserve">namespace alongside other Appian customers’ test environments — a mixing of tenants at the DNS level that offers no benefit and is confusing.</w:t>
      </w:r>
    </w:p>
    <w:p>
      <w:pPr>
        <w:numPr>
          <w:ilvl w:val="0"/>
          <w:numId w:val="1012"/>
        </w:numPr>
        <w:pStyle w:val="Compact"/>
      </w:pPr>
      <w:r>
        <w:rPr>
          <w:bCs/>
          <w:b/>
        </w:rPr>
        <w:t xml:space="preserve">The production URL is</w:t>
      </w:r>
      <w:r>
        <w:rPr>
          <w:bCs/>
          <w:b/>
        </w:rPr>
        <w:t xml:space="preserve"> </w:t>
      </w:r>
      <w:r>
        <w:rPr>
          <w:rStyle w:val="VerbatimChar"/>
          <w:bCs/>
          <w:b/>
        </w:rPr>
        <w:t xml:space="preserve">acme.appiancloud.com</w:t>
      </w:r>
      <w:r>
        <w:rPr>
          <w:bCs/>
          <w:b/>
        </w:rPr>
        <w:t xml:space="preserve"> </w:t>
      </w:r>
      <w:r>
        <w:rPr>
          <w:bCs/>
          <w:b/>
        </w:rPr>
        <w:t xml:space="preserve">(no qualifier).</w:t>
      </w:r>
      <w:r>
        <w:t xml:space="preserve"> </w:t>
      </w:r>
      <w:r>
        <w:t xml:space="preserve">Pattern A treats non-production environments as</w:t>
      </w:r>
      <w:r>
        <w:t xml:space="preserve"> </w:t>
      </w:r>
      <w:r>
        <w:rPr>
          <w:iCs/>
          <w:i/>
        </w:rPr>
        <w:t xml:space="preserve">sub-environments of the acme tenant</w:t>
      </w:r>
      <w:r>
        <w:t xml:space="preserve"> </w:t>
      </w:r>
      <w:r>
        <w:t xml:space="preserve">— a natural extension of the production URL. Pattern B would leave</w:t>
      </w:r>
      <w:r>
        <w:t xml:space="preserve"> </w:t>
      </w:r>
      <w:r>
        <w:rPr>
          <w:rStyle w:val="VerbatimChar"/>
        </w:rPr>
        <w:t xml:space="preserve">acme.appiancloud.com</w:t>
      </w:r>
      <w:r>
        <w:t xml:space="preserve"> </w:t>
      </w:r>
      <w:r>
        <w:t xml:space="preserve">(production) and</w:t>
      </w:r>
      <w:r>
        <w:t xml:space="preserve"> </w:t>
      </w:r>
      <w:r>
        <w:rPr>
          <w:rStyle w:val="VerbatimChar"/>
        </w:rPr>
        <w:t xml:space="preserve">acme.test.appiancloud.com</w:t>
      </w:r>
      <w:r>
        <w:t xml:space="preserve"> </w:t>
      </w:r>
      <w:r>
        <w:t xml:space="preserve">(test) with no shared parent below</w:t>
      </w:r>
      <w:r>
        <w:t xml:space="preserve"> </w:t>
      </w:r>
      <w:r>
        <w:rPr>
          <w:rStyle w:val="VerbatimChar"/>
        </w:rPr>
        <w:t xml:space="preserve">appiancloud.com</w:t>
      </w:r>
      <w:r>
        <w:t xml:space="preserve">, breaking the visual and administrative grouping.</w:t>
      </w:r>
    </w:p>
    <w:p>
      <w:pPr>
        <w:numPr>
          <w:ilvl w:val="0"/>
          <w:numId w:val="1012"/>
        </w:numPr>
        <w:pStyle w:val="Compact"/>
      </w:pPr>
      <w:r>
        <w:rPr>
          <w:bCs/>
          <w:b/>
        </w:rPr>
        <w:t xml:space="preserve">Certificate and DNS delegation scope well.</w:t>
      </w:r>
      <w:r>
        <w:t xml:space="preserve"> </w:t>
      </w:r>
      <w:r>
        <w:t xml:space="preserve">A single wildcard certificate</w:t>
      </w:r>
      <w:r>
        <w:t xml:space="preserve"> </w:t>
      </w:r>
      <w:r>
        <w:rPr>
          <w:rStyle w:val="VerbatimChar"/>
        </w:rPr>
        <w:t xml:space="preserve">*.acme.appiancloud.com</w:t>
      </w:r>
      <w:r>
        <w:t xml:space="preserve"> </w:t>
      </w:r>
      <w:r>
        <w:t xml:space="preserve">covers both</w:t>
      </w:r>
      <w:r>
        <w:t xml:space="preserve"> </w:t>
      </w:r>
      <w:r>
        <w:rPr>
          <w:rStyle w:val="VerbatimChar"/>
        </w:rPr>
        <w:t xml:space="preserve">test.acme.appiancloud.com</w:t>
      </w:r>
      <w:r>
        <w:t xml:space="preserve"> </w:t>
      </w:r>
      <w:r>
        <w:t xml:space="preserve">and</w:t>
      </w:r>
      <w:r>
        <w:t xml:space="preserve"> </w:t>
      </w:r>
      <w:r>
        <w:rPr>
          <w:rStyle w:val="VerbatimChar"/>
        </w:rPr>
        <w:t xml:space="preserve">dev.acme.appiancloud.com</w:t>
      </w:r>
      <w:r>
        <w:t xml:space="preserve"> </w:t>
      </w:r>
      <w:r>
        <w:t xml:space="preserve">(though Appian will typically issue per-FQDN certificates rather than wildcards). Similarly, if Appian ever delegates a portion of the namespace to the customer, delegating</w:t>
      </w:r>
      <w:r>
        <w:t xml:space="preserve"> </w:t>
      </w:r>
      <w:r>
        <w:rPr>
          <w:rStyle w:val="VerbatimChar"/>
        </w:rPr>
        <w:t xml:space="preserve">acme.appiancloud.com</w:t>
      </w:r>
      <w:r>
        <w:t xml:space="preserve"> </w:t>
      </w:r>
      <w:r>
        <w:t xml:space="preserve">gives the customer control of a coherent sub-tree.</w:t>
      </w:r>
    </w:p>
    <w:p>
      <w:pPr>
        <w:numPr>
          <w:ilvl w:val="0"/>
          <w:numId w:val="1012"/>
        </w:numPr>
        <w:pStyle w:val="Compact"/>
      </w:pPr>
      <w:r>
        <w:rPr>
          <w:bCs/>
          <w:b/>
        </w:rPr>
        <w:t xml:space="preserve">Consistency with common SaaS tenant-URL conventions.</w:t>
      </w:r>
      <w:r>
        <w:t xml:space="preserve"> </w:t>
      </w:r>
      <w:r>
        <w:t xml:space="preserve">Salesforce, ServiceNow and similar SaaS platforms uniformly place the environment qualifier as a</w:t>
      </w:r>
      <w:r>
        <w:t xml:space="preserve"> </w:t>
      </w:r>
      <w:r>
        <w:rPr>
          <w:iCs/>
          <w:i/>
        </w:rPr>
        <w:t xml:space="preserve">further sub-label of the tenant</w:t>
      </w:r>
      <w:r>
        <w:t xml:space="preserve"> </w:t>
      </w:r>
      <w:r>
        <w:t xml:space="preserve">(e.g. </w:t>
      </w:r>
      <w:r>
        <w:rPr>
          <w:rStyle w:val="VerbatimChar"/>
        </w:rPr>
        <w:t xml:space="preserve">acme--uat.sandbox.my.salesforce.com</w:t>
      </w:r>
      <w:r>
        <w:t xml:space="preserve">,</w:t>
      </w:r>
      <w:r>
        <w:t xml:space="preserve"> </w:t>
      </w:r>
      <w:r>
        <w:rPr>
          <w:rStyle w:val="VerbatimChar"/>
        </w:rPr>
        <w:t xml:space="preserve">acmedev.service-now.com</w:t>
      </w:r>
      <w:r>
        <w:t xml:space="preserve">), reflecting the same logical grouping.</w:t>
      </w:r>
    </w:p>
    <w:p>
      <w:pPr>
        <w:pStyle w:val="FirstParagraph"/>
      </w:pPr>
      <w:r>
        <w:t xml:space="preserve">Pattern A is therefore adopted. Where Appian’s provisioning tools require a specific separator (for example a hyphen rather than a dot, giving</w:t>
      </w:r>
      <w:r>
        <w:t xml:space="preserve"> </w:t>
      </w:r>
      <w:r>
        <w:rPr>
          <w:rStyle w:val="VerbatimChar"/>
        </w:rPr>
        <w:t xml:space="preserve">acme-test.appiancloud.com</w:t>
      </w:r>
      <w:r>
        <w:t xml:space="preserve">), the logical grouping still holds and the pattern is preserved in intent — the substantive point is that the environment qualifier stays attached to the tenant label, not floated up under</w:t>
      </w:r>
      <w:r>
        <w:t xml:space="preserve"> </w:t>
      </w:r>
      <w:r>
        <w:rPr>
          <w:rStyle w:val="VerbatimChar"/>
        </w:rPr>
        <w:t xml:space="preserve">appiancloud.com</w:t>
      </w:r>
      <w:r>
        <w:t xml:space="preserve">.</w:t>
      </w:r>
    </w:p>
    <w:bookmarkEnd w:id="48"/>
    <w:bookmarkStart w:id="49" w:name="impact-on-other-design-artefacts"/>
    <w:p>
      <w:pPr>
        <w:pStyle w:val="Heading3"/>
      </w:pPr>
      <w:r>
        <w:t xml:space="preserve">7.3.2 Impact on other design artefacts</w:t>
      </w:r>
    </w:p>
    <w:p>
      <w:pPr>
        <w:numPr>
          <w:ilvl w:val="0"/>
          <w:numId w:val="1013"/>
        </w:numPr>
        <w:pStyle w:val="Compact"/>
      </w:pPr>
      <w:r>
        <w:rPr>
          <w:bCs/>
          <w:b/>
        </w:rPr>
        <w:t xml:space="preserve">SAML SP entity ID / ACS URL</w:t>
      </w:r>
      <w:r>
        <w:t xml:space="preserve"> </w:t>
      </w:r>
      <w:r>
        <w:t xml:space="preserve">for each environment is keyed off its vanity FQDN (§5.2). Re-issuing SP metadata is required if the sub-domain form ever changes.</w:t>
      </w:r>
    </w:p>
    <w:p>
      <w:pPr>
        <w:numPr>
          <w:ilvl w:val="0"/>
          <w:numId w:val="1013"/>
        </w:numPr>
        <w:pStyle w:val="Compact"/>
      </w:pPr>
      <w:r>
        <w:rPr>
          <w:bCs/>
          <w:b/>
        </w:rPr>
        <w:t xml:space="preserve">Email links</w:t>
      </w:r>
      <w:r>
        <w:t xml:space="preserve"> </w:t>
      </w:r>
      <w:r>
        <w:t xml:space="preserve">embedded in workflow notifications point at the vanity FQDN — recipients see</w:t>
      </w:r>
      <w:r>
        <w:t xml:space="preserve"> </w:t>
      </w:r>
      <w:r>
        <w:rPr>
          <w:rStyle w:val="VerbatimChar"/>
        </w:rPr>
        <w:t xml:space="preserve">https://acme.appiancloud.com/...</w:t>
      </w:r>
      <w:r>
        <w:t xml:space="preserve"> </w:t>
      </w:r>
      <w:r>
        <w:t xml:space="preserve">regardless of which sending-domain option is chosen in §6.</w:t>
      </w:r>
    </w:p>
    <w:p>
      <w:pPr>
        <w:numPr>
          <w:ilvl w:val="0"/>
          <w:numId w:val="1013"/>
        </w:numPr>
        <w:pStyle w:val="Compact"/>
      </w:pPr>
      <w:r>
        <w:rPr>
          <w:bCs/>
          <w:b/>
        </w:rPr>
        <w:t xml:space="preserve">TLS certificates</w:t>
      </w:r>
      <w:r>
        <w:t xml:space="preserve"> </w:t>
      </w:r>
      <w:r>
        <w:t xml:space="preserve">are provisioned by Appian; the customer has no CSR to sign and no chain to upload (a simplification over the v9.x custom-domain flow).</w:t>
      </w:r>
    </w:p>
    <w:bookmarkEnd w:id="49"/>
    <w:bookmarkEnd w:id="50"/>
    <w:bookmarkStart w:id="55" w:name="X6c307b02b612b33d95e729e581f00202f991fb0"/>
    <w:p>
      <w:pPr>
        <w:pStyle w:val="Heading2"/>
      </w:pPr>
      <w:r>
        <w:t xml:space="preserve">8. Observability, Logging &amp; Long-Term Retention</w:t>
      </w:r>
    </w:p>
    <w:p>
      <w:pPr>
        <w:pStyle w:val="FirstParagraph"/>
      </w:pPr>
      <w:r>
        <w:t xml:space="preserve">Observability is provided by Appian’s</w:t>
      </w:r>
      <w:r>
        <w:t xml:space="preserve"> </w:t>
      </w:r>
      <w:r>
        <w:rPr>
          <w:bCs/>
          <w:b/>
        </w:rPr>
        <w:t xml:space="preserve">in-product</w:t>
      </w:r>
      <w:r>
        <w:t xml:space="preserve"> </w:t>
      </w:r>
      <w:r>
        <w:t xml:space="preserve">monitoring, dashboarding and alerting. Splunk streaming, the customer-hosted syslog receiver, the NAS archive and the SIEM integration described in prior versions are all</w:t>
      </w:r>
      <w:r>
        <w:t xml:space="preserve"> </w:t>
      </w:r>
      <w:r>
        <w:rPr>
          <w:bCs/>
          <w:b/>
        </w:rPr>
        <w:t xml:space="preserve">removed</w:t>
      </w:r>
      <w:r>
        <w:t xml:space="preserve"> </w:t>
      </w:r>
      <w:r>
        <w:t xml:space="preserve">from the design. Long-term retention of audit-relevant evidence is achieved by exporting log dumps and audit trails to an</w:t>
      </w:r>
      <w:r>
        <w:t xml:space="preserve"> </w:t>
      </w:r>
      <w:r>
        <w:rPr>
          <w:bCs/>
          <w:b/>
        </w:rPr>
        <w:t xml:space="preserve">AWS S3 bucket</w:t>
      </w:r>
      <w:r>
        <w:t xml:space="preserve"> </w:t>
      </w:r>
      <w:r>
        <w:t xml:space="preserve">owned by the organisation.</w:t>
      </w:r>
    </w:p>
    <w:bookmarkStart w:id="51" w:name="in-product-observability"/>
    <w:p>
      <w:pPr>
        <w:pStyle w:val="Heading3"/>
      </w:pPr>
      <w:r>
        <w:t xml:space="preserve">8.1 In-product observability</w:t>
      </w:r>
    </w:p>
    <w:p>
      <w:pPr>
        <w:pStyle w:val="FirstParagraph"/>
      </w:pPr>
      <w:r>
        <w:t xml:space="preserve">Appian Cloud provides monitoring, dashboards and alerting inside the product: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Capability</w:t>
            </w:r>
          </w:p>
        </w:tc>
        <w:tc>
          <w:tcPr/>
          <w:p>
            <w:pPr>
              <w:pStyle w:val="Compact"/>
              <w:jc w:val="left"/>
            </w:pPr>
            <w:r>
              <w:t xml:space="preserve">Provided by</w:t>
            </w:r>
          </w:p>
        </w:tc>
        <w:tc>
          <w:tcPr/>
          <w:p>
            <w:pPr>
              <w:pStyle w:val="Compact"/>
              <w:jc w:val="left"/>
            </w:pPr>
            <w:r>
              <w:t xml:space="preserve">Typical uses</w:t>
            </w:r>
          </w:p>
        </w:tc>
      </w:tr>
      <w:tr>
        <w:tc>
          <w:tcPr/>
          <w:p>
            <w:pPr>
              <w:pStyle w:val="Compact"/>
              <w:jc w:val="left"/>
            </w:pPr>
            <w:r>
              <w:t xml:space="preserve">Platform health monitoring</w:t>
            </w:r>
          </w:p>
        </w:tc>
        <w:tc>
          <w:tcPr/>
          <w:p>
            <w:pPr>
              <w:pStyle w:val="Compact"/>
              <w:jc w:val="left"/>
            </w:pPr>
            <w:r>
              <w:t xml:space="preserve">Appian Cloud Monitoring (per environment)</w:t>
            </w:r>
          </w:p>
        </w:tc>
        <w:tc>
          <w:tcPr/>
          <w:p>
            <w:pPr>
              <w:pStyle w:val="Compact"/>
              <w:jc w:val="left"/>
            </w:pPr>
            <w:r>
              <w:t xml:space="preserve">Availability, node status, JVM/queue metrics, error trend</w:t>
            </w:r>
          </w:p>
        </w:tc>
      </w:tr>
      <w:tr>
        <w:tc>
          <w:tcPr/>
          <w:p>
            <w:pPr>
              <w:pStyle w:val="Compact"/>
              <w:jc w:val="left"/>
            </w:pPr>
            <w:r>
              <w:t xml:space="preserve">Application / process health</w:t>
            </w:r>
          </w:p>
        </w:tc>
        <w:tc>
          <w:tcPr/>
          <w:p>
            <w:pPr>
              <w:pStyle w:val="Compact"/>
              <w:jc w:val="left"/>
            </w:pPr>
            <w:r>
              <w:t xml:space="preserve">Appian Health Check and process reports</w:t>
            </w:r>
          </w:p>
        </w:tc>
        <w:tc>
          <w:tcPr/>
          <w:p>
            <w:pPr>
              <w:pStyle w:val="Compact"/>
              <w:jc w:val="left"/>
            </w:pPr>
            <w:r>
              <w:t xml:space="preserve">Design-time and runtime health of applications and processes</w:t>
            </w:r>
          </w:p>
        </w:tc>
      </w:tr>
      <w:tr>
        <w:tc>
          <w:tcPr/>
          <w:p>
            <w:pPr>
              <w:pStyle w:val="Compact"/>
              <w:jc w:val="left"/>
            </w:pPr>
            <w:r>
              <w:t xml:space="preserve">Log viewing</w:t>
            </w:r>
          </w:p>
        </w:tc>
        <w:tc>
          <w:tcPr/>
          <w:p>
            <w:pPr>
              <w:pStyle w:val="Compact"/>
              <w:jc w:val="left"/>
            </w:pPr>
            <w:r>
              <w:rPr>
                <w:rStyle w:val="VerbatimChar"/>
              </w:rPr>
              <w:t xml:space="preserve">ENVIRONMENT_URL/suite/logs</w:t>
            </w:r>
          </w:p>
        </w:tc>
        <w:tc>
          <w:tcPr/>
          <w:p>
            <w:pPr>
              <w:pStyle w:val="Compact"/>
              <w:jc w:val="left"/>
            </w:pPr>
            <w:r>
              <w:t xml:space="preserve">Direct in-product access to platform log files</w:t>
            </w:r>
          </w:p>
        </w:tc>
      </w:tr>
      <w:tr>
        <w:tc>
          <w:tcPr/>
          <w:p>
            <w:pPr>
              <w:pStyle w:val="Compact"/>
              <w:jc w:val="left"/>
            </w:pPr>
            <w:r>
              <w:t xml:space="preserve">Dashboards</w:t>
            </w:r>
          </w:p>
        </w:tc>
        <w:tc>
          <w:tcPr/>
          <w:p>
            <w:pPr>
              <w:pStyle w:val="Compact"/>
              <w:jc w:val="left"/>
            </w:pPr>
            <w:r>
              <w:t xml:space="preserve">Appian sites / dashboards over records and process data</w:t>
            </w:r>
          </w:p>
        </w:tc>
        <w:tc>
          <w:tcPr/>
          <w:p>
            <w:pPr>
              <w:pStyle w:val="Compact"/>
              <w:jc w:val="left"/>
            </w:pPr>
            <w:r>
              <w:t xml:space="preserve">Business-facing KPIs and operational metrics</w:t>
            </w:r>
          </w:p>
        </w:tc>
      </w:tr>
      <w:tr>
        <w:tc>
          <w:tcPr/>
          <w:p>
            <w:pPr>
              <w:pStyle w:val="Compact"/>
              <w:jc w:val="left"/>
            </w:pPr>
            <w:r>
              <w:t xml:space="preserve">Alerts</w:t>
            </w:r>
          </w:p>
        </w:tc>
        <w:tc>
          <w:tcPr/>
          <w:p>
            <w:pPr>
              <w:pStyle w:val="Compact"/>
              <w:jc w:val="left"/>
            </w:pPr>
            <w:r>
              <w:t xml:space="preserve">Appian platform notifications (to Authorized Technical Support Contacts) and application-level alerts modelled in process</w:t>
            </w:r>
          </w:p>
        </w:tc>
        <w:tc>
          <w:tcPr/>
          <w:p>
            <w:pPr>
              <w:pStyle w:val="Compact"/>
              <w:jc w:val="left"/>
            </w:pPr>
            <w:r>
              <w:t xml:space="preserve">Incident and change notifications; SLA breaches</w:t>
            </w:r>
          </w:p>
        </w:tc>
      </w:tr>
    </w:tbl>
    <w:p>
      <w:pPr>
        <w:pStyle w:val="BodyText"/>
      </w:pPr>
      <w:r>
        <w:t xml:space="preserve">Availability and SLI/SLO reporting are performed against Appian’s in-product signals and Appian’s own status/incident notifications. An external synthetic probe against the vanity URL is optional but recommended as a customer-owned uptime signal independent of Appian’s own view.</w:t>
      </w:r>
    </w:p>
    <w:bookmarkEnd w:id="51"/>
    <w:bookmarkStart w:id="52" w:name="Xad352683292486a6ca60bdf03f0150880f179c5"/>
    <w:p>
      <w:pPr>
        <w:pStyle w:val="Heading3"/>
      </w:pPr>
      <w:r>
        <w:t xml:space="preserve">8.2 Log dumps and audit trails exported to S3</w:t>
      </w:r>
    </w:p>
    <w:p>
      <w:pPr>
        <w:pStyle w:val="FirstParagraph"/>
      </w:pPr>
      <w:r>
        <w:t xml:space="preserve">For long-term retention, Appian exports two categories of evidence to a customer-owned S3 bucket:</w:t>
      </w:r>
    </w:p>
    <w:p>
      <w:pPr>
        <w:numPr>
          <w:ilvl w:val="0"/>
          <w:numId w:val="1014"/>
        </w:numPr>
        <w:pStyle w:val="Compact"/>
      </w:pPr>
      <w:r>
        <w:rPr>
          <w:bCs/>
          <w:b/>
        </w:rPr>
        <w:t xml:space="preserve">Log dumps</w:t>
      </w:r>
      <w:r>
        <w:t xml:space="preserve"> </w:t>
      </w:r>
      <w:r>
        <w:t xml:space="preserve">— periodic archives of the platform log files (application, security, audit, deployment) covering the retention window Appian keeps in-product.</w:t>
      </w:r>
    </w:p>
    <w:p>
      <w:pPr>
        <w:numPr>
          <w:ilvl w:val="0"/>
          <w:numId w:val="1014"/>
        </w:numPr>
        <w:pStyle w:val="Compact"/>
      </w:pPr>
      <w:r>
        <w:rPr>
          <w:bCs/>
          <w:b/>
        </w:rPr>
        <w:t xml:space="preserve">Audit trails</w:t>
      </w:r>
      <w:r>
        <w:t xml:space="preserve"> </w:t>
      </w:r>
      <w:r>
        <w:t xml:space="preserve">— user-management audit records (user create/modify/deactivate, role and group changes, permission grants) and workflow / process audit records (process start, task assignment, completion, cancellation, data changes tracked by the platform’s audit logging).</w:t>
      </w:r>
    </w:p>
    <w:p>
      <w:pPr>
        <w:pStyle w:val="FirstParagraph"/>
      </w:pPr>
      <w:r>
        <w:t xml:space="preserve">Exports are Appian-initiated (push) to the S3 endpoint over HTTPS, authenticated with an AWS IAM principal that Appian is granted access to (typically via a cross-account IAM role that the customer creates and shares with Appian, following AWS’s recommended external-ID pattern). The bucket is customer-owned; retention is enforced by</w:t>
      </w:r>
      <w:r>
        <w:t xml:space="preserve"> </w:t>
      </w:r>
      <w:r>
        <w:rPr>
          <w:bCs/>
          <w:b/>
        </w:rPr>
        <w:t xml:space="preserve">S3 Lifecycle Configuration</w:t>
      </w:r>
      <w:r>
        <w:t xml:space="preserve"> </w:t>
      </w:r>
      <w:r>
        <w:t xml:space="preserve">rules and, where required,</w:t>
      </w:r>
      <w:r>
        <w:t xml:space="preserve"> </w:t>
      </w:r>
      <w:r>
        <w:rPr>
          <w:bCs/>
          <w:b/>
        </w:rPr>
        <w:t xml:space="preserve">S3 Object Lock</w:t>
      </w:r>
      <w:r>
        <w:t xml:space="preserve"> </w:t>
      </w:r>
      <w:r>
        <w:t xml:space="preserve">in compliance mode for WORM behaviour.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Aspect</w:t>
            </w:r>
          </w:p>
        </w:tc>
        <w:tc>
          <w:tcPr/>
          <w:p>
            <w:pPr>
              <w:pStyle w:val="Compact"/>
              <w:jc w:val="left"/>
            </w:pPr>
            <w:r>
              <w:t xml:space="preserve">Detail</w:t>
            </w:r>
          </w:p>
        </w:tc>
      </w:tr>
      <w:tr>
        <w:tc>
          <w:tcPr/>
          <w:p>
            <w:pPr>
              <w:pStyle w:val="Compact"/>
              <w:jc w:val="left"/>
            </w:pPr>
            <w:r>
              <w:t xml:space="preserve">Export mechanism</w:t>
            </w:r>
          </w:p>
        </w:tc>
        <w:tc>
          <w:tcPr/>
          <w:p>
            <w:pPr>
              <w:pStyle w:val="Compact"/>
              <w:jc w:val="left"/>
            </w:pPr>
            <w:r>
              <w:t xml:space="preserve">Appian scheduled export to S3 (enabled per environment via Appian Support Case)</w:t>
            </w:r>
          </w:p>
        </w:tc>
      </w:tr>
      <w:tr>
        <w:tc>
          <w:tcPr/>
          <w:p>
            <w:pPr>
              <w:pStyle w:val="Compact"/>
              <w:jc w:val="left"/>
            </w:pPr>
            <w:r>
              <w:t xml:space="preserve">Transport</w:t>
            </w:r>
          </w:p>
        </w:tc>
        <w:tc>
          <w:tcPr/>
          <w:p>
            <w:pPr>
              <w:pStyle w:val="Compact"/>
              <w:jc w:val="left"/>
            </w:pPr>
            <w:r>
              <w:t xml:space="preserve">HTTPS to the AWS S3 endpoint</w:t>
            </w:r>
          </w:p>
        </w:tc>
      </w:tr>
      <w:tr>
        <w:tc>
          <w:tcPr/>
          <w:p>
            <w:pPr>
              <w:pStyle w:val="Compact"/>
              <w:jc w:val="left"/>
            </w:pPr>
            <w:r>
              <w:t xml:space="preserve">Authentication</w:t>
            </w:r>
          </w:p>
        </w:tc>
        <w:tc>
          <w:tcPr/>
          <w:p>
            <w:pPr>
              <w:pStyle w:val="Compact"/>
              <w:jc w:val="left"/>
            </w:pPr>
            <w:r>
              <w:t xml:space="preserve">Cross-account IAM role assumable by Appian, or scoped IAM user; principle of least privilege (</w:t>
            </w:r>
            <w:r>
              <w:rPr>
                <w:rStyle w:val="VerbatimChar"/>
              </w:rPr>
              <w:t xml:space="preserve">s3:PutObject</w:t>
            </w:r>
            <w:r>
              <w:t xml:space="preserve">,</w:t>
            </w:r>
            <w:r>
              <w:t xml:space="preserve"> </w:t>
            </w:r>
            <w:r>
              <w:rPr>
                <w:rStyle w:val="VerbatimChar"/>
              </w:rPr>
              <w:t xml:space="preserve">s3:AbortMultipartUpload</w:t>
            </w:r>
            <w:r>
              <w:t xml:space="preserve">, and — where required —</w:t>
            </w:r>
            <w:r>
              <w:t xml:space="preserve"> </w:t>
            </w:r>
            <w:r>
              <w:rPr>
                <w:rStyle w:val="VerbatimChar"/>
              </w:rPr>
              <w:t xml:space="preserve">s3:GetObject</w:t>
            </w:r>
            <w:r>
              <w:t xml:space="preserve">/</w:t>
            </w:r>
            <w:r>
              <w:rPr>
                <w:rStyle w:val="VerbatimChar"/>
              </w:rPr>
              <w:t xml:space="preserve">s3:ListBucket</w:t>
            </w:r>
            <w:r>
              <w:t xml:space="preserve"> </w:t>
            </w:r>
            <w:r>
              <w:t xml:space="preserve">for verification only)</w:t>
            </w:r>
          </w:p>
        </w:tc>
      </w:tr>
      <w:tr>
        <w:tc>
          <w:tcPr/>
          <w:p>
            <w:pPr>
              <w:pStyle w:val="Compact"/>
              <w:jc w:val="left"/>
            </w:pPr>
            <w:r>
              <w:t xml:space="preserve">Bucket</w:t>
            </w:r>
          </w:p>
        </w:tc>
        <w:tc>
          <w:tcPr/>
          <w:p>
            <w:pPr>
              <w:pStyle w:val="Compact"/>
              <w:jc w:val="left"/>
            </w:pPr>
            <w:r>
              <w:t xml:space="preserve">Customer-owned; SSE-KMS with a customer-managed KMS key recommended</w:t>
            </w:r>
          </w:p>
        </w:tc>
      </w:tr>
      <w:tr>
        <w:tc>
          <w:tcPr/>
          <w:p>
            <w:pPr>
              <w:pStyle w:val="Compact"/>
              <w:jc w:val="left"/>
            </w:pPr>
            <w:r>
              <w:t xml:space="preserve">Retention</w:t>
            </w:r>
          </w:p>
        </w:tc>
        <w:tc>
          <w:tcPr/>
          <w:p>
            <w:pPr>
              <w:pStyle w:val="Compact"/>
              <w:jc w:val="left"/>
            </w:pPr>
            <w:r>
              <w:t xml:space="preserve">S3 Lifecycle rules move objects to Glacier/Deep Archive on a schedule; Object Lock in Compliance mode enforces the statutory hold period</w:t>
            </w:r>
          </w:p>
        </w:tc>
      </w:tr>
      <w:tr>
        <w:tc>
          <w:tcPr/>
          <w:p>
            <w:pPr>
              <w:pStyle w:val="Compact"/>
              <w:jc w:val="left"/>
            </w:pPr>
            <w:r>
              <w:t xml:space="preserve">Integrity</w:t>
            </w:r>
          </w:p>
        </w:tc>
        <w:tc>
          <w:tcPr/>
          <w:p>
            <w:pPr>
              <w:pStyle w:val="Compact"/>
              <w:jc w:val="left"/>
            </w:pPr>
            <w:r>
              <w:t xml:space="preserve">Object hashes (S3 checksum, e.g. SHA-256) captured on write; optional signing at export</w:t>
            </w:r>
          </w:p>
        </w:tc>
      </w:tr>
      <w:tr>
        <w:tc>
          <w:tcPr/>
          <w:p>
            <w:pPr>
              <w:pStyle w:val="Compact"/>
              <w:jc w:val="left"/>
            </w:pPr>
            <w:r>
              <w:t xml:space="preserve">Access</w:t>
            </w:r>
          </w:p>
        </w:tc>
        <w:tc>
          <w:tcPr/>
          <w:p>
            <w:pPr>
              <w:pStyle w:val="Compact"/>
              <w:jc w:val="left"/>
            </w:pPr>
            <w:r>
              <w:t xml:space="preserve">Restricted to a named audit/GRC role; every read is logged in CloudTrail</w:t>
            </w:r>
          </w:p>
        </w:tc>
      </w:tr>
      <w:tr>
        <w:tc>
          <w:tcPr/>
          <w:p>
            <w:pPr>
              <w:pStyle w:val="Compact"/>
              <w:jc w:val="left"/>
            </w:pPr>
            <w:r>
              <w:t xml:space="preserve">Verification</w:t>
            </w:r>
          </w:p>
        </w:tc>
        <w:tc>
          <w:tcPr/>
          <w:p>
            <w:pPr>
              <w:pStyle w:val="Compact"/>
              <w:jc w:val="left"/>
            </w:pPr>
            <w:r>
              <w:t xml:space="preserve">Periodic integrity job re-reads a sample and confirms hashes</w:t>
            </w:r>
          </w:p>
        </w:tc>
      </w:tr>
    </w:tbl>
    <w:p>
      <w:pPr>
        <w:pStyle w:val="BodyText"/>
      </w:pPr>
      <w:r>
        <w:t xml:space="preserve">The bucket layout is per environment and per data category, so the export prefix pattern is (for example):</w:t>
      </w:r>
    </w:p>
    <w:p>
      <w:pPr>
        <w:pStyle w:val="SourceCode"/>
      </w:pPr>
      <w:r>
        <w:rPr>
          <w:rStyle w:val="VerbatimChar"/>
        </w:rPr>
        <w:t xml:space="preserve">s3://acme-appian-audit-archive/prod/logs/YYYY/MM/DD/…</w:t>
      </w:r>
      <w:r>
        <w:br/>
      </w:r>
      <w:r>
        <w:rPr>
          <w:rStyle w:val="VerbatimChar"/>
        </w:rPr>
        <w:t xml:space="preserve">s3://acme-appian-audit-archive/prod/audit/user-management/YYYY/MM/DD/…</w:t>
      </w:r>
      <w:r>
        <w:br/>
      </w:r>
      <w:r>
        <w:rPr>
          <w:rStyle w:val="VerbatimChar"/>
        </w:rPr>
        <w:t xml:space="preserve">s3://acme-appian-audit-archive/prod/audit/workflow/YYYY/MM/DD/…</w:t>
      </w:r>
    </w:p>
    <w:bookmarkEnd w:id="52"/>
    <w:bookmarkStart w:id="53" w:name="X7117d5db67a032600268f618f4b360b6b1516b6"/>
    <w:p>
      <w:pPr>
        <w:pStyle w:val="Heading3"/>
      </w:pPr>
      <w:r>
        <w:t xml:space="preserve">8.3 How long does Appian retain user-management and workflow audit logs in-platform?</w:t>
      </w:r>
    </w:p>
    <w:p>
      <w:pPr>
        <w:pStyle w:val="FirstParagraph"/>
      </w:pPr>
      <w:r>
        <w:t xml:space="preserve">Appian Cloud does</w:t>
      </w:r>
      <w:r>
        <w:t xml:space="preserve"> </w:t>
      </w:r>
      <w:r>
        <w:rPr>
          <w:bCs/>
          <w:b/>
        </w:rPr>
        <w:t xml:space="preserve">not</w:t>
      </w:r>
      <w:r>
        <w:t xml:space="preserve"> </w:t>
      </w:r>
      <w:r>
        <w:t xml:space="preserve">retain audit or platform logs long-term inside the product — the S3 export therefore has to run on a schedule that comfortably beats the shortest in-platform window. From Appian’s published guidance and the previous version of this document [R6, R16]: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Log / audit category</w:t>
            </w:r>
          </w:p>
        </w:tc>
        <w:tc>
          <w:tcPr/>
          <w:p>
            <w:pPr>
              <w:pStyle w:val="Compact"/>
              <w:jc w:val="left"/>
            </w:pPr>
            <w:r>
              <w:t xml:space="preserve">Typical Appian-Cloud in-platform retention</w:t>
            </w:r>
          </w:p>
        </w:tc>
        <w:tc>
          <w:tcPr/>
          <w:p>
            <w:pPr>
              <w:pStyle w:val="Compact"/>
              <w:jc w:val="left"/>
            </w:pPr>
            <w:r>
              <w:t xml:space="preserve">Implication for export schedule</w:t>
            </w:r>
          </w:p>
        </w:tc>
      </w:tr>
      <w:tr>
        <w:tc>
          <w:tcPr/>
          <w:p>
            <w:pPr>
              <w:pStyle w:val="Compact"/>
              <w:jc w:val="left"/>
            </w:pPr>
            <w:r>
              <w:t xml:space="preserve">Platform log files (application, security, deployment, etc.) at</w:t>
            </w:r>
            <w:r>
              <w:t xml:space="preserve"> </w:t>
            </w:r>
            <w:r>
              <w:rPr>
                <w:rStyle w:val="VerbatimChar"/>
              </w:rPr>
              <w:t xml:space="preserve">/suite/logs</w:t>
            </w:r>
          </w:p>
        </w:tc>
        <w:tc>
          <w:tcPr/>
          <w:p>
            <w:pPr>
              <w:pStyle w:val="Compact"/>
              <w:jc w:val="left"/>
            </w:pPr>
            <w:r>
              <w:t xml:space="preserve">Rotated aggressively — only a handful of old versions kept; older files removed within minutes</w:t>
            </w:r>
          </w:p>
        </w:tc>
        <w:tc>
          <w:tcPr/>
          <w:p>
            <w:pPr>
              <w:pStyle w:val="Compact"/>
              <w:jc w:val="left"/>
            </w:pPr>
            <w:r>
              <w:t xml:space="preserve">Export must run at least daily; near-real-time is safer</w:t>
            </w:r>
          </w:p>
        </w:tc>
      </w:tr>
      <w:tr>
        <w:tc>
          <w:tcPr/>
          <w:p>
            <w:pPr>
              <w:pStyle w:val="Compact"/>
              <w:jc w:val="left"/>
            </w:pPr>
            <w:r>
              <w:t xml:space="preserve">Cloud database audit logs (source of user-management audit for the cloud DB)</w:t>
            </w:r>
          </w:p>
        </w:tc>
        <w:tc>
          <w:tcPr/>
          <w:p>
            <w:pPr>
              <w:pStyle w:val="Compact"/>
              <w:jc w:val="left"/>
            </w:pPr>
            <w:r>
              <w:t xml:space="preserve">Approximately</w:t>
            </w:r>
            <w:r>
              <w:t xml:space="preserve"> </w:t>
            </w:r>
            <w:r>
              <w:rPr>
                <w:bCs/>
                <w:b/>
              </w:rPr>
              <w:t xml:space="preserve">7 days</w:t>
            </w:r>
          </w:p>
        </w:tc>
        <w:tc>
          <w:tcPr/>
          <w:p>
            <w:pPr>
              <w:pStyle w:val="Compact"/>
              <w:jc w:val="left"/>
            </w:pPr>
            <w:r>
              <w:t xml:space="preserve">Export at least weekly, ideally daily</w:t>
            </w:r>
          </w:p>
        </w:tc>
      </w:tr>
      <w:tr>
        <w:tc>
          <w:tcPr/>
          <w:p>
            <w:pPr>
              <w:pStyle w:val="Compact"/>
              <w:jc w:val="left"/>
            </w:pPr>
            <w:r>
              <w:t xml:space="preserve">User-management audit (users, groups, roles, permission changes) surfaced in the Admin Console audit view</w:t>
            </w:r>
          </w:p>
        </w:tc>
        <w:tc>
          <w:tcPr/>
          <w:p>
            <w:pPr>
              <w:pStyle w:val="Compact"/>
              <w:jc w:val="left"/>
            </w:pPr>
            <w:r>
              <w:t xml:space="preserve">Bounded window aligned to the underlying DB audit retention (~7 days)</w:t>
            </w:r>
          </w:p>
        </w:tc>
        <w:tc>
          <w:tcPr/>
          <w:p>
            <w:pPr>
              <w:pStyle w:val="Compact"/>
              <w:jc w:val="left"/>
            </w:pPr>
            <w:r>
              <w:t xml:space="preserve">Same as above — daily export recommended</w:t>
            </w:r>
          </w:p>
        </w:tc>
      </w:tr>
      <w:tr>
        <w:tc>
          <w:tcPr/>
          <w:p>
            <w:pPr>
              <w:pStyle w:val="Compact"/>
              <w:jc w:val="left"/>
            </w:pPr>
            <w:r>
              <w:t xml:space="preserve">Process / workflow execution audit (process history, task history) held as application data</w:t>
            </w:r>
          </w:p>
        </w:tc>
        <w:tc>
          <w:tcPr/>
          <w:p>
            <w:pPr>
              <w:pStyle w:val="Compact"/>
              <w:jc w:val="left"/>
            </w:pPr>
            <w:r>
              <w:t xml:space="preserve">Governed by process-cleanup / archiving rules configured per application; can be days to indefinite depending on configuration</w:t>
            </w:r>
          </w:p>
        </w:tc>
        <w:tc>
          <w:tcPr/>
          <w:p>
            <w:pPr>
              <w:pStyle w:val="Compact"/>
              <w:jc w:val="left"/>
            </w:pPr>
            <w:r>
              <w:t xml:space="preserve">Set application-level archiving rules explicitly; export on the same cadence as the archiving policy</w:t>
            </w:r>
          </w:p>
        </w:tc>
      </w:tr>
      <w:tr>
        <w:tc>
          <w:tcPr/>
          <w:p>
            <w:pPr>
              <w:pStyle w:val="Compact"/>
              <w:jc w:val="left"/>
            </w:pPr>
            <w:r>
              <w:t xml:space="preserve">Deployment audit (Deployment REST API deployment log)</w:t>
            </w:r>
          </w:p>
        </w:tc>
        <w:tc>
          <w:tcPr/>
          <w:p>
            <w:pPr>
              <w:pStyle w:val="Compact"/>
              <w:jc w:val="left"/>
            </w:pPr>
            <w:r>
              <w:t xml:space="preserve">Retained per Appian’s deployment history retention (published by Appian; typically longer than the DB audit window but still finite)</w:t>
            </w:r>
          </w:p>
        </w:tc>
        <w:tc>
          <w:tcPr/>
          <w:p>
            <w:pPr>
              <w:pStyle w:val="Compact"/>
              <w:jc w:val="left"/>
            </w:pPr>
            <w:r>
              <w:t xml:space="preserve">Export at least monthly</w:t>
            </w:r>
          </w:p>
        </w:tc>
      </w:tr>
    </w:tbl>
    <w:p>
      <w:pPr>
        <w:pStyle w:val="BlockText"/>
      </w:pPr>
      <w:r>
        <w:rPr>
          <w:bCs/>
          <w:b/>
        </w:rPr>
        <w:t xml:space="preserve">Design implication.</w:t>
      </w:r>
      <w:r>
        <w:t xml:space="preserve"> </w:t>
      </w:r>
      <w:r>
        <w:t xml:space="preserve">Because the underlying cloud database audit logs are only kept for around a week, the S3 export schedule for user-management audit</w:t>
      </w:r>
      <w:r>
        <w:t xml:space="preserve"> </w:t>
      </w:r>
      <w:r>
        <w:rPr>
          <w:bCs/>
          <w:b/>
        </w:rPr>
        <w:t xml:space="preserve">must not exceed a weekly cadence</w:t>
      </w:r>
      <w:r>
        <w:t xml:space="preserve">, and a daily export is strongly recommended so that a single failed run does not risk a coverage gap. This should be recorded as an operational SLO and alerted on. Confirm the exact in-platform retention numbers with Appian Support at enablement, and re-confirm at each quarterly upgrade — Appian has adjusted these values over time.</w:t>
      </w:r>
    </w:p>
    <w:bookmarkEnd w:id="53"/>
    <w:bookmarkStart w:id="54" w:name="X5692965284908062e7147d3e652c225e5084b77"/>
    <w:p>
      <w:pPr>
        <w:pStyle w:val="Heading3"/>
      </w:pPr>
      <w:r>
        <w:t xml:space="preserve">8.4 What has been removed from the previous design</w:t>
      </w:r>
    </w:p>
    <w:p>
      <w:pPr>
        <w:pStyle w:val="FirstParagraph"/>
      </w:pPr>
      <w:r>
        <w:t xml:space="preserve">For clarity, the following components are no longer part of the architecture:</w:t>
      </w:r>
    </w:p>
    <w:p>
      <w:pPr>
        <w:numPr>
          <w:ilvl w:val="0"/>
          <w:numId w:val="1015"/>
        </w:numPr>
        <w:pStyle w:val="Compact"/>
      </w:pPr>
      <w:r>
        <w:t xml:space="preserve">Appian Log Streaming to a customer-hosted syslog receiver.</w:t>
      </w:r>
    </w:p>
    <w:p>
      <w:pPr>
        <w:numPr>
          <w:ilvl w:val="0"/>
          <w:numId w:val="1015"/>
        </w:numPr>
        <w:pStyle w:val="Compact"/>
      </w:pPr>
      <w:r>
        <w:t xml:space="preserve">Customer-hosted receiver (rsyslog / syslog-ng / SC4S / Cribl / Vector).</w:t>
      </w:r>
    </w:p>
    <w:p>
      <w:pPr>
        <w:numPr>
          <w:ilvl w:val="0"/>
          <w:numId w:val="1015"/>
        </w:numPr>
        <w:pStyle w:val="Compact"/>
      </w:pPr>
      <w:r>
        <w:t xml:space="preserve">Splunk 90-day searchable tier.</w:t>
      </w:r>
    </w:p>
    <w:p>
      <w:pPr>
        <w:numPr>
          <w:ilvl w:val="0"/>
          <w:numId w:val="1015"/>
        </w:numPr>
        <w:pStyle w:val="Compact"/>
      </w:pPr>
      <w:r>
        <w:t xml:space="preserve">NAS long-term archive fed from the receiver.</w:t>
      </w:r>
    </w:p>
    <w:p>
      <w:pPr>
        <w:numPr>
          <w:ilvl w:val="0"/>
          <w:numId w:val="1015"/>
        </w:numPr>
        <w:pStyle w:val="Compact"/>
      </w:pPr>
      <w:r>
        <w:t xml:space="preserve">Splunk-side archive options (DDAA, coldToFrozen).</w:t>
      </w:r>
    </w:p>
    <w:p>
      <w:pPr>
        <w:numPr>
          <w:ilvl w:val="0"/>
          <w:numId w:val="1015"/>
        </w:numPr>
        <w:pStyle w:val="Compact"/>
      </w:pPr>
      <w:r>
        <w:t xml:space="preserve">HEC application-event ingestion.</w:t>
      </w:r>
    </w:p>
    <w:p>
      <w:pPr>
        <w:numPr>
          <w:ilvl w:val="0"/>
          <w:numId w:val="1015"/>
        </w:numPr>
        <w:pStyle w:val="Compact"/>
      </w:pPr>
      <w:r>
        <w:t xml:space="preserve">SIEM integration and correlation of Appian events with other enterprise systems.</w:t>
      </w:r>
    </w:p>
    <w:p>
      <w:pPr>
        <w:pStyle w:val="FirstParagraph"/>
      </w:pPr>
      <w:r>
        <w:t xml:space="preserve">The audit-log export to S3 (§8.2) replaces the archival role formerly played by the receiver + NAS combination. Real-time cross-system correlation formerly performed in the SIEM is not replaced; see risk R-new-1.</w:t>
      </w:r>
    </w:p>
    <w:bookmarkEnd w:id="54"/>
    <w:bookmarkEnd w:id="55"/>
    <w:bookmarkStart w:id="56" w:name="security-compliance"/>
    <w:p>
      <w:pPr>
        <w:pStyle w:val="Heading2"/>
      </w:pPr>
      <w:r>
        <w:t xml:space="preserve">9. Security &amp; Compliance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Domain</w:t>
            </w:r>
          </w:p>
        </w:tc>
        <w:tc>
          <w:tcPr/>
          <w:p>
            <w:pPr>
              <w:pStyle w:val="Compact"/>
              <w:jc w:val="left"/>
            </w:pPr>
            <w:r>
              <w:t xml:space="preserve">Control in this design</w:t>
            </w:r>
          </w:p>
        </w:tc>
      </w:tr>
      <w:tr>
        <w:tc>
          <w:tcPr/>
          <w:p>
            <w:pPr>
              <w:pStyle w:val="Compact"/>
              <w:jc w:val="left"/>
            </w:pPr>
            <w:r>
              <w:t xml:space="preserve">Authentication</w:t>
            </w:r>
          </w:p>
        </w:tc>
        <w:tc>
          <w:tcPr/>
          <w:p>
            <w:pPr>
              <w:pStyle w:val="Compact"/>
              <w:jc w:val="left"/>
            </w:pPr>
            <w:r>
              <w:t xml:space="preserve">Corporate SSO via SAML 2.0; MFA and conditional access at the IdP; signed assertions only</w:t>
            </w:r>
          </w:p>
        </w:tc>
      </w:tr>
      <w:tr>
        <w:tc>
          <w:tcPr/>
          <w:p>
            <w:pPr>
              <w:pStyle w:val="Compact"/>
              <w:jc w:val="left"/>
            </w:pPr>
            <w:r>
              <w:t xml:space="preserve">Authorisation</w:t>
            </w:r>
          </w:p>
        </w:tc>
        <w:tc>
          <w:tcPr/>
          <w:p>
            <w:pPr>
              <w:pStyle w:val="Compact"/>
              <w:jc w:val="left"/>
            </w:pPr>
            <w:r>
              <w:t xml:space="preserve">Group-based access driven from the IdP; least-privilege Appian roles</w:t>
            </w:r>
          </w:p>
        </w:tc>
      </w:tr>
      <w:tr>
        <w:tc>
          <w:tcPr/>
          <w:p>
            <w:pPr>
              <w:pStyle w:val="Compact"/>
              <w:jc w:val="left"/>
            </w:pPr>
            <w:r>
              <w:t xml:space="preserve">Data in transit</w:t>
            </w:r>
          </w:p>
        </w:tc>
        <w:tc>
          <w:tcPr/>
          <w:p>
            <w:pPr>
              <w:pStyle w:val="Compact"/>
              <w:jc w:val="left"/>
            </w:pPr>
            <w:r>
              <w:t xml:space="preserve">TLS/HTTPS for user access, SAML, S3 export and Deployment API</w:t>
            </w:r>
          </w:p>
        </w:tc>
      </w:tr>
      <w:tr>
        <w:tc>
          <w:tcPr/>
          <w:p>
            <w:pPr>
              <w:pStyle w:val="Compact"/>
              <w:jc w:val="left"/>
            </w:pPr>
            <w:r>
              <w:t xml:space="preserve">Email governance</w:t>
            </w:r>
          </w:p>
        </w:tc>
        <w:tc>
          <w:tcPr/>
          <w:p>
            <w:pPr>
              <w:pStyle w:val="Compact"/>
              <w:jc w:val="left"/>
            </w:pPr>
            <w:r>
              <w:t xml:space="preserve">Appian-managed sending; DKIM/SPF/DMARC anchored on</w:t>
            </w:r>
            <w:r>
              <w:t xml:space="preserve"> </w:t>
            </w:r>
            <w:r>
              <w:rPr>
                <w:rStyle w:val="VerbatimChar"/>
              </w:rPr>
              <w:t xml:space="preserve">appiancloud.com</w:t>
            </w:r>
            <w:r>
              <w:t xml:space="preserve"> </w:t>
            </w:r>
            <w:r>
              <w:t xml:space="preserve">(Option 6.1.a) or on the corporate sending domain (Option 6.1.b)</w:t>
            </w:r>
          </w:p>
        </w:tc>
      </w:tr>
      <w:tr>
        <w:tc>
          <w:tcPr/>
          <w:p>
            <w:pPr>
              <w:pStyle w:val="Compact"/>
              <w:jc w:val="left"/>
            </w:pPr>
            <w:r>
              <w:t xml:space="preserve">Observability</w:t>
            </w:r>
          </w:p>
        </w:tc>
        <w:tc>
          <w:tcPr/>
          <w:p>
            <w:pPr>
              <w:pStyle w:val="Compact"/>
              <w:jc w:val="left"/>
            </w:pPr>
            <w:r>
              <w:t xml:space="preserve">In-product monitoring, dashboards and alerts inside Appian</w:t>
            </w:r>
          </w:p>
        </w:tc>
      </w:tr>
      <w:tr>
        <w:tc>
          <w:tcPr/>
          <w:p>
            <w:pPr>
              <w:pStyle w:val="Compact"/>
              <w:jc w:val="left"/>
            </w:pPr>
            <w:r>
              <w:t xml:space="preserve">Auditability</w:t>
            </w:r>
          </w:p>
        </w:tc>
        <w:tc>
          <w:tcPr/>
          <w:p>
            <w:pPr>
              <w:pStyle w:val="Compact"/>
              <w:jc w:val="left"/>
            </w:pPr>
            <w:r>
              <w:t xml:space="preserve">IdP sign-in logs; Appian in-product audit; long-term audit evidence in S3 with WORM/Object Lock and CloudTrail on the bucket</w:t>
            </w:r>
          </w:p>
        </w:tc>
      </w:tr>
      <w:tr>
        <w:tc>
          <w:tcPr/>
          <w:p>
            <w:pPr>
              <w:pStyle w:val="Compact"/>
              <w:jc w:val="left"/>
            </w:pPr>
            <w:r>
              <w:t xml:space="preserve">Change control</w:t>
            </w:r>
          </w:p>
        </w:tc>
        <w:tc>
          <w:tcPr/>
          <w:p>
            <w:pPr>
              <w:pStyle w:val="Compact"/>
              <w:jc w:val="left"/>
            </w:pPr>
            <w:r>
              <w:t xml:space="preserve">Governed CI/CD with versioned packages and approvals across environments</w:t>
            </w:r>
          </w:p>
        </w:tc>
      </w:tr>
      <w:tr>
        <w:tc>
          <w:tcPr/>
          <w:p>
            <w:pPr>
              <w:pStyle w:val="Compact"/>
              <w:jc w:val="left"/>
            </w:pPr>
            <w:r>
              <w:t xml:space="preserve">Data residency</w:t>
            </w:r>
          </w:p>
        </w:tc>
        <w:tc>
          <w:tcPr/>
          <w:p>
            <w:pPr>
              <w:pStyle w:val="Compact"/>
              <w:jc w:val="left"/>
            </w:pPr>
            <w:r>
              <w:t xml:space="preserve">Appian Cloud region and S3 bucket region selected to meet residency obligations</w:t>
            </w:r>
          </w:p>
        </w:tc>
      </w:tr>
    </w:tbl>
    <w:p>
      <w:pPr>
        <w:numPr>
          <w:ilvl w:val="0"/>
          <w:numId w:val="1016"/>
        </w:numPr>
        <w:pStyle w:val="Compact"/>
      </w:pPr>
      <w:r>
        <w:t xml:space="preserve">Confirm Appian Cloud’s applicable attestations (SOC 2, ISO 27001, industry-specific programmes) against regulatory needs.</w:t>
      </w:r>
    </w:p>
    <w:p>
      <w:pPr>
        <w:numPr>
          <w:ilvl w:val="0"/>
          <w:numId w:val="1016"/>
        </w:numPr>
        <w:pStyle w:val="Compact"/>
      </w:pPr>
      <w:r>
        <w:t xml:space="preserve">Ensure the S3 retention window meets records-management and e-discovery obligations; enable Object Lock (Compliance mode) if regulation requires WORM.</w:t>
      </w:r>
    </w:p>
    <w:p>
      <w:pPr>
        <w:numPr>
          <w:ilvl w:val="0"/>
          <w:numId w:val="1016"/>
        </w:numPr>
        <w:pStyle w:val="Compact"/>
      </w:pPr>
      <w:r>
        <w:t xml:space="preserve">Because corporate DLP no longer inspects Appian outbound mail, review the categories of data that Appian workflows are allowed to send by email and constrain them at the application layer (form validation, template review by the Business Operations User persona).</w:t>
      </w:r>
    </w:p>
    <w:p>
      <w:pPr>
        <w:numPr>
          <w:ilvl w:val="0"/>
          <w:numId w:val="1016"/>
        </w:numPr>
        <w:pStyle w:val="Compact"/>
      </w:pPr>
      <w:r>
        <w:t xml:space="preserve">Because SIEM correlation is no longer available, monitor the S3 audit archive on a defined cadence (e.g. weekly GRC review of user-management audit events) rather than by real-time alerting.</w:t>
      </w:r>
    </w:p>
    <w:bookmarkEnd w:id="56"/>
    <w:bookmarkStart w:id="57" w:name="reporting"/>
    <w:p>
      <w:pPr>
        <w:pStyle w:val="Heading2"/>
      </w:pPr>
      <w:r>
        <w:t xml:space="preserve">10. Reporting</w:t>
      </w:r>
    </w:p>
    <w:p>
      <w:pPr>
        <w:pStyle w:val="FirstParagraph"/>
      </w:pPr>
      <w:r>
        <w:t xml:space="preserve">Reporting spans two layers: operational / business reporting produced inside Appian from workflow data, and platform / observability reporting produced from Appian’s in-product monitoring. Long-term compliance reporting draws on the S3 audit archive.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Reporting scenario</w:t>
            </w:r>
          </w:p>
        </w:tc>
        <w:tc>
          <w:tcPr/>
          <w:p>
            <w:pPr>
              <w:pStyle w:val="Compact"/>
              <w:jc w:val="left"/>
            </w:pPr>
            <w:r>
              <w:t xml:space="preserve">Typical questions</w:t>
            </w:r>
          </w:p>
        </w:tc>
        <w:tc>
          <w:tcPr/>
          <w:p>
            <w:pPr>
              <w:pStyle w:val="Compact"/>
              <w:jc w:val="left"/>
            </w:pPr>
            <w:r>
              <w:t xml:space="preserve">How Appian addresses it</w:t>
            </w:r>
          </w:p>
        </w:tc>
      </w:tr>
      <w:tr>
        <w:tc>
          <w:tcPr/>
          <w:p>
            <w:pPr>
              <w:pStyle w:val="Compact"/>
              <w:jc w:val="left"/>
            </w:pPr>
            <w:r>
              <w:t xml:space="preserve">Operational process reporting</w:t>
            </w:r>
          </w:p>
        </w:tc>
        <w:tc>
          <w:tcPr/>
          <w:p>
            <w:pPr>
              <w:pStyle w:val="Compact"/>
              <w:jc w:val="left"/>
            </w:pPr>
            <w:r>
              <w:t xml:space="preserve">Task backlog, cycle time, approval turnaround, SLA breaches</w:t>
            </w:r>
          </w:p>
        </w:tc>
        <w:tc>
          <w:tcPr/>
          <w:p>
            <w:pPr>
              <w:pStyle w:val="Compact"/>
              <w:jc w:val="left"/>
            </w:pPr>
            <w:r>
              <w:t xml:space="preserve">Appian Records and record-backed reports; process reports/analytics; interactive dashboards on Appian sites</w:t>
            </w:r>
          </w:p>
        </w:tc>
      </w:tr>
      <w:tr>
        <w:tc>
          <w:tcPr/>
          <w:p>
            <w:pPr>
              <w:pStyle w:val="Compact"/>
              <w:jc w:val="left"/>
            </w:pPr>
            <w:r>
              <w:t xml:space="preserve">Management / executive KPIs</w:t>
            </w:r>
          </w:p>
        </w:tc>
        <w:tc>
          <w:tcPr/>
          <w:p>
            <w:pPr>
              <w:pStyle w:val="Compact"/>
              <w:jc w:val="left"/>
            </w:pPr>
            <w:r>
              <w:t xml:space="preserve">Volumes, throughput, trend over time by team/region</w:t>
            </w:r>
          </w:p>
        </w:tc>
        <w:tc>
          <w:tcPr/>
          <w:p>
            <w:pPr>
              <w:pStyle w:val="Compact"/>
              <w:jc w:val="left"/>
            </w:pPr>
            <w:r>
              <w:t xml:space="preserve">Appian dashboards with charts and grids, driven from records and the Appian data store</w:t>
            </w:r>
          </w:p>
        </w:tc>
      </w:tr>
      <w:tr>
        <w:tc>
          <w:tcPr/>
          <w:p>
            <w:pPr>
              <w:pStyle w:val="Compact"/>
              <w:jc w:val="left"/>
            </w:pPr>
            <w:r>
              <w:t xml:space="preserve">Compliance &amp; audit reporting</w:t>
            </w:r>
          </w:p>
        </w:tc>
        <w:tc>
          <w:tcPr/>
          <w:p>
            <w:pPr>
              <w:pStyle w:val="Compact"/>
              <w:jc w:val="left"/>
            </w:pPr>
            <w:r>
              <w:t xml:space="preserve">Who did what, when, and with what outcome</w:t>
            </w:r>
          </w:p>
        </w:tc>
        <w:tc>
          <w:tcPr/>
          <w:p>
            <w:pPr>
              <w:pStyle w:val="Compact"/>
              <w:jc w:val="left"/>
            </w:pPr>
            <w:r>
              <w:t xml:space="preserve">Appian process history and audit trails, plus S3-archived user-management and workflow audit exports for the retention period</w:t>
            </w:r>
          </w:p>
        </w:tc>
      </w:tr>
      <w:tr>
        <w:tc>
          <w:tcPr/>
          <w:p>
            <w:pPr>
              <w:pStyle w:val="Compact"/>
              <w:jc w:val="left"/>
            </w:pPr>
            <w:r>
              <w:t xml:space="preserve">Availability / service-level reporting</w:t>
            </w:r>
          </w:p>
        </w:tc>
        <w:tc>
          <w:tcPr/>
          <w:p>
            <w:pPr>
              <w:pStyle w:val="Compact"/>
              <w:jc w:val="left"/>
            </w:pPr>
            <w:r>
              <w:t xml:space="preserve">Uptime %, error rates, deployment frequency/success</w:t>
            </w:r>
          </w:p>
        </w:tc>
        <w:tc>
          <w:tcPr/>
          <w:p>
            <w:pPr>
              <w:pStyle w:val="Compact"/>
              <w:jc w:val="left"/>
            </w:pPr>
            <w:r>
              <w:t xml:space="preserve">Appian in-product monitoring; optional external synthetic probe against the vanity URL</w:t>
            </w:r>
          </w:p>
        </w:tc>
      </w:tr>
      <w:tr>
        <w:tc>
          <w:tcPr/>
          <w:p>
            <w:pPr>
              <w:pStyle w:val="Compact"/>
              <w:jc w:val="left"/>
            </w:pPr>
            <w:r>
              <w:t xml:space="preserve">Ad-hoc &amp; cross-system analytics</w:t>
            </w:r>
          </w:p>
        </w:tc>
        <w:tc>
          <w:tcPr/>
          <w:p>
            <w:pPr>
              <w:pStyle w:val="Compact"/>
              <w:jc w:val="left"/>
            </w:pPr>
            <w:r>
              <w:t xml:space="preserve">Blended analysis across Appian and other systems</w:t>
            </w:r>
          </w:p>
        </w:tc>
        <w:tc>
          <w:tcPr/>
          <w:p>
            <w:pPr>
              <w:pStyle w:val="Compact"/>
              <w:jc w:val="left"/>
            </w:pPr>
            <w:r>
              <w:t xml:space="preserve">Surface Appian data via records / data fabric or export to a data warehouse / BI tool; S3 archive available for multi-year trend analysis</w:t>
            </w:r>
          </w:p>
        </w:tc>
      </w:tr>
      <w:tr>
        <w:tc>
          <w:tcPr/>
          <w:p>
            <w:pPr>
              <w:pStyle w:val="Compact"/>
              <w:jc w:val="left"/>
            </w:pPr>
            <w:r>
              <w:t xml:space="preserve">Regulatory / periodic submissions</w:t>
            </w:r>
          </w:p>
        </w:tc>
        <w:tc>
          <w:tcPr/>
          <w:p>
            <w:pPr>
              <w:pStyle w:val="Compact"/>
              <w:jc w:val="left"/>
            </w:pPr>
            <w:r>
              <w:t xml:space="preserve">Scheduled extracts and formatted outputs</w:t>
            </w:r>
          </w:p>
        </w:tc>
        <w:tc>
          <w:tcPr/>
          <w:p>
            <w:pPr>
              <w:pStyle w:val="Compact"/>
              <w:jc w:val="left"/>
            </w:pPr>
            <w:r>
              <w:t xml:space="preserve">Appian scheduled processes generating documents/exports (e.g. Excel/PDF) delivered by Appian-hosted mail</w:t>
            </w:r>
          </w:p>
        </w:tc>
      </w:tr>
    </w:tbl>
    <w:bookmarkEnd w:id="57"/>
    <w:bookmarkStart w:id="61" w:name="platform-maintenance-patching-testing"/>
    <w:p>
      <w:pPr>
        <w:pStyle w:val="Heading2"/>
      </w:pPr>
      <w:r>
        <w:t xml:space="preserve">11. Platform Maintenance — Patching &amp; Testing</w:t>
      </w:r>
    </w:p>
    <w:p>
      <w:pPr>
        <w:pStyle w:val="FirstParagraph"/>
      </w:pPr>
      <w:r>
        <w:t xml:space="preserve">As a managed SaaS platform, Appian patches the underlying software, operating system and Java runtime; the customer owns testing of its own applications against those changes. This is a shared-responsibility model and is unchanged from prior versions of the design. [R6, R7, R8, R9]</w:t>
      </w:r>
    </w:p>
    <w:bookmarkStart w:id="58" w:name="appians-patching-model"/>
    <w:p>
      <w:pPr>
        <w:pStyle w:val="Heading3"/>
      </w:pPr>
      <w:r>
        <w:t xml:space="preserve">11.1 Appian’s patching model</w:t>
      </w:r>
    </w:p>
    <w:p>
      <w:pPr>
        <w:numPr>
          <w:ilvl w:val="0"/>
          <w:numId w:val="1017"/>
        </w:numPr>
        <w:pStyle w:val="Compact"/>
      </w:pPr>
      <w:r>
        <w:rPr>
          <w:bCs/>
          <w:b/>
        </w:rPr>
        <w:t xml:space="preserve">Quarterly releases:</w:t>
      </w:r>
      <w:r>
        <w:t xml:space="preserve"> </w:t>
      </w:r>
      <w:r>
        <w:t xml:space="preserve">Appian issues new platform versions quarterly; Cloud customers are upgraded, typically within ~30 days of a release, and each release is supported for about six months.</w:t>
      </w:r>
    </w:p>
    <w:p>
      <w:pPr>
        <w:numPr>
          <w:ilvl w:val="0"/>
          <w:numId w:val="1017"/>
        </w:numPr>
        <w:pStyle w:val="Compact"/>
      </w:pPr>
      <w:r>
        <w:rPr>
          <w:bCs/>
          <w:b/>
        </w:rPr>
        <w:t xml:space="preserve">Hotfixes:</w:t>
      </w:r>
      <w:r>
        <w:t xml:space="preserve"> </w:t>
      </w:r>
      <w:r>
        <w:t xml:space="preserve">OS security patches, Java updates and defect fixes are delivered as hotfixes applied on restart during maintenance windows. Hotfixes reach non-production first and production roughly a week later; critical fixes can be expedited.</w:t>
      </w:r>
    </w:p>
    <w:p>
      <w:pPr>
        <w:numPr>
          <w:ilvl w:val="0"/>
          <w:numId w:val="1017"/>
        </w:numPr>
        <w:pStyle w:val="Compact"/>
      </w:pPr>
      <w:r>
        <w:rPr>
          <w:bCs/>
          <w:b/>
        </w:rPr>
        <w:t xml:space="preserve">Maintenance windows:</w:t>
      </w:r>
      <w:r>
        <w:t xml:space="preserve"> </w:t>
      </w:r>
      <w:r>
        <w:t xml:space="preserve">scheduled outside business hours for the hosting region. Authorized Technical Support Contacts are notified in advance (upgrade notifications at least two weeks out).</w:t>
      </w:r>
    </w:p>
    <w:p>
      <w:pPr>
        <w:numPr>
          <w:ilvl w:val="0"/>
          <w:numId w:val="1017"/>
        </w:numPr>
        <w:pStyle w:val="Compact"/>
      </w:pPr>
      <w:r>
        <w:rPr>
          <w:bCs/>
          <w:b/>
        </w:rPr>
        <w:t xml:space="preserve">Self-managed scheduling:</w:t>
      </w:r>
      <w:r>
        <w:t xml:space="preserve"> </w:t>
      </w:r>
      <w:r>
        <w:t xml:space="preserve">upgrade dates can be viewed and rescheduled via the Cloud Installations site (per Appian KB-1403) or a support case; shared-infrastructure maintenance cannot be rescheduled.</w:t>
      </w:r>
    </w:p>
    <w:bookmarkEnd w:id="58"/>
    <w:bookmarkStart w:id="59" w:name="shared-responsibility"/>
    <w:p>
      <w:pPr>
        <w:pStyle w:val="Heading3"/>
      </w:pPr>
      <w:r>
        <w:t xml:space="preserve">11.2 Shared responsibility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Responsibility</w:t>
            </w:r>
          </w:p>
        </w:tc>
        <w:tc>
          <w:tcPr/>
          <w:p>
            <w:pPr>
              <w:pStyle w:val="Compact"/>
              <w:jc w:val="left"/>
            </w:pPr>
            <w:r>
              <w:t xml:space="preserve">Appian</w:t>
            </w:r>
          </w:p>
        </w:tc>
        <w:tc>
          <w:tcPr/>
          <w:p>
            <w:pPr>
              <w:pStyle w:val="Compact"/>
              <w:jc w:val="left"/>
            </w:pPr>
            <w:r>
              <w:t xml:space="preserve">Customer</w:t>
            </w:r>
          </w:p>
        </w:tc>
      </w:tr>
      <w:tr>
        <w:tc>
          <w:tcPr/>
          <w:p>
            <w:pPr>
              <w:pStyle w:val="Compact"/>
              <w:jc w:val="left"/>
            </w:pPr>
            <w:r>
              <w:t xml:space="preserve">Platform / OS / Java patching</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Version upgrades &amp; hotfixes</w:t>
            </w:r>
          </w:p>
        </w:tc>
        <w:tc>
          <w:tcPr/>
          <w:p>
            <w:pPr>
              <w:pStyle w:val="Compact"/>
              <w:jc w:val="left"/>
            </w:pPr>
            <w:r>
              <w:t xml:space="preserve">Yes (scheduled)</w:t>
            </w:r>
          </w:p>
        </w:tc>
        <w:tc>
          <w:tcPr/>
          <w:p>
            <w:pPr>
              <w:pStyle w:val="Compact"/>
              <w:jc w:val="left"/>
            </w:pPr>
            <w:r>
              <w:t xml:space="preserve">Approve / reschedule window; monitor notifications</w:t>
            </w:r>
          </w:p>
        </w:tc>
      </w:tr>
      <w:tr>
        <w:tc>
          <w:tcPr/>
          <w:p>
            <w:pPr>
              <w:pStyle w:val="Compact"/>
              <w:jc w:val="left"/>
            </w:pPr>
            <w:r>
              <w:t xml:space="preserve">Application regression testing</w:t>
            </w:r>
          </w:p>
        </w:tc>
        <w:tc>
          <w:tcPr/>
          <w:p>
            <w:pPr>
              <w:pStyle w:val="Compact"/>
              <w:jc w:val="left"/>
            </w:pPr>
            <w:r>
              <w:t xml:space="preserve">—</w:t>
            </w:r>
          </w:p>
        </w:tc>
        <w:tc>
          <w:tcPr/>
          <w:p>
            <w:pPr>
              <w:pStyle w:val="Compact"/>
              <w:jc w:val="left"/>
            </w:pPr>
            <w:r>
              <w:t xml:space="preserve">Yes</w:t>
            </w:r>
          </w:p>
        </w:tc>
      </w:tr>
      <w:tr>
        <w:tc>
          <w:tcPr/>
          <w:p>
            <w:pPr>
              <w:pStyle w:val="Compact"/>
              <w:jc w:val="left"/>
            </w:pPr>
            <w:r>
              <w:t xml:space="preserve">Environment upgrade sequencing</w:t>
            </w:r>
          </w:p>
        </w:tc>
        <w:tc>
          <w:tcPr/>
          <w:p>
            <w:pPr>
              <w:pStyle w:val="Compact"/>
              <w:jc w:val="left"/>
            </w:pPr>
            <w:r>
              <w:t xml:space="preserve">Yes</w:t>
            </w:r>
          </w:p>
        </w:tc>
        <w:tc>
          <w:tcPr/>
          <w:p>
            <w:pPr>
              <w:pStyle w:val="Compact"/>
              <w:jc w:val="left"/>
            </w:pPr>
            <w:r>
              <w:t xml:space="preserve">Confirm non-prod validated before prod</w:t>
            </w:r>
          </w:p>
        </w:tc>
      </w:tr>
      <w:tr>
        <w:tc>
          <w:tcPr/>
          <w:p>
            <w:pPr>
              <w:pStyle w:val="Compact"/>
              <w:jc w:val="left"/>
            </w:pPr>
            <w:r>
              <w:t xml:space="preserve">Custom plug-in compatibility</w:t>
            </w:r>
          </w:p>
        </w:tc>
        <w:tc>
          <w:tcPr/>
          <w:p>
            <w:pPr>
              <w:pStyle w:val="Compact"/>
              <w:jc w:val="left"/>
            </w:pPr>
            <w:r>
              <w:t xml:space="preserve">Cloud-approved plug-in list</w:t>
            </w:r>
          </w:p>
        </w:tc>
        <w:tc>
          <w:tcPr/>
          <w:p>
            <w:pPr>
              <w:pStyle w:val="Compact"/>
              <w:jc w:val="left"/>
            </w:pPr>
            <w:r>
              <w:t xml:space="preserve">Validate plug-ins against new versions</w:t>
            </w:r>
          </w:p>
        </w:tc>
      </w:tr>
    </w:tbl>
    <w:bookmarkEnd w:id="59"/>
    <w:bookmarkStart w:id="60" w:name="testing-approach"/>
    <w:p>
      <w:pPr>
        <w:pStyle w:val="Heading3"/>
      </w:pPr>
      <w:r>
        <w:t xml:space="preserve">11.3 Testing approach</w:t>
      </w:r>
    </w:p>
    <w:p>
      <w:pPr>
        <w:numPr>
          <w:ilvl w:val="0"/>
          <w:numId w:val="1018"/>
        </w:numPr>
        <w:pStyle w:val="Compact"/>
      </w:pPr>
      <w:r>
        <w:t xml:space="preserve">Appian applies the upgrade / hotfix to non-production first, giving a window to validate before production.</w:t>
      </w:r>
    </w:p>
    <w:p>
      <w:pPr>
        <w:numPr>
          <w:ilvl w:val="0"/>
          <w:numId w:val="1018"/>
        </w:numPr>
        <w:pStyle w:val="Compact"/>
      </w:pPr>
      <w:r>
        <w:t xml:space="preserve">The customer runs regression tests against Dev/Test — automated unit tests for rules/expressions, integration tests for process models and integrations, and UI tests for critical flows where warranted.</w:t>
      </w:r>
    </w:p>
    <w:p>
      <w:pPr>
        <w:numPr>
          <w:ilvl w:val="0"/>
          <w:numId w:val="1018"/>
        </w:numPr>
        <w:pStyle w:val="Compact"/>
      </w:pPr>
      <w:r>
        <w:t xml:space="preserve">Deployment and post-deployment processes are validated (see Section 12) so the pipeline itself is confirmed against the new version.</w:t>
      </w:r>
    </w:p>
    <w:p>
      <w:pPr>
        <w:numPr>
          <w:ilvl w:val="0"/>
          <w:numId w:val="1018"/>
        </w:numPr>
        <w:pStyle w:val="Compact"/>
      </w:pPr>
      <w:r>
        <w:t xml:space="preserve">On successful non-prod validation, the production maintenance window proceeds; issues are raised with Appian Support and, if needed, the window rescheduled.</w:t>
      </w:r>
    </w:p>
    <w:bookmarkEnd w:id="60"/>
    <w:bookmarkEnd w:id="61"/>
    <w:bookmarkStart w:id="67" w:name="cicd-environment-promotion"/>
    <w:p>
      <w:pPr>
        <w:pStyle w:val="Heading2"/>
      </w:pPr>
      <w:r>
        <w:t xml:space="preserve">12. CI/CD &amp; Environment Promotion</w:t>
      </w:r>
    </w:p>
    <w:p>
      <w:pPr>
        <w:pStyle w:val="FirstParagraph"/>
      </w:pPr>
      <w:r>
        <w:t xml:space="preserve">The organisation, as the Appian tenant, owns a CI/CD pipeline that promotes application configuration from development through test to production in a governed, auditable way. Appian provides the deployment mechanisms; corporate source control and pipeline tooling orchestrate them. [R10, R11]</w:t>
      </w:r>
    </w:p>
    <w:p>
      <w:pPr>
        <w:pStyle w:val="BodyText"/>
      </w:pPr>
      <w:r>
        <w:t xml:space="preserve">The mechanics of the pipeline are unchanged from the previous version. The only material change is that pipeline tooling is aligned to the corporate standard on</w:t>
      </w:r>
      <w:r>
        <w:t xml:space="preserve"> </w:t>
      </w:r>
      <w:r>
        <w:rPr>
          <w:bCs/>
          <w:b/>
        </w:rPr>
        <w:t xml:space="preserve">GitHub</w:t>
      </w:r>
      <w:r>
        <w:t xml:space="preserve"> </w:t>
      </w:r>
      <w:r>
        <w:t xml:space="preserve">(Actions or self-hosted runners), rather than GitLab as recorded in v9.x, reflecting the source-control preference now in effect.</w:t>
      </w:r>
    </w:p>
    <w:bookmarkStart w:id="62" w:name="environment-strategy"/>
    <w:p>
      <w:pPr>
        <w:pStyle w:val="Heading3"/>
      </w:pPr>
      <w:r>
        <w:t xml:space="preserve">12.1 Environment strategy</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Environment</w:t>
            </w:r>
          </w:p>
        </w:tc>
        <w:tc>
          <w:tcPr/>
          <w:p>
            <w:pPr>
              <w:pStyle w:val="Compact"/>
              <w:jc w:val="left"/>
            </w:pPr>
            <w:r>
              <w:t xml:space="preserve">Vanity URL</w:t>
            </w:r>
          </w:p>
        </w:tc>
        <w:tc>
          <w:tcPr/>
          <w:p>
            <w:pPr>
              <w:pStyle w:val="Compact"/>
              <w:jc w:val="left"/>
            </w:pPr>
            <w:r>
              <w:t xml:space="preserve">Purpose</w:t>
            </w:r>
          </w:p>
        </w:tc>
        <w:tc>
          <w:tcPr/>
          <w:p>
            <w:pPr>
              <w:pStyle w:val="Compact"/>
              <w:jc w:val="left"/>
            </w:pPr>
            <w:r>
              <w:t xml:space="preserve">SSO</w:t>
            </w:r>
          </w:p>
        </w:tc>
        <w:tc>
          <w:tcPr/>
          <w:p>
            <w:pPr>
              <w:pStyle w:val="Compact"/>
              <w:jc w:val="left"/>
            </w:pPr>
            <w:r>
              <w:t xml:space="preserve">Email</w:t>
            </w:r>
          </w:p>
        </w:tc>
        <w:tc>
          <w:tcPr/>
          <w:p>
            <w:pPr>
              <w:pStyle w:val="Compact"/>
              <w:jc w:val="left"/>
            </w:pPr>
            <w:r>
              <w:t xml:space="preserve">Audit export</w:t>
            </w:r>
          </w:p>
        </w:tc>
      </w:tr>
      <w:tr>
        <w:tc>
          <w:tcPr/>
          <w:p>
            <w:pPr>
              <w:pStyle w:val="Compact"/>
              <w:jc w:val="left"/>
            </w:pPr>
            <w:r>
              <w:t xml:space="preserve">Development</w:t>
            </w:r>
          </w:p>
        </w:tc>
        <w:tc>
          <w:tcPr/>
          <w:p>
            <w:pPr>
              <w:pStyle w:val="Compact"/>
              <w:jc w:val="left"/>
            </w:pPr>
            <w:r>
              <w:rPr>
                <w:rStyle w:val="VerbatimChar"/>
              </w:rPr>
              <w:t xml:space="preserve">dev.acme.appiancloud.com</w:t>
            </w:r>
          </w:p>
        </w:tc>
        <w:tc>
          <w:tcPr/>
          <w:p>
            <w:pPr>
              <w:pStyle w:val="Compact"/>
              <w:jc w:val="left"/>
            </w:pPr>
            <w:r>
              <w:t xml:space="preserve">Build &amp; unit test</w:t>
            </w:r>
          </w:p>
        </w:tc>
        <w:tc>
          <w:tcPr/>
          <w:p>
            <w:pPr>
              <w:pStyle w:val="Compact"/>
              <w:jc w:val="left"/>
            </w:pPr>
            <w:r>
              <w:t xml:space="preserve">Dedicated SP config</w:t>
            </w:r>
          </w:p>
        </w:tc>
        <w:tc>
          <w:tcPr/>
          <w:p>
            <w:pPr>
              <w:pStyle w:val="Compact"/>
              <w:jc w:val="left"/>
            </w:pPr>
            <w:r>
              <w:t xml:space="preserve">Appian-hosted, non-prod From</w:t>
            </w:r>
          </w:p>
        </w:tc>
        <w:tc>
          <w:tcPr/>
          <w:p>
            <w:pPr>
              <w:pStyle w:val="Compact"/>
              <w:jc w:val="left"/>
            </w:pPr>
            <w:r>
              <w:t xml:space="preserve">S3 prefix</w:t>
            </w:r>
            <w:r>
              <w:t xml:space="preserve"> </w:t>
            </w:r>
            <w:r>
              <w:rPr>
                <w:rStyle w:val="VerbatimChar"/>
              </w:rPr>
              <w:t xml:space="preserve">/dev/…</w:t>
            </w:r>
          </w:p>
        </w:tc>
      </w:tr>
      <w:tr>
        <w:tc>
          <w:tcPr/>
          <w:p>
            <w:pPr>
              <w:pStyle w:val="Compact"/>
              <w:jc w:val="left"/>
            </w:pPr>
            <w:r>
              <w:t xml:space="preserve">Test / UAT</w:t>
            </w:r>
          </w:p>
        </w:tc>
        <w:tc>
          <w:tcPr/>
          <w:p>
            <w:pPr>
              <w:pStyle w:val="Compact"/>
              <w:jc w:val="left"/>
            </w:pPr>
            <w:r>
              <w:rPr>
                <w:rStyle w:val="VerbatimChar"/>
              </w:rPr>
              <w:t xml:space="preserve">test.acme.appiancloud.com</w:t>
            </w:r>
          </w:p>
        </w:tc>
        <w:tc>
          <w:tcPr/>
          <w:p>
            <w:pPr>
              <w:pStyle w:val="Compact"/>
              <w:jc w:val="left"/>
            </w:pPr>
            <w:r>
              <w:t xml:space="preserve">Integration &amp; acceptance</w:t>
            </w:r>
          </w:p>
        </w:tc>
        <w:tc>
          <w:tcPr/>
          <w:p>
            <w:pPr>
              <w:pStyle w:val="Compact"/>
              <w:jc w:val="left"/>
            </w:pPr>
            <w:r>
              <w:t xml:space="preserve">Dedicated SP config</w:t>
            </w:r>
          </w:p>
        </w:tc>
        <w:tc>
          <w:tcPr/>
          <w:p>
            <w:pPr>
              <w:pStyle w:val="Compact"/>
              <w:jc w:val="left"/>
            </w:pPr>
            <w:r>
              <w:t xml:space="preserve">Appian-hosted; restricted recipients</w:t>
            </w:r>
          </w:p>
        </w:tc>
        <w:tc>
          <w:tcPr/>
          <w:p>
            <w:pPr>
              <w:pStyle w:val="Compact"/>
              <w:jc w:val="left"/>
            </w:pPr>
            <w:r>
              <w:t xml:space="preserve">S3 prefix</w:t>
            </w:r>
            <w:r>
              <w:t xml:space="preserve"> </w:t>
            </w:r>
            <w:r>
              <w:rPr>
                <w:rStyle w:val="VerbatimChar"/>
              </w:rPr>
              <w:t xml:space="preserve">/test/…</w:t>
            </w:r>
          </w:p>
        </w:tc>
      </w:tr>
      <w:tr>
        <w:tc>
          <w:tcPr/>
          <w:p>
            <w:pPr>
              <w:pStyle w:val="Compact"/>
              <w:jc w:val="left"/>
            </w:pPr>
            <w:r>
              <w:t xml:space="preserve">Production</w:t>
            </w:r>
          </w:p>
        </w:tc>
        <w:tc>
          <w:tcPr/>
          <w:p>
            <w:pPr>
              <w:pStyle w:val="Compact"/>
              <w:jc w:val="left"/>
            </w:pPr>
            <w:r>
              <w:rPr>
                <w:rStyle w:val="VerbatimChar"/>
              </w:rPr>
              <w:t xml:space="preserve">acme.appiancloud.com</w:t>
            </w:r>
          </w:p>
        </w:tc>
        <w:tc>
          <w:tcPr/>
          <w:p>
            <w:pPr>
              <w:pStyle w:val="Compact"/>
              <w:jc w:val="left"/>
            </w:pPr>
            <w:r>
              <w:t xml:space="preserve">Live workflows</w:t>
            </w:r>
          </w:p>
        </w:tc>
        <w:tc>
          <w:tcPr/>
          <w:p>
            <w:pPr>
              <w:pStyle w:val="Compact"/>
              <w:jc w:val="left"/>
            </w:pPr>
            <w:r>
              <w:t xml:space="preserve">Dedicated SP config</w:t>
            </w:r>
          </w:p>
        </w:tc>
        <w:tc>
          <w:tcPr/>
          <w:p>
            <w:pPr>
              <w:pStyle w:val="Compact"/>
              <w:jc w:val="left"/>
            </w:pPr>
            <w:r>
              <w:t xml:space="preserve">Appian-hosted, prod From</w:t>
            </w:r>
          </w:p>
        </w:tc>
        <w:tc>
          <w:tcPr/>
          <w:p>
            <w:pPr>
              <w:pStyle w:val="Compact"/>
              <w:jc w:val="left"/>
            </w:pPr>
            <w:r>
              <w:t xml:space="preserve">S3 prefix</w:t>
            </w:r>
            <w:r>
              <w:t xml:space="preserve"> </w:t>
            </w:r>
            <w:r>
              <w:rPr>
                <w:rStyle w:val="VerbatimChar"/>
              </w:rPr>
              <w:t xml:space="preserve">/prod/…</w:t>
            </w:r>
          </w:p>
        </w:tc>
      </w:tr>
    </w:tbl>
    <w:bookmarkEnd w:id="62"/>
    <w:bookmarkStart w:id="63" w:name="appian-deployment-mechanisms"/>
    <w:p>
      <w:pPr>
        <w:pStyle w:val="Heading3"/>
      </w:pPr>
      <w:r>
        <w:t xml:space="preserve">12.2 Appian deployment mechanisms</w:t>
      </w:r>
    </w:p>
    <w:p>
      <w:pPr>
        <w:numPr>
          <w:ilvl w:val="0"/>
          <w:numId w:val="1019"/>
        </w:numPr>
        <w:pStyle w:val="Compact"/>
      </w:pPr>
      <w:r>
        <w:rPr>
          <w:bCs/>
          <w:b/>
        </w:rPr>
        <w:t xml:space="preserve">Packages:</w:t>
      </w:r>
      <w:r>
        <w:t xml:space="preserve"> </w:t>
      </w:r>
      <w:r>
        <w:t xml:space="preserve">application changes are assembled into a package of objects plus application configuration.</w:t>
      </w:r>
    </w:p>
    <w:p>
      <w:pPr>
        <w:numPr>
          <w:ilvl w:val="0"/>
          <w:numId w:val="1019"/>
        </w:numPr>
        <w:pStyle w:val="Compact"/>
      </w:pPr>
      <w:r>
        <w:rPr>
          <w:bCs/>
          <w:b/>
        </w:rPr>
        <w:t xml:space="preserve">Compare &amp; Deploy:</w:t>
      </w:r>
      <w:r>
        <w:t xml:space="preserve"> </w:t>
      </w:r>
      <w:r>
        <w:t xml:space="preserve">compares a source and target environment and deploys the differences directly between connected environments.</w:t>
      </w:r>
    </w:p>
    <w:p>
      <w:pPr>
        <w:numPr>
          <w:ilvl w:val="0"/>
          <w:numId w:val="1019"/>
        </w:numPr>
        <w:pStyle w:val="Compact"/>
      </w:pPr>
      <w:r>
        <w:rPr>
          <w:bCs/>
          <w:b/>
        </w:rPr>
        <w:t xml:space="preserve">Deployment REST API:</w:t>
      </w:r>
      <w:r>
        <w:t xml:space="preserve"> </w:t>
      </w:r>
      <w:r>
        <w:t xml:space="preserve">six endpoints — export, inspect, get inspection results, import, get deployment results, get deployment log — allow a pipeline to fully automate exports, inspections and imports. Enabled on the Admin Console infrastructure page.</w:t>
      </w:r>
    </w:p>
    <w:p>
      <w:pPr>
        <w:numPr>
          <w:ilvl w:val="0"/>
          <w:numId w:val="1019"/>
        </w:numPr>
        <w:pStyle w:val="Compact"/>
      </w:pPr>
      <w:r>
        <w:rPr>
          <w:bCs/>
          <w:b/>
        </w:rPr>
        <w:t xml:space="preserve">Automated Version Manager (AVM):</w:t>
      </w:r>
      <w:r>
        <w:t xml:space="preserve"> </w:t>
      </w:r>
      <w:r>
        <w:t xml:space="preserve">integrates with a version-control system to store and retrieve package files.</w:t>
      </w:r>
    </w:p>
    <w:p>
      <w:pPr>
        <w:numPr>
          <w:ilvl w:val="0"/>
          <w:numId w:val="1019"/>
        </w:numPr>
        <w:pStyle w:val="Compact"/>
      </w:pPr>
      <w:r>
        <w:rPr>
          <w:bCs/>
          <w:b/>
        </w:rPr>
        <w:t xml:space="preserve">Post-deployment process:</w:t>
      </w:r>
      <w:r>
        <w:t xml:space="preserve"> </w:t>
      </w:r>
      <w:r>
        <w:t xml:space="preserve">an Appian process that runs automatically after a deployment.</w:t>
      </w:r>
    </w:p>
    <w:bookmarkEnd w:id="63"/>
    <w:bookmarkStart w:id="64" w:name="promoting-configuration-dev-test-prod"/>
    <w:p>
      <w:pPr>
        <w:pStyle w:val="Heading3"/>
      </w:pPr>
      <w:r>
        <w:t xml:space="preserve">12.3 Promoting configuration Dev → Test → Prod</w:t>
      </w:r>
    </w:p>
    <w:p>
      <w:pPr>
        <w:pStyle w:val="FirstParagraph"/>
      </w:pPr>
      <w:r>
        <w:t xml:space="preserve">Environment-specific values are supplied by Appian’s</w:t>
      </w:r>
      <w:r>
        <w:t xml:space="preserve"> </w:t>
      </w:r>
      <w:r>
        <w:rPr>
          <w:bCs/>
          <w:b/>
        </w:rPr>
        <w:t xml:space="preserve">import customization file</w:t>
      </w:r>
      <w:r>
        <w:t xml:space="preserve"> </w:t>
      </w:r>
      <w:r>
        <w:t xml:space="preserve">at import time, so the same package promotes cleanly across environments.</w:t>
      </w:r>
    </w:p>
    <w:p>
      <w:pPr>
        <w:numPr>
          <w:ilvl w:val="0"/>
          <w:numId w:val="1020"/>
        </w:numPr>
        <w:pStyle w:val="Compact"/>
      </w:pPr>
      <w:r>
        <w:t xml:space="preserve">Build and unit-test changes in Development; capture environment-specific values as constants / connected systems rather than literals.</w:t>
      </w:r>
    </w:p>
    <w:p>
      <w:pPr>
        <w:numPr>
          <w:ilvl w:val="0"/>
          <w:numId w:val="1020"/>
        </w:numPr>
        <w:pStyle w:val="Compact"/>
      </w:pPr>
      <w:r>
        <w:t xml:space="preserve">Export the package (via the API or Compare &amp; Deploy) and commit it to source control through AVM for versioning and audit.</w:t>
      </w:r>
    </w:p>
    <w:p>
      <w:pPr>
        <w:numPr>
          <w:ilvl w:val="0"/>
          <w:numId w:val="1020"/>
        </w:numPr>
        <w:pStyle w:val="Compact"/>
      </w:pPr>
      <w:r>
        <w:t xml:space="preserve">Import into Test/UAT with the Test customization file; run automated and user-acceptance tests.</w:t>
      </w:r>
    </w:p>
    <w:p>
      <w:pPr>
        <w:numPr>
          <w:ilvl w:val="0"/>
          <w:numId w:val="1020"/>
        </w:numPr>
        <w:pStyle w:val="Compact"/>
      </w:pPr>
      <w:r>
        <w:t xml:space="preserve">Use the inspect endpoint to validate the package against the target before import.</w:t>
      </w:r>
    </w:p>
    <w:p>
      <w:pPr>
        <w:numPr>
          <w:ilvl w:val="0"/>
          <w:numId w:val="1020"/>
        </w:numPr>
        <w:pStyle w:val="Compact"/>
      </w:pPr>
      <w:r>
        <w:t xml:space="preserve">Promote the same versioned package to Production with the Production customization file, gated by change approval; a post-deployment process handles follow-up and notification.</w:t>
      </w:r>
    </w:p>
    <w:bookmarkEnd w:id="64"/>
    <w:bookmarkStart w:id="65" w:name="pipeline-orchestration-on-github"/>
    <w:p>
      <w:pPr>
        <w:pStyle w:val="Heading3"/>
      </w:pPr>
      <w:r>
        <w:t xml:space="preserve">12.4 Pipeline orchestration on GitHub</w:t>
      </w:r>
    </w:p>
    <w:p>
      <w:pPr>
        <w:pStyle w:val="FirstParagraph"/>
      </w:pPr>
      <w:r>
        <w:t xml:space="preserve">A GitHub Actions workflow (or a self-hosted runner where required) orchestrates the Appian deployment APIs: on merge to a release branch, the workflow exports/retrieves the versioned package, calls inspect against the target, imports on success applying the environment customization file, runs post-deployment checks, and records results.</w:t>
      </w:r>
    </w:p>
    <w:p>
      <w:pPr>
        <w:numPr>
          <w:ilvl w:val="0"/>
          <w:numId w:val="1021"/>
        </w:numPr>
        <w:pStyle w:val="Compact"/>
      </w:pPr>
      <w:r>
        <w:rPr>
          <w:bCs/>
          <w:b/>
        </w:rPr>
        <w:t xml:space="preserve">Trigger:</w:t>
      </w:r>
      <w:r>
        <w:t xml:space="preserve"> </w:t>
      </w:r>
      <w:r>
        <w:t xml:space="preserve">merge or tag in GitHub starts the workflow.</w:t>
      </w:r>
    </w:p>
    <w:p>
      <w:pPr>
        <w:numPr>
          <w:ilvl w:val="0"/>
          <w:numId w:val="1021"/>
        </w:numPr>
        <w:pStyle w:val="Compact"/>
      </w:pPr>
      <w:r>
        <w:rPr>
          <w:bCs/>
          <w:b/>
        </w:rPr>
        <w:t xml:space="preserve">Stages:</w:t>
      </w:r>
      <w:r>
        <w:t xml:space="preserve"> </w:t>
      </w:r>
      <w:r>
        <w:t xml:space="preserve">export/retrieve package → inspect target → import with env customization → automated tests → post-deployment process.</w:t>
      </w:r>
    </w:p>
    <w:p>
      <w:pPr>
        <w:numPr>
          <w:ilvl w:val="0"/>
          <w:numId w:val="1021"/>
        </w:numPr>
        <w:pStyle w:val="Compact"/>
      </w:pPr>
      <w:r>
        <w:rPr>
          <w:bCs/>
          <w:b/>
        </w:rPr>
        <w:t xml:space="preserve">Gates:</w:t>
      </w:r>
      <w:r>
        <w:t xml:space="preserve"> </w:t>
      </w:r>
      <w:r>
        <w:t xml:space="preserve">automated test pass + change approval (GitHub Environment protection rules) required before the production stage.</w:t>
      </w:r>
    </w:p>
    <w:p>
      <w:pPr>
        <w:numPr>
          <w:ilvl w:val="0"/>
          <w:numId w:val="1021"/>
        </w:numPr>
        <w:pStyle w:val="Compact"/>
      </w:pPr>
      <w:r>
        <w:rPr>
          <w:bCs/>
          <w:b/>
        </w:rPr>
        <w:t xml:space="preserve">Evidence:</w:t>
      </w:r>
      <w:r>
        <w:t xml:space="preserve"> </w:t>
      </w:r>
      <w:r>
        <w:t xml:space="preserve">deployment logs and results captured in the workflow run and included in the audit S3 export from Appian.</w:t>
      </w:r>
    </w:p>
    <w:bookmarkEnd w:id="65"/>
    <w:bookmarkStart w:id="66" w:name="X0bd5a4f5f40bf275719f2f646d28dcb0fab715f"/>
    <w:p>
      <w:pPr>
        <w:pStyle w:val="Heading3"/>
      </w:pPr>
      <w:r>
        <w:t xml:space="preserve">12.5 Deployment authentication (service account)</w:t>
      </w:r>
    </w:p>
    <w:p>
      <w:pPr>
        <w:pStyle w:val="FirstParagraph"/>
      </w:pPr>
      <w:r>
        <w:t xml:space="preserve">The pipeline uses a dedicated Appian service account per environment (e.g. </w:t>
      </w:r>
      <w:r>
        <w:rPr>
          <w:rStyle w:val="VerbatimChar"/>
        </w:rPr>
        <w:t xml:space="preserve">svc-github-deploy</w:t>
      </w:r>
      <w:r>
        <w:t xml:space="preserve">) rather than a human identity. Appian’s deployment endpoints authenticate with an API key linked to a service account, sent in the</w:t>
      </w:r>
      <w:r>
        <w:t xml:space="preserve"> </w:t>
      </w:r>
      <w:r>
        <w:rPr>
          <w:rStyle w:val="VerbatimChar"/>
        </w:rPr>
        <w:t xml:space="preserve">appian-api-key</w:t>
      </w:r>
      <w:r>
        <w:t xml:space="preserve"> </w:t>
      </w:r>
      <w:r>
        <w:t xml:space="preserve">header; OAuth client and mutual TLS (mTLS) are also supported. mTLS is recommended for this regulated environment. Secrets are stored as GitHub Actions</w:t>
      </w:r>
      <w:r>
        <w:t xml:space="preserve"> </w:t>
      </w:r>
      <w:r>
        <w:rPr>
          <w:bCs/>
          <w:b/>
        </w:rPr>
        <w:t xml:space="preserve">Environment Secrets</w:t>
      </w:r>
      <w:r>
        <w:t xml:space="preserve"> </w:t>
      </w:r>
      <w:r>
        <w:t xml:space="preserve">(or fetched from a secrets manager / vault at run time), scoped so the production credential is only available on protected branches. [R11]</w:t>
      </w:r>
    </w:p>
    <w:bookmarkEnd w:id="66"/>
    <w:bookmarkEnd w:id="67"/>
    <w:bookmarkStart w:id="68" w:name="risks-mitigations"/>
    <w:p>
      <w:pPr>
        <w:pStyle w:val="Heading2"/>
      </w:pPr>
      <w:r>
        <w:t xml:space="preserve">13. Risks &amp; Mitigations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Risk</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R2</w:t>
            </w:r>
          </w:p>
        </w:tc>
        <w:tc>
          <w:tcPr/>
          <w:p>
            <w:pPr>
              <w:pStyle w:val="Compact"/>
              <w:jc w:val="left"/>
            </w:pPr>
            <w:r>
              <w:t xml:space="preserve">SAML / SP certificate expiry causes login outage</w:t>
            </w:r>
          </w:p>
        </w:tc>
        <w:tc>
          <w:tcPr/>
          <w:p>
            <w:pPr>
              <w:pStyle w:val="Compact"/>
              <w:jc w:val="left"/>
            </w:pPr>
            <w:r>
              <w:t xml:space="preserve">High</w:t>
            </w:r>
          </w:p>
        </w:tc>
        <w:tc>
          <w:tcPr/>
          <w:p>
            <w:pPr>
              <w:pStyle w:val="Compact"/>
              <w:jc w:val="left"/>
            </w:pPr>
            <w:r>
              <w:t xml:space="preserve">Expiry monitoring; renewal runbook; break-glass admin access</w:t>
            </w:r>
          </w:p>
        </w:tc>
      </w:tr>
      <w:tr>
        <w:tc>
          <w:tcPr/>
          <w:p>
            <w:pPr>
              <w:pStyle w:val="Compact"/>
              <w:jc w:val="left"/>
            </w:pPr>
            <w:r>
              <w:t xml:space="preserve">R7</w:t>
            </w:r>
          </w:p>
        </w:tc>
        <w:tc>
          <w:tcPr/>
          <w:p>
            <w:pPr>
              <w:pStyle w:val="Compact"/>
              <w:jc w:val="left"/>
            </w:pPr>
            <w:r>
              <w:t xml:space="preserve">Platform upgrade breaks an application</w:t>
            </w:r>
          </w:p>
        </w:tc>
        <w:tc>
          <w:tcPr/>
          <w:p>
            <w:pPr>
              <w:pStyle w:val="Compact"/>
              <w:jc w:val="left"/>
            </w:pPr>
            <w:r>
              <w:t xml:space="preserve">Medium</w:t>
            </w:r>
          </w:p>
        </w:tc>
        <w:tc>
          <w:tcPr/>
          <w:p>
            <w:pPr>
              <w:pStyle w:val="Compact"/>
              <w:jc w:val="left"/>
            </w:pPr>
            <w:r>
              <w:t xml:space="preserve">Non-prod-first upgrades; automated regression tests; reschedule window via Cloud Installations if needed</w:t>
            </w:r>
          </w:p>
        </w:tc>
      </w:tr>
      <w:tr>
        <w:tc>
          <w:tcPr/>
          <w:p>
            <w:pPr>
              <w:pStyle w:val="Compact"/>
              <w:jc w:val="left"/>
            </w:pPr>
            <w:r>
              <w:t xml:space="preserve">R8</w:t>
            </w:r>
          </w:p>
        </w:tc>
        <w:tc>
          <w:tcPr/>
          <w:p>
            <w:pPr>
              <w:pStyle w:val="Compact"/>
              <w:jc w:val="left"/>
            </w:pPr>
            <w:r>
              <w:t xml:space="preserve">Manual / ad-hoc deployments cause config drift</w:t>
            </w:r>
          </w:p>
        </w:tc>
        <w:tc>
          <w:tcPr/>
          <w:p>
            <w:pPr>
              <w:pStyle w:val="Compact"/>
              <w:jc w:val="left"/>
            </w:pPr>
            <w:r>
              <w:t xml:space="preserve">Medium</w:t>
            </w:r>
          </w:p>
        </w:tc>
        <w:tc>
          <w:tcPr/>
          <w:p>
            <w:pPr>
              <w:pStyle w:val="Compact"/>
              <w:jc w:val="left"/>
            </w:pPr>
            <w:r>
              <w:t xml:space="preserve">Automated CI/CD with versioned packages and import customization; no manual prod changes</w:t>
            </w:r>
          </w:p>
        </w:tc>
      </w:tr>
      <w:tr>
        <w:tc>
          <w:tcPr/>
          <w:p>
            <w:pPr>
              <w:pStyle w:val="Compact"/>
              <w:jc w:val="left"/>
            </w:pPr>
            <w:r>
              <w:t xml:space="preserve">R-new-1</w:t>
            </w:r>
          </w:p>
        </w:tc>
        <w:tc>
          <w:tcPr/>
          <w:p>
            <w:pPr>
              <w:pStyle w:val="Compact"/>
              <w:jc w:val="left"/>
            </w:pPr>
            <w:r>
              <w:rPr>
                <w:bCs/>
                <w:b/>
              </w:rPr>
              <w:t xml:space="preserve">No SIEM correlation of Appian events with other enterprise systems</w:t>
            </w:r>
          </w:p>
        </w:tc>
        <w:tc>
          <w:tcPr/>
          <w:p>
            <w:pPr>
              <w:pStyle w:val="Compact"/>
              <w:jc w:val="left"/>
            </w:pPr>
            <w:r>
              <w:t xml:space="preserve">Medium</w:t>
            </w:r>
          </w:p>
        </w:tc>
        <w:tc>
          <w:tcPr/>
          <w:p>
            <w:pPr>
              <w:pStyle w:val="Compact"/>
              <w:jc w:val="left"/>
            </w:pPr>
            <w:r>
              <w:t xml:space="preserve">S3 audit archive reviewed on a defined GRC cadence; specific high-risk events (e.g. admin role changes) additionally alerted from Appian in-product notifications</w:t>
            </w:r>
          </w:p>
        </w:tc>
      </w:tr>
      <w:tr>
        <w:tc>
          <w:tcPr/>
          <w:p>
            <w:pPr>
              <w:pStyle w:val="Compact"/>
              <w:jc w:val="left"/>
            </w:pPr>
            <w:r>
              <w:t xml:space="preserve">R-new-2</w:t>
            </w:r>
          </w:p>
        </w:tc>
        <w:tc>
          <w:tcPr/>
          <w:p>
            <w:pPr>
              <w:pStyle w:val="Compact"/>
              <w:jc w:val="left"/>
            </w:pPr>
            <w:r>
              <w:rPr>
                <w:bCs/>
                <w:b/>
              </w:rPr>
              <w:t xml:space="preserve">Corporate DLP / AV / journaling not applied to Appian-originated email</w:t>
            </w:r>
          </w:p>
        </w:tc>
        <w:tc>
          <w:tcPr/>
          <w:p>
            <w:pPr>
              <w:pStyle w:val="Compact"/>
              <w:jc w:val="left"/>
            </w:pPr>
            <w:r>
              <w:t xml:space="preserve">Medium</w:t>
            </w:r>
          </w:p>
        </w:tc>
        <w:tc>
          <w:tcPr/>
          <w:p>
            <w:pPr>
              <w:pStyle w:val="Compact"/>
              <w:jc w:val="left"/>
            </w:pPr>
            <w:r>
              <w:t xml:space="preserve">Constrain data categories allowed in email at the application layer; template review by Business Operations User persona; retain full audit of sent mail via S3 audit export</w:t>
            </w:r>
          </w:p>
        </w:tc>
      </w:tr>
      <w:tr>
        <w:tc>
          <w:tcPr/>
          <w:p>
            <w:pPr>
              <w:pStyle w:val="Compact"/>
              <w:jc w:val="left"/>
            </w:pPr>
            <w:r>
              <w:t xml:space="preserve">R-new-3</w:t>
            </w:r>
          </w:p>
        </w:tc>
        <w:tc>
          <w:tcPr/>
          <w:p>
            <w:pPr>
              <w:pStyle w:val="Compact"/>
              <w:jc w:val="left"/>
            </w:pPr>
            <w:r>
              <w:rPr>
                <w:bCs/>
                <w:b/>
              </w:rPr>
              <w:t xml:space="preserve">Appian in-platform audit retention (~7 days for cloud DB audit) is short</w:t>
            </w:r>
            <w:r>
              <w:t xml:space="preserve"> </w:t>
            </w:r>
            <w:r>
              <w:t xml:space="preserve">— a failed export creates an unrecoverable coverage gap</w:t>
            </w:r>
          </w:p>
        </w:tc>
        <w:tc>
          <w:tcPr/>
          <w:p>
            <w:pPr>
              <w:pStyle w:val="Compact"/>
              <w:jc w:val="left"/>
            </w:pPr>
            <w:r>
              <w:t xml:space="preserve">High</w:t>
            </w:r>
          </w:p>
        </w:tc>
        <w:tc>
          <w:tcPr/>
          <w:p>
            <w:pPr>
              <w:pStyle w:val="Compact"/>
              <w:jc w:val="left"/>
            </w:pPr>
            <w:r>
              <w:t xml:space="preserve">Daily S3 export; alert on export job failure; monitor S3 object counts per day against expected baseline; document the SLO</w:t>
            </w:r>
          </w:p>
        </w:tc>
      </w:tr>
      <w:tr>
        <w:tc>
          <w:tcPr/>
          <w:p>
            <w:pPr>
              <w:pStyle w:val="Compact"/>
              <w:jc w:val="left"/>
            </w:pPr>
            <w:r>
              <w:t xml:space="preserve">R-new-4</w:t>
            </w:r>
          </w:p>
        </w:tc>
        <w:tc>
          <w:tcPr/>
          <w:p>
            <w:pPr>
              <w:pStyle w:val="Compact"/>
              <w:jc w:val="left"/>
            </w:pPr>
            <w:r>
              <w:rPr>
                <w:bCs/>
                <w:b/>
              </w:rPr>
              <w:t xml:space="preserve">Sender reputation of</w:t>
            </w:r>
            <w:r>
              <w:rPr>
                <w:bCs/>
                <w:b/>
              </w:rPr>
              <w:t xml:space="preserve"> </w:t>
            </w:r>
            <w:r>
              <w:rPr>
                <w:rStyle w:val="VerbatimChar"/>
                <w:bCs/>
                <w:b/>
              </w:rPr>
              <w:t xml:space="preserve">appiancloud.com</w:t>
            </w:r>
            <w:r>
              <w:rPr>
                <w:bCs/>
                <w:b/>
              </w:rPr>
              <w:t xml:space="preserve"> </w:t>
            </w:r>
            <w:r>
              <w:rPr>
                <w:bCs/>
                <w:b/>
              </w:rPr>
              <w:t xml:space="preserve">is shared with other Appian tenants</w:t>
            </w:r>
          </w:p>
        </w:tc>
        <w:tc>
          <w:tcPr/>
          <w:p>
            <w:pPr>
              <w:pStyle w:val="Compact"/>
              <w:jc w:val="left"/>
            </w:pPr>
            <w:r>
              <w:t xml:space="preserve">Low–Medium</w:t>
            </w:r>
          </w:p>
        </w:tc>
        <w:tc>
          <w:tcPr/>
          <w:p>
            <w:pPr>
              <w:pStyle w:val="Compact"/>
              <w:jc w:val="left"/>
            </w:pPr>
            <w:r>
              <w:t xml:space="preserve">Monitor bounce/complaint rates via Appian; escalate to Appian Support if deliverability degrades; consider Option 6.1.b (custom sending domain) if reputation isolation is required</w:t>
            </w:r>
          </w:p>
        </w:tc>
      </w:tr>
      <w:tr>
        <w:tc>
          <w:tcPr/>
          <w:p>
            <w:pPr>
              <w:pStyle w:val="Compact"/>
              <w:jc w:val="left"/>
            </w:pPr>
            <w:r>
              <w:t xml:space="preserve">R-new-5</w:t>
            </w:r>
          </w:p>
        </w:tc>
        <w:tc>
          <w:tcPr/>
          <w:p>
            <w:pPr>
              <w:pStyle w:val="Compact"/>
              <w:jc w:val="left"/>
            </w:pPr>
            <w:r>
              <w:rPr>
                <w:bCs/>
                <w:b/>
              </w:rPr>
              <w:t xml:space="preserve">Vanity URL lives in Appian’s DNS zone</w:t>
            </w:r>
            <w:r>
              <w:t xml:space="preserve"> </w:t>
            </w:r>
            <w:r>
              <w:t xml:space="preserve">— a mistake by Appian could affect availability of the customer-facing FQDN</w:t>
            </w:r>
          </w:p>
        </w:tc>
        <w:tc>
          <w:tcPr/>
          <w:p>
            <w:pPr>
              <w:pStyle w:val="Compact"/>
              <w:jc w:val="left"/>
            </w:pPr>
            <w:r>
              <w:t xml:space="preserve">Low</w:t>
            </w:r>
          </w:p>
        </w:tc>
        <w:tc>
          <w:tcPr/>
          <w:p>
            <w:pPr>
              <w:pStyle w:val="Compact"/>
              <w:jc w:val="left"/>
            </w:pPr>
            <w:r>
              <w:t xml:space="preserve">Retain contractual SLAs with Appian covering the vanity URL; keep a runbook for switching users to the fallback</w:t>
            </w:r>
            <w:r>
              <w:t xml:space="preserve"> </w:t>
            </w:r>
            <w:r>
              <w:rPr>
                <w:rStyle w:val="VerbatimChar"/>
              </w:rPr>
              <w:t xml:space="preserve">*.appian.com</w:t>
            </w:r>
            <w:r>
              <w:t xml:space="preserve"> </w:t>
            </w:r>
            <w:r>
              <w:t xml:space="preserve">platform URL if the vanity is unavailable</w:t>
            </w:r>
          </w:p>
        </w:tc>
      </w:tr>
      <w:tr>
        <w:tc>
          <w:tcPr/>
          <w:p>
            <w:pPr>
              <w:pStyle w:val="Compact"/>
              <w:jc w:val="left"/>
            </w:pPr>
            <w:r>
              <w:t xml:space="preserve">R-new-6</w:t>
            </w:r>
          </w:p>
        </w:tc>
        <w:tc>
          <w:tcPr/>
          <w:p>
            <w:pPr>
              <w:pStyle w:val="Compact"/>
              <w:jc w:val="left"/>
            </w:pPr>
            <w:r>
              <w:rPr>
                <w:bCs/>
                <w:b/>
              </w:rPr>
              <w:t xml:space="preserve">S3 export IAM credentials misconfigured or leaked</w:t>
            </w:r>
          </w:p>
        </w:tc>
        <w:tc>
          <w:tcPr/>
          <w:p>
            <w:pPr>
              <w:pStyle w:val="Compact"/>
              <w:jc w:val="left"/>
            </w:pPr>
            <w:r>
              <w:t xml:space="preserve">High</w:t>
            </w:r>
          </w:p>
        </w:tc>
        <w:tc>
          <w:tcPr/>
          <w:p>
            <w:pPr>
              <w:pStyle w:val="Compact"/>
              <w:jc w:val="left"/>
            </w:pPr>
            <w:r>
              <w:t xml:space="preserve">Cross-account IAM role with external ID; least-privilege policy; CloudTrail logging; periodic access review; KMS-encrypted bucket</w:t>
            </w:r>
          </w:p>
        </w:tc>
      </w:tr>
    </w:tbl>
    <w:p>
      <w:pPr>
        <w:pStyle w:val="BodyText"/>
      </w:pPr>
      <w:r>
        <w:t xml:space="preserve">Risks R1, R3, R4, R5, R6 from v9.x are retired: they related to the VPN tunnel, corporate-relay DKIM/DMARC, log content review in Splunk, Splunk-side archive gaps, and log-stream capture at the receiver — none of which apply under the reduced integration surface.</w:t>
      </w:r>
    </w:p>
    <w:bookmarkEnd w:id="68"/>
    <w:bookmarkStart w:id="69" w:name="design-decision-log"/>
    <w:p>
      <w:pPr>
        <w:pStyle w:val="Heading2"/>
      </w:pPr>
      <w:r>
        <w:t xml:space="preserve">14. Design Decision Log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Decision</w:t>
            </w:r>
          </w:p>
        </w:tc>
        <w:tc>
          <w:tcPr/>
          <w:p>
            <w:pPr>
              <w:pStyle w:val="Compact"/>
              <w:jc w:val="left"/>
            </w:pPr>
            <w:r>
              <w:t xml:space="preserve">Rationale</w:t>
            </w:r>
          </w:p>
        </w:tc>
      </w:tr>
      <w:tr>
        <w:tc>
          <w:tcPr/>
          <w:p>
            <w:pPr>
              <w:pStyle w:val="Compact"/>
              <w:jc w:val="left"/>
            </w:pPr>
            <w:r>
              <w:t xml:space="preserve">D1</w:t>
            </w:r>
          </w:p>
        </w:tc>
        <w:tc>
          <w:tcPr/>
          <w:p>
            <w:pPr>
              <w:pStyle w:val="Compact"/>
              <w:jc w:val="left"/>
            </w:pPr>
            <w:r>
              <w:t xml:space="preserve">SAML 2.0 SSO with corporate IdP</w:t>
            </w:r>
          </w:p>
        </w:tc>
        <w:tc>
          <w:tcPr/>
          <w:p>
            <w:pPr>
              <w:pStyle w:val="Compact"/>
              <w:jc w:val="left"/>
            </w:pPr>
            <w:r>
              <w:t xml:space="preserve">Centralises authentication, MFA and lifecycle (unchanged from v9.x)</w:t>
            </w:r>
          </w:p>
        </w:tc>
      </w:tr>
      <w:tr>
        <w:tc>
          <w:tcPr/>
          <w:p>
            <w:pPr>
              <w:pStyle w:val="Compact"/>
              <w:jc w:val="left"/>
            </w:pPr>
            <w:r>
              <w:t xml:space="preserve">D2</w:t>
            </w:r>
          </w:p>
        </w:tc>
        <w:tc>
          <w:tcPr/>
          <w:p>
            <w:pPr>
              <w:pStyle w:val="Compact"/>
              <w:jc w:val="left"/>
            </w:pPr>
            <w:r>
              <w:rPr>
                <w:bCs/>
                <w:b/>
              </w:rPr>
              <w:t xml:space="preserve">Appian-hosted outbound email (Option 6.1.a baseline); corporate relay retired</w:t>
            </w:r>
          </w:p>
        </w:tc>
        <w:tc>
          <w:tcPr/>
          <w:p>
            <w:pPr>
              <w:pStyle w:val="Compact"/>
              <w:jc w:val="left"/>
            </w:pPr>
            <w:r>
              <w:t xml:space="preserve">Reduces integration surface; removes VPN dependency for mail; accepted trade-off on corporate DLP/journaling (R-new-2)</w:t>
            </w:r>
          </w:p>
        </w:tc>
      </w:tr>
      <w:tr>
        <w:tc>
          <w:tcPr/>
          <w:p>
            <w:pPr>
              <w:pStyle w:val="Compact"/>
              <w:jc w:val="left"/>
            </w:pPr>
            <w:r>
              <w:t xml:space="preserve">D3</w:t>
            </w:r>
          </w:p>
        </w:tc>
        <w:tc>
          <w:tcPr/>
          <w:p>
            <w:pPr>
              <w:pStyle w:val="Compact"/>
              <w:jc w:val="left"/>
            </w:pPr>
            <w:r>
              <w:rPr>
                <w:bCs/>
                <w:b/>
              </w:rPr>
              <w:t xml:space="preserve">Appian in-product observability; Splunk streaming and SIEM integration retired</w:t>
            </w:r>
          </w:p>
        </w:tc>
        <w:tc>
          <w:tcPr/>
          <w:p>
            <w:pPr>
              <w:pStyle w:val="Compact"/>
              <w:jc w:val="left"/>
            </w:pPr>
            <w:r>
              <w:t xml:space="preserve">Aligns with the reduce-integration objective; accepted trade-off on SIEM correlation (R-new-1)</w:t>
            </w:r>
          </w:p>
        </w:tc>
      </w:tr>
      <w:tr>
        <w:tc>
          <w:tcPr/>
          <w:p>
            <w:pPr>
              <w:pStyle w:val="Compact"/>
              <w:jc w:val="left"/>
            </w:pPr>
            <w:r>
              <w:t xml:space="preserve">D4</w:t>
            </w:r>
          </w:p>
        </w:tc>
        <w:tc>
          <w:tcPr/>
          <w:p>
            <w:pPr>
              <w:pStyle w:val="Compact"/>
              <w:jc w:val="left"/>
            </w:pPr>
            <w:r>
              <w:rPr>
                <w:bCs/>
                <w:b/>
              </w:rPr>
              <w:t xml:space="preserve">Long-term retention via S3 export of log dumps and user-management / workflow audit trails</w:t>
            </w:r>
          </w:p>
        </w:tc>
        <w:tc>
          <w:tcPr/>
          <w:p>
            <w:pPr>
              <w:pStyle w:val="Compact"/>
              <w:jc w:val="left"/>
            </w:pPr>
            <w:r>
              <w:t xml:space="preserve">Meets regulatory retention with WORM/Object Lock; export cadence sized to Appian’s ~7-day in-platform audit retention (R-new-3)</w:t>
            </w:r>
          </w:p>
        </w:tc>
      </w:tr>
      <w:tr>
        <w:tc>
          <w:tcPr/>
          <w:p>
            <w:pPr>
              <w:pStyle w:val="Compact"/>
              <w:jc w:val="left"/>
            </w:pPr>
            <w:r>
              <w:t xml:space="preserve">D5</w:t>
            </w:r>
          </w:p>
        </w:tc>
        <w:tc>
          <w:tcPr/>
          <w:p>
            <w:pPr>
              <w:pStyle w:val="Compact"/>
              <w:jc w:val="left"/>
            </w:pPr>
            <w:r>
              <w:t xml:space="preserve">Availability signal via Appian in-product monitoring; optional external synthetic probe</w:t>
            </w:r>
          </w:p>
        </w:tc>
        <w:tc>
          <w:tcPr/>
          <w:p>
            <w:pPr>
              <w:pStyle w:val="Compact"/>
              <w:jc w:val="left"/>
            </w:pPr>
            <w:r>
              <w:t xml:space="preserve">In-product view is Appian’s authoritative signal; external probe provides customer-owned independent uptime metric</w:t>
            </w:r>
          </w:p>
        </w:tc>
      </w:tr>
      <w:tr>
        <w:tc>
          <w:tcPr/>
          <w:p>
            <w:pPr>
              <w:pStyle w:val="Compact"/>
              <w:jc w:val="left"/>
            </w:pPr>
            <w:r>
              <w:t xml:space="preserve">D6</w:t>
            </w:r>
          </w:p>
        </w:tc>
        <w:tc>
          <w:tcPr/>
          <w:p>
            <w:pPr>
              <w:pStyle w:val="Compact"/>
              <w:jc w:val="left"/>
            </w:pPr>
            <w:r>
              <w:t xml:space="preserve">Customer-owned CI/CD via Deployment REST API + AVM on GitHub Actions</w:t>
            </w:r>
          </w:p>
        </w:tc>
        <w:tc>
          <w:tcPr/>
          <w:p>
            <w:pPr>
              <w:pStyle w:val="Compact"/>
              <w:jc w:val="left"/>
            </w:pPr>
            <w:r>
              <w:t xml:space="preserve">Governed, auditable, repeatable promotion with versioned packages</w:t>
            </w:r>
          </w:p>
        </w:tc>
      </w:tr>
      <w:tr>
        <w:tc>
          <w:tcPr/>
          <w:p>
            <w:pPr>
              <w:pStyle w:val="Compact"/>
              <w:jc w:val="left"/>
            </w:pPr>
            <w:r>
              <w:t xml:space="preserve">D7</w:t>
            </w:r>
          </w:p>
        </w:tc>
        <w:tc>
          <w:tcPr/>
          <w:p>
            <w:pPr>
              <w:pStyle w:val="Compact"/>
              <w:jc w:val="left"/>
            </w:pPr>
            <w:r>
              <w:t xml:space="preserve">Import customization files for env-specific config</w:t>
            </w:r>
          </w:p>
        </w:tc>
        <w:tc>
          <w:tcPr/>
          <w:p>
            <w:pPr>
              <w:pStyle w:val="Compact"/>
              <w:jc w:val="left"/>
            </w:pPr>
            <w:r>
              <w:t xml:space="preserve">Same package promotes Dev → Test → Prod without rebuilds or drift</w:t>
            </w:r>
          </w:p>
        </w:tc>
      </w:tr>
      <w:tr>
        <w:tc>
          <w:tcPr/>
          <w:p>
            <w:pPr>
              <w:pStyle w:val="Compact"/>
              <w:jc w:val="left"/>
            </w:pPr>
            <w:r>
              <w:t xml:space="preserve">D8</w:t>
            </w:r>
          </w:p>
        </w:tc>
        <w:tc>
          <w:tcPr/>
          <w:p>
            <w:pPr>
              <w:pStyle w:val="Compact"/>
              <w:jc w:val="left"/>
            </w:pPr>
            <w:r>
              <w:t xml:space="preserve">Non-prod-first testing aligned to Appian’s patch model</w:t>
            </w:r>
          </w:p>
        </w:tc>
        <w:tc>
          <w:tcPr/>
          <w:p>
            <w:pPr>
              <w:pStyle w:val="Compact"/>
              <w:jc w:val="left"/>
            </w:pPr>
            <w:r>
              <w:t xml:space="preserve">Validates applications before production upgrades</w:t>
            </w:r>
          </w:p>
        </w:tc>
      </w:tr>
      <w:tr>
        <w:tc>
          <w:tcPr/>
          <w:p>
            <w:pPr>
              <w:pStyle w:val="Compact"/>
              <w:jc w:val="left"/>
            </w:pPr>
            <w:r>
              <w:t xml:space="preserve">D9</w:t>
            </w:r>
          </w:p>
        </w:tc>
        <w:tc>
          <w:tcPr/>
          <w:p>
            <w:pPr>
              <w:pStyle w:val="Compact"/>
              <w:jc w:val="left"/>
            </w:pPr>
            <w:r>
              <w:rPr>
                <w:bCs/>
                <w:b/>
              </w:rPr>
              <w:t xml:space="preserve">End-user access posture: public + SSO (via Appian-managed vanity)</w:t>
            </w:r>
          </w:p>
        </w:tc>
        <w:tc>
          <w:tcPr/>
          <w:p>
            <w:pPr>
              <w:pStyle w:val="Compact"/>
              <w:jc w:val="left"/>
            </w:pPr>
            <w:r>
              <w:t xml:space="preserve">Consistent with Appian-managed DNS in the public zone; SAML/MFA/conditional-access provide the security gate</w:t>
            </w:r>
          </w:p>
        </w:tc>
      </w:tr>
      <w:tr>
        <w:tc>
          <w:tcPr/>
          <w:p>
            <w:pPr>
              <w:pStyle w:val="Compact"/>
              <w:jc w:val="left"/>
            </w:pPr>
            <w:r>
              <w:t xml:space="preserve">D10</w:t>
            </w:r>
          </w:p>
        </w:tc>
        <w:tc>
          <w:tcPr/>
          <w:p>
            <w:pPr>
              <w:pStyle w:val="Compact"/>
              <w:jc w:val="left"/>
            </w:pPr>
            <w:r>
              <w:rPr>
                <w:bCs/>
                <w:b/>
              </w:rPr>
              <w:t xml:space="preserve">Vanity URLs</w:t>
            </w:r>
            <w:r>
              <w:rPr>
                <w:bCs/>
                <w:b/>
              </w:rPr>
              <w:t xml:space="preserve"> </w:t>
            </w:r>
            <w:r>
              <w:rPr>
                <w:rStyle w:val="VerbatimChar"/>
                <w:bCs/>
                <w:b/>
              </w:rPr>
              <w:t xml:space="preserve">acme.appiancloud.com</w:t>
            </w:r>
            <w:r>
              <w:rPr>
                <w:bCs/>
                <w:b/>
              </w:rPr>
              <w:t xml:space="preserve">,</w:t>
            </w:r>
            <w:r>
              <w:rPr>
                <w:bCs/>
                <w:b/>
              </w:rPr>
              <w:t xml:space="preserve"> </w:t>
            </w:r>
            <w:r>
              <w:rPr>
                <w:rStyle w:val="VerbatimChar"/>
                <w:bCs/>
                <w:b/>
              </w:rPr>
              <w:t xml:space="preserve">test.acme.appiancloud.com</w:t>
            </w:r>
            <w:r>
              <w:rPr>
                <w:bCs/>
                <w:b/>
              </w:rPr>
              <w:t xml:space="preserve">,</w:t>
            </w:r>
            <w:r>
              <w:rPr>
                <w:bCs/>
                <w:b/>
              </w:rPr>
              <w:t xml:space="preserve"> </w:t>
            </w:r>
            <w:r>
              <w:rPr>
                <w:rStyle w:val="VerbatimChar"/>
                <w:bCs/>
                <w:b/>
              </w:rPr>
              <w:t xml:space="preserve">dev.acme.appiancloud.com</w:t>
            </w:r>
            <w:r>
              <w:rPr>
                <w:bCs/>
                <w:b/>
              </w:rPr>
              <w:t xml:space="preserve"> </w:t>
            </w:r>
            <w:r>
              <w:rPr>
                <w:bCs/>
                <w:b/>
              </w:rPr>
              <w:t xml:space="preserve">— managed by Appian</w:t>
            </w:r>
          </w:p>
        </w:tc>
        <w:tc>
          <w:tcPr/>
          <w:p>
            <w:pPr>
              <w:pStyle w:val="Compact"/>
              <w:jc w:val="left"/>
            </w:pPr>
            <w:r>
              <w:t xml:space="preserve">Removes corporate DNS involvement; environment-before-tenant ordering keeps all</w:t>
            </w:r>
            <w:r>
              <w:t xml:space="preserve"> </w:t>
            </w:r>
            <w:r>
              <w:rPr>
                <w:rStyle w:val="VerbatimChar"/>
              </w:rPr>
              <w:t xml:space="preserve">acme</w:t>
            </w:r>
            <w:r>
              <w:t xml:space="preserve"> </w:t>
            </w:r>
            <w:r>
              <w:t xml:space="preserve">environments under a single sub-tree (see §7.3.1)</w:t>
            </w:r>
          </w:p>
        </w:tc>
      </w:tr>
      <w:tr>
        <w:tc>
          <w:tcPr/>
          <w:p>
            <w:pPr>
              <w:pStyle w:val="Compact"/>
              <w:jc w:val="left"/>
            </w:pPr>
            <w:r>
              <w:t xml:space="preserve">D11</w:t>
            </w:r>
          </w:p>
        </w:tc>
        <w:tc>
          <w:tcPr/>
          <w:p>
            <w:pPr>
              <w:pStyle w:val="Compact"/>
              <w:jc w:val="left"/>
            </w:pPr>
            <w:r>
              <w:t xml:space="preserve">Per-environment Appian service account (API key / OAuth / mTLS) for CI/CD</w:t>
            </w:r>
          </w:p>
        </w:tc>
        <w:tc>
          <w:tcPr/>
          <w:p>
            <w:pPr>
              <w:pStyle w:val="Compact"/>
              <w:jc w:val="left"/>
            </w:pPr>
            <w:r>
              <w:t xml:space="preserve">Lets the pipeline authenticate outside SAML SSO with least-privilege, auditable identity</w:t>
            </w:r>
          </w:p>
        </w:tc>
      </w:tr>
      <w:tr>
        <w:tc>
          <w:tcPr/>
          <w:p>
            <w:pPr>
              <w:pStyle w:val="Compact"/>
              <w:jc w:val="left"/>
            </w:pPr>
            <w:r>
              <w:t xml:space="preserve">D12</w:t>
            </w:r>
          </w:p>
        </w:tc>
        <w:tc>
          <w:tcPr/>
          <w:p>
            <w:pPr>
              <w:pStyle w:val="Compact"/>
              <w:jc w:val="left"/>
            </w:pPr>
            <w:r>
              <w:rPr>
                <w:bCs/>
                <w:b/>
              </w:rPr>
              <w:t xml:space="preserve">Site-to-site VPN retired</w:t>
            </w:r>
          </w:p>
        </w:tc>
        <w:tc>
          <w:tcPr/>
          <w:p>
            <w:pPr>
              <w:pStyle w:val="Compact"/>
              <w:jc w:val="left"/>
            </w:pPr>
            <w:r>
              <w:t xml:space="preserve">No traffic-plane integration remains that requires private connectivity; all cross-boundary flows are HTTPS to public endpoints</w:t>
            </w:r>
          </w:p>
        </w:tc>
      </w:tr>
      <w:tr>
        <w:tc>
          <w:tcPr/>
          <w:p>
            <w:pPr>
              <w:pStyle w:val="Compact"/>
              <w:jc w:val="left"/>
            </w:pPr>
            <w:r>
              <w:t xml:space="preserve">D13</w:t>
            </w:r>
          </w:p>
        </w:tc>
        <w:tc>
          <w:tcPr/>
          <w:p>
            <w:pPr>
              <w:pStyle w:val="Compact"/>
              <w:jc w:val="left"/>
            </w:pPr>
            <w:r>
              <w:rPr>
                <w:bCs/>
                <w:b/>
              </w:rPr>
              <w:t xml:space="preserve">S3 bucket owned by the customer, WORM-locked, KMS-encrypted, cross-account IAM role assumable by Appian</w:t>
            </w:r>
          </w:p>
        </w:tc>
        <w:tc>
          <w:tcPr/>
          <w:p>
            <w:pPr>
              <w:pStyle w:val="Compact"/>
              <w:jc w:val="left"/>
            </w:pPr>
            <w:r>
              <w:t xml:space="preserve">Least-privilege access model for Appian; compliance-grade retention under customer control</w:t>
            </w:r>
          </w:p>
        </w:tc>
      </w:tr>
    </w:tbl>
    <w:bookmarkEnd w:id="69"/>
    <w:bookmarkStart w:id="86" w:name="appendix"/>
    <w:p>
      <w:pPr>
        <w:pStyle w:val="Heading2"/>
      </w:pPr>
      <w:r>
        <w:t xml:space="preserve">15. Appendix</w:t>
      </w:r>
    </w:p>
    <w:bookmarkStart w:id="70" w:name="glossary"/>
    <w:p>
      <w:pPr>
        <w:pStyle w:val="Heading3"/>
      </w:pPr>
      <w:r>
        <w:t xml:space="preserve">15.1 Glossary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t xml:space="preserve">SAML / SP / IdP</w:t>
            </w:r>
          </w:p>
        </w:tc>
        <w:tc>
          <w:tcPr/>
          <w:p>
            <w:pPr>
              <w:pStyle w:val="Compact"/>
              <w:jc w:val="left"/>
            </w:pPr>
            <w:r>
              <w:t xml:space="preserve">SSO standard; Service Provider (Appian) / Identity Provider (corporate)</w:t>
            </w:r>
          </w:p>
        </w:tc>
      </w:tr>
      <w:tr>
        <w:tc>
          <w:tcPr/>
          <w:p>
            <w:pPr>
              <w:pStyle w:val="Compact"/>
              <w:jc w:val="left"/>
            </w:pPr>
            <w:r>
              <w:t xml:space="preserve">SPF / DKIM / DMARC</w:t>
            </w:r>
          </w:p>
        </w:tc>
        <w:tc>
          <w:tcPr/>
          <w:p>
            <w:pPr>
              <w:pStyle w:val="Compact"/>
              <w:jc w:val="left"/>
            </w:pPr>
            <w:r>
              <w:t xml:space="preserve">Email domain-authentication mechanisms</w:t>
            </w:r>
          </w:p>
        </w:tc>
      </w:tr>
      <w:tr>
        <w:tc>
          <w:tcPr/>
          <w:p>
            <w:pPr>
              <w:pStyle w:val="Compact"/>
              <w:jc w:val="left"/>
            </w:pPr>
            <w:r>
              <w:t xml:space="preserve">Vanity URL</w:t>
            </w:r>
          </w:p>
        </w:tc>
        <w:tc>
          <w:tcPr/>
          <w:p>
            <w:pPr>
              <w:pStyle w:val="Compact"/>
              <w:jc w:val="left"/>
            </w:pPr>
            <w:r>
              <w:t xml:space="preserve">Branded FQDN for an Appian environment (e.g. </w:t>
            </w:r>
            <w:r>
              <w:rPr>
                <w:rStyle w:val="VerbatimChar"/>
              </w:rPr>
              <w:t xml:space="preserve">acme.appiancloud.com</w:t>
            </w:r>
            <w:r>
              <w:t xml:space="preserve">)</w:t>
            </w:r>
          </w:p>
        </w:tc>
      </w:tr>
      <w:tr>
        <w:tc>
          <w:tcPr/>
          <w:p>
            <w:pPr>
              <w:pStyle w:val="Compact"/>
              <w:jc w:val="left"/>
            </w:pPr>
            <w:r>
              <w:t xml:space="preserve">AVM</w:t>
            </w:r>
          </w:p>
        </w:tc>
        <w:tc>
          <w:tcPr/>
          <w:p>
            <w:pPr>
              <w:pStyle w:val="Compact"/>
              <w:jc w:val="left"/>
            </w:pPr>
            <w:r>
              <w:t xml:space="preserve">Automated Version Manager — Appian’s version-control integration</w:t>
            </w:r>
          </w:p>
        </w:tc>
      </w:tr>
      <w:tr>
        <w:tc>
          <w:tcPr/>
          <w:p>
            <w:pPr>
              <w:pStyle w:val="Compact"/>
              <w:jc w:val="left"/>
            </w:pPr>
            <w:r>
              <w:t xml:space="preserve">Compare &amp; Deploy</w:t>
            </w:r>
          </w:p>
        </w:tc>
        <w:tc>
          <w:tcPr/>
          <w:p>
            <w:pPr>
              <w:pStyle w:val="Compact"/>
              <w:jc w:val="left"/>
            </w:pPr>
            <w:r>
              <w:t xml:space="preserve">Appian direct environment-to-environment deployment tool</w:t>
            </w:r>
          </w:p>
        </w:tc>
      </w:tr>
      <w:tr>
        <w:tc>
          <w:tcPr/>
          <w:p>
            <w:pPr>
              <w:pStyle w:val="Compact"/>
              <w:jc w:val="left"/>
            </w:pPr>
            <w:r>
              <w:t xml:space="preserve">Import customization file</w:t>
            </w:r>
          </w:p>
        </w:tc>
        <w:tc>
          <w:tcPr/>
          <w:p>
            <w:pPr>
              <w:pStyle w:val="Compact"/>
              <w:jc w:val="left"/>
            </w:pPr>
            <w:r>
              <w:t xml:space="preserve">Per-environment values applied to a package at import</w:t>
            </w:r>
          </w:p>
        </w:tc>
      </w:tr>
      <w:tr>
        <w:tc>
          <w:tcPr/>
          <w:p>
            <w:pPr>
              <w:pStyle w:val="Compact"/>
              <w:jc w:val="left"/>
            </w:pPr>
            <w:r>
              <w:t xml:space="preserve">S3 Object Lock</w:t>
            </w:r>
          </w:p>
        </w:tc>
        <w:tc>
          <w:tcPr/>
          <w:p>
            <w:pPr>
              <w:pStyle w:val="Compact"/>
              <w:jc w:val="left"/>
            </w:pPr>
            <w:r>
              <w:t xml:space="preserve">AWS WORM feature; Compliance mode enforces retention that cannot be shortened even by root</w:t>
            </w:r>
          </w:p>
        </w:tc>
      </w:tr>
      <w:tr>
        <w:tc>
          <w:tcPr/>
          <w:p>
            <w:pPr>
              <w:pStyle w:val="Compact"/>
              <w:jc w:val="left"/>
            </w:pPr>
            <w:r>
              <w:t xml:space="preserve">KMS</w:t>
            </w:r>
          </w:p>
        </w:tc>
        <w:tc>
          <w:tcPr/>
          <w:p>
            <w:pPr>
              <w:pStyle w:val="Compact"/>
              <w:jc w:val="left"/>
            </w:pPr>
            <w:r>
              <w:t xml:space="preserve">AWS Key Management Service; customer-managed keys used to encrypt the S3 bucket</w:t>
            </w:r>
          </w:p>
        </w:tc>
      </w:tr>
      <w:tr>
        <w:tc>
          <w:tcPr/>
          <w:p>
            <w:pPr>
              <w:pStyle w:val="Compact"/>
              <w:jc w:val="left"/>
            </w:pPr>
            <w:r>
              <w:t xml:space="preserve">External ID</w:t>
            </w:r>
          </w:p>
        </w:tc>
        <w:tc>
          <w:tcPr/>
          <w:p>
            <w:pPr>
              <w:pStyle w:val="Compact"/>
              <w:jc w:val="left"/>
            </w:pPr>
            <w:r>
              <w:t xml:space="preserve">AWS IAM feature that prevents the</w:t>
            </w:r>
            <w:r>
              <w:t xml:space="preserve"> </w:t>
            </w:r>
            <w:r>
              <w:t xml:space="preserve">“</w:t>
            </w:r>
            <w:r>
              <w:t xml:space="preserve">confused deputy</w:t>
            </w:r>
            <w:r>
              <w:t xml:space="preserve">”</w:t>
            </w:r>
            <w:r>
              <w:t xml:space="preserve"> </w:t>
            </w:r>
            <w:r>
              <w:t xml:space="preserve">problem in cross-account role assumption</w:t>
            </w:r>
          </w:p>
        </w:tc>
      </w:tr>
    </w:tbl>
    <w:bookmarkEnd w:id="70"/>
    <w:bookmarkStart w:id="71" w:name="open-items-to-confirm-before-baseline"/>
    <w:p>
      <w:pPr>
        <w:pStyle w:val="Heading3"/>
      </w:pPr>
      <w:r>
        <w:t xml:space="preserve">15.2 Open items to confirm before baseline</w:t>
      </w:r>
    </w:p>
    <w:p>
      <w:pPr>
        <w:numPr>
          <w:ilvl w:val="0"/>
          <w:numId w:val="1022"/>
        </w:numPr>
        <w:pStyle w:val="Compact"/>
      </w:pPr>
      <w:r>
        <w:t xml:space="preserve">Confirm corporate IdP product and SAML endpoints, and the SP entity ID / ACS URL for each Appian environment (keyed off the vanity FQDN).</w:t>
      </w:r>
    </w:p>
    <w:p>
      <w:pPr>
        <w:numPr>
          <w:ilvl w:val="0"/>
          <w:numId w:val="1022"/>
        </w:numPr>
        <w:pStyle w:val="Compact"/>
      </w:pPr>
      <w:r>
        <w:t xml:space="preserve">Confirm the tenant identifier label under</w:t>
      </w:r>
      <w:r>
        <w:t xml:space="preserve"> </w:t>
      </w:r>
      <w:r>
        <w:rPr>
          <w:rStyle w:val="VerbatimChar"/>
        </w:rPr>
        <w:t xml:space="preserve">appiancloud.com</w:t>
      </w:r>
      <w:r>
        <w:t xml:space="preserve"> </w:t>
      </w:r>
      <w:r>
        <w:t xml:space="preserve">(</w:t>
      </w:r>
      <w:r>
        <w:rPr>
          <w:rStyle w:val="VerbatimChar"/>
        </w:rPr>
        <w:t xml:space="preserve">acme</w:t>
      </w:r>
      <w:r>
        <w:t xml:space="preserve"> </w:t>
      </w:r>
      <w:r>
        <w:t xml:space="preserve">is illustrative) and validate availability with Appian Support.</w:t>
      </w:r>
    </w:p>
    <w:p>
      <w:pPr>
        <w:numPr>
          <w:ilvl w:val="0"/>
          <w:numId w:val="1022"/>
        </w:numPr>
        <w:pStyle w:val="Compact"/>
      </w:pPr>
      <w:r>
        <w:t xml:space="preserve">Confirm choice of email sub-option —</w:t>
      </w:r>
      <w:r>
        <w:t xml:space="preserve"> </w:t>
      </w:r>
      <w:r>
        <w:rPr>
          <w:bCs/>
          <w:b/>
        </w:rPr>
        <w:t xml:space="preserve">6.1.a (Appian-owned sending domain, baseline)</w:t>
      </w:r>
      <w:r>
        <w:t xml:space="preserve"> </w:t>
      </w:r>
      <w:r>
        <w:t xml:space="preserve">vs</w:t>
      </w:r>
      <w:r>
        <w:t xml:space="preserve"> </w:t>
      </w:r>
      <w:r>
        <w:rPr>
          <w:bCs/>
          <w:b/>
        </w:rPr>
        <w:t xml:space="preserve">6.1.b (custom corporate sending domain)</w:t>
      </w:r>
      <w:r>
        <w:t xml:space="preserve"> </w:t>
      </w:r>
      <w:r>
        <w:t xml:space="preserve">— and, if 6.1.b, agree DNS ownership for SPF/DKIM/DMARC records on the sending domain.</w:t>
      </w:r>
    </w:p>
    <w:p>
      <w:pPr>
        <w:numPr>
          <w:ilvl w:val="0"/>
          <w:numId w:val="1022"/>
        </w:numPr>
        <w:pStyle w:val="Compact"/>
      </w:pPr>
      <w:r>
        <w:t xml:space="preserve">Confirm the AWS S3 bucket name(s), region, KMS key, and the cross-account IAM role / external ID to be granted to Appian for the log/audit export.</w:t>
      </w:r>
    </w:p>
    <w:p>
      <w:pPr>
        <w:numPr>
          <w:ilvl w:val="0"/>
          <w:numId w:val="1022"/>
        </w:numPr>
        <w:pStyle w:val="Compact"/>
      </w:pPr>
      <w:r>
        <w:t xml:space="preserve">Confirm the S3 lifecycle rules and Object Lock retention period, aligned to the applicable regulatory retention obligation.</w:t>
      </w:r>
    </w:p>
    <w:p>
      <w:pPr>
        <w:numPr>
          <w:ilvl w:val="0"/>
          <w:numId w:val="1022"/>
        </w:numPr>
        <w:pStyle w:val="Compact"/>
      </w:pPr>
      <w:r>
        <w:t xml:space="preserve">Confirm the export cadence for user-management audit and workflow audit — recommended</w:t>
      </w:r>
      <w:r>
        <w:t xml:space="preserve"> </w:t>
      </w:r>
      <w:r>
        <w:rPr>
          <w:bCs/>
          <w:b/>
        </w:rPr>
        <w:t xml:space="preserve">daily</w:t>
      </w:r>
      <w:r>
        <w:t xml:space="preserve">, with alerting on job failure — and validate against the current Appian in-platform retention windows at the time of enablement.</w:t>
      </w:r>
    </w:p>
    <w:p>
      <w:pPr>
        <w:numPr>
          <w:ilvl w:val="0"/>
          <w:numId w:val="1022"/>
        </w:numPr>
        <w:pStyle w:val="Compact"/>
      </w:pPr>
      <w:r>
        <w:t xml:space="preserve">Confirm availability SLOs and whether an external synthetic probe against the vanity URL will be used in addition to Appian’s in-product monitoring.</w:t>
      </w:r>
    </w:p>
    <w:p>
      <w:pPr>
        <w:numPr>
          <w:ilvl w:val="0"/>
          <w:numId w:val="1022"/>
        </w:numPr>
        <w:pStyle w:val="Compact"/>
      </w:pPr>
      <w:r>
        <w:t xml:space="preserve">Confirm GitHub organisation, repository layout and Environment protection rules; agree service-account credential storage (Environment Secrets or vault) and rotation cadence.</w:t>
      </w:r>
    </w:p>
    <w:p>
      <w:pPr>
        <w:numPr>
          <w:ilvl w:val="0"/>
          <w:numId w:val="1022"/>
        </w:numPr>
        <w:pStyle w:val="Compact"/>
      </w:pPr>
      <w:r>
        <w:t xml:space="preserve">Define per-environment Appian deployment service accounts, their auth method (API key / OAuth / mTLS) and</w:t>
      </w:r>
      <w:r>
        <w:t xml:space="preserve"> </w:t>
      </w:r>
      <w:r>
        <w:t xml:space="preserve">‘</w:t>
      </w:r>
      <w:r>
        <w:t xml:space="preserve">Deploy As</w:t>
      </w:r>
      <w:r>
        <w:t xml:space="preserve">’</w:t>
      </w:r>
      <w:r>
        <w:t xml:space="preserve"> </w:t>
      </w:r>
      <w:r>
        <w:t xml:space="preserve">rights.</w:t>
      </w:r>
    </w:p>
    <w:p>
      <w:pPr>
        <w:numPr>
          <w:ilvl w:val="0"/>
          <w:numId w:val="1022"/>
        </w:numPr>
        <w:pStyle w:val="Compact"/>
      </w:pPr>
      <w:r>
        <w:t xml:space="preserve">Engage Appian Support to schedule vanity URL provisioning, S3 export enablement and SAML SP configuration.</w:t>
      </w:r>
    </w:p>
    <w:bookmarkEnd w:id="71"/>
    <w:bookmarkStart w:id="85" w:name="appian-documentation-references"/>
    <w:p>
      <w:pPr>
        <w:pStyle w:val="Heading3"/>
      </w:pPr>
      <w:r>
        <w:t xml:space="preserve">15.3 Appian documentation references</w:t>
      </w:r>
    </w:p>
    <w:p>
      <w:pPr>
        <w:pStyle w:val="FirstParagraph"/>
      </w:pPr>
      <w:r>
        <w:t xml:space="preserve">The following Appian documentation informed this design. The reference markers [R#] appear inline in the sections above where the corresponding capability is described.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Ref</w:t>
            </w:r>
          </w:p>
        </w:tc>
        <w:tc>
          <w:tcPr/>
          <w:p>
            <w:pPr>
              <w:pStyle w:val="Compact"/>
              <w:jc w:val="left"/>
            </w:pPr>
            <w:r>
              <w:t xml:space="preserve">Appian documentation (title and URL)</w:t>
            </w:r>
          </w:p>
        </w:tc>
      </w:tr>
      <w:tr>
        <w:tc>
          <w:tcPr/>
          <w:p>
            <w:pPr>
              <w:pStyle w:val="Compact"/>
              <w:jc w:val="left"/>
            </w:pPr>
            <w:r>
              <w:t xml:space="preserve">R2</w:t>
            </w:r>
          </w:p>
        </w:tc>
        <w:tc>
          <w:tcPr/>
          <w:p>
            <w:pPr>
              <w:pStyle w:val="Compact"/>
              <w:jc w:val="left"/>
            </w:pPr>
            <w:r>
              <w:t xml:space="preserve">Email on Appian Cloud —</w:t>
            </w:r>
            <w:r>
              <w:t xml:space="preserve"> </w:t>
            </w:r>
            <w:hyperlink r:id="rId72">
              <w:r>
                <w:rPr>
                  <w:rStyle w:val="Hyperlink"/>
                </w:rPr>
                <w:t xml:space="preserve">https://docs.appian.com/suite/help/24.4/Email_on_Appian_Cloud.html</w:t>
              </w:r>
            </w:hyperlink>
          </w:p>
        </w:tc>
      </w:tr>
      <w:tr>
        <w:tc>
          <w:tcPr/>
          <w:p>
            <w:pPr>
              <w:pStyle w:val="Compact"/>
              <w:jc w:val="left"/>
            </w:pPr>
            <w:r>
              <w:t xml:space="preserve">R3</w:t>
            </w:r>
          </w:p>
        </w:tc>
        <w:tc>
          <w:tcPr/>
          <w:p>
            <w:pPr>
              <w:pStyle w:val="Compact"/>
              <w:jc w:val="left"/>
            </w:pPr>
            <w:r>
              <w:t xml:space="preserve">Configuring Custom Email Senders —</w:t>
            </w:r>
            <w:r>
              <w:t xml:space="preserve"> </w:t>
            </w:r>
            <w:hyperlink r:id="rId73">
              <w:r>
                <w:rPr>
                  <w:rStyle w:val="Hyperlink"/>
                </w:rPr>
                <w:t xml:space="preserve">https://docs.appian.com/suite/help/25.4/Configuring_Custom_Email_Senders.html</w:t>
              </w:r>
            </w:hyperlink>
          </w:p>
        </w:tc>
      </w:tr>
      <w:tr>
        <w:tc>
          <w:tcPr/>
          <w:p>
            <w:pPr>
              <w:pStyle w:val="Compact"/>
              <w:jc w:val="left"/>
            </w:pPr>
            <w:r>
              <w:t xml:space="preserve">R4</w:t>
            </w:r>
          </w:p>
        </w:tc>
        <w:tc>
          <w:tcPr/>
          <w:p>
            <w:pPr>
              <w:pStyle w:val="Compact"/>
              <w:jc w:val="left"/>
            </w:pPr>
            <w:r>
              <w:t xml:space="preserve">SAML for Single Sign-On —</w:t>
            </w:r>
            <w:r>
              <w:t xml:space="preserve"> </w:t>
            </w:r>
            <w:hyperlink r:id="rId74">
              <w:r>
                <w:rPr>
                  <w:rStyle w:val="Hyperlink"/>
                </w:rPr>
                <w:t xml:space="preserve">https://docs.appian.com/suite/help/25.4/SAML_for_Single_Sign-On.html</w:t>
              </w:r>
            </w:hyperlink>
          </w:p>
        </w:tc>
      </w:tr>
      <w:tr>
        <w:tc>
          <w:tcPr/>
          <w:p>
            <w:pPr>
              <w:pStyle w:val="Compact"/>
              <w:jc w:val="left"/>
            </w:pPr>
            <w:r>
              <w:t xml:space="preserve">R6</w:t>
            </w:r>
          </w:p>
        </w:tc>
        <w:tc>
          <w:tcPr/>
          <w:p>
            <w:pPr>
              <w:pStyle w:val="Compact"/>
              <w:jc w:val="left"/>
            </w:pPr>
            <w:r>
              <w:t xml:space="preserve">Appian Cloud FAQ —</w:t>
            </w:r>
            <w:r>
              <w:t xml:space="preserve"> </w:t>
            </w:r>
            <w:hyperlink r:id="rId75">
              <w:r>
                <w:rPr>
                  <w:rStyle w:val="Hyperlink"/>
                </w:rPr>
                <w:t xml:space="preserve">https://docs.appian.com/suite/help/26.6/Appian_Cloud_FAQ.html</w:t>
              </w:r>
            </w:hyperlink>
          </w:p>
        </w:tc>
      </w:tr>
      <w:tr>
        <w:tc>
          <w:tcPr/>
          <w:p>
            <w:pPr>
              <w:pStyle w:val="Compact"/>
              <w:jc w:val="left"/>
            </w:pPr>
            <w:r>
              <w:t xml:space="preserve">R7</w:t>
            </w:r>
          </w:p>
        </w:tc>
        <w:tc>
          <w:tcPr/>
          <w:p>
            <w:pPr>
              <w:pStyle w:val="Compact"/>
              <w:jc w:val="left"/>
            </w:pPr>
            <w:r>
              <w:t xml:space="preserve">Appian Cloud Environment / Site Maintenance —</w:t>
            </w:r>
            <w:r>
              <w:t xml:space="preserve"> </w:t>
            </w:r>
            <w:hyperlink r:id="rId76">
              <w:r>
                <w:rPr>
                  <w:rStyle w:val="Hyperlink"/>
                </w:rPr>
                <w:t xml:space="preserve">https://docs.appian.com/suite/help/25.3/Appian_Cloud_Site_Maintenance.html</w:t>
              </w:r>
            </w:hyperlink>
          </w:p>
        </w:tc>
      </w:tr>
      <w:tr>
        <w:tc>
          <w:tcPr/>
          <w:p>
            <w:pPr>
              <w:pStyle w:val="Compact"/>
              <w:jc w:val="left"/>
            </w:pPr>
            <w:r>
              <w:t xml:space="preserve">R8</w:t>
            </w:r>
          </w:p>
        </w:tc>
        <w:tc>
          <w:tcPr/>
          <w:p>
            <w:pPr>
              <w:pStyle w:val="Compact"/>
              <w:jc w:val="left"/>
            </w:pPr>
            <w:r>
              <w:t xml:space="preserve">Cloud Support (release &amp; upgrade cadence) —</w:t>
            </w:r>
            <w:r>
              <w:t xml:space="preserve"> </w:t>
            </w:r>
            <w:hyperlink r:id="rId77">
              <w:r>
                <w:rPr>
                  <w:rStyle w:val="Hyperlink"/>
                </w:rPr>
                <w:t xml:space="preserve">https://docs.appian.com/suite/help/25.4/cloud-support.html</w:t>
              </w:r>
            </w:hyperlink>
          </w:p>
        </w:tc>
      </w:tr>
      <w:tr>
        <w:tc>
          <w:tcPr/>
          <w:p>
            <w:pPr>
              <w:pStyle w:val="Compact"/>
              <w:jc w:val="left"/>
            </w:pPr>
            <w:r>
              <w:t xml:space="preserve">R9</w:t>
            </w:r>
          </w:p>
        </w:tc>
        <w:tc>
          <w:tcPr/>
          <w:p>
            <w:pPr>
              <w:pStyle w:val="Compact"/>
              <w:jc w:val="left"/>
            </w:pPr>
            <w:r>
              <w:t xml:space="preserve">High Availability for Appian Cloud —</w:t>
            </w:r>
            <w:r>
              <w:t xml:space="preserve"> </w:t>
            </w:r>
            <w:hyperlink r:id="rId78">
              <w:r>
                <w:rPr>
                  <w:rStyle w:val="Hyperlink"/>
                </w:rPr>
                <w:t xml:space="preserve">https://docs.appian.com/suite/help/24.4/High_Availability_for_Appian_Cloud.html</w:t>
              </w:r>
            </w:hyperlink>
          </w:p>
        </w:tc>
      </w:tr>
      <w:tr>
        <w:tc>
          <w:tcPr/>
          <w:p>
            <w:pPr>
              <w:pStyle w:val="Compact"/>
              <w:jc w:val="left"/>
            </w:pPr>
            <w:r>
              <w:t xml:space="preserve">R10</w:t>
            </w:r>
          </w:p>
        </w:tc>
        <w:tc>
          <w:tcPr/>
          <w:p>
            <w:pPr>
              <w:pStyle w:val="Compact"/>
              <w:jc w:val="left"/>
            </w:pPr>
            <w:r>
              <w:t xml:space="preserve">Deploying Applications —</w:t>
            </w:r>
            <w:r>
              <w:t xml:space="preserve"> </w:t>
            </w:r>
            <w:hyperlink r:id="rId79">
              <w:r>
                <w:rPr>
                  <w:rStyle w:val="Hyperlink"/>
                </w:rPr>
                <w:t xml:space="preserve">https://docs.appian.com/suite/help/25.4/deploying-applications.html</w:t>
              </w:r>
            </w:hyperlink>
          </w:p>
        </w:tc>
      </w:tr>
      <w:tr>
        <w:tc>
          <w:tcPr/>
          <w:p>
            <w:pPr>
              <w:pStyle w:val="Compact"/>
              <w:jc w:val="left"/>
            </w:pPr>
            <w:r>
              <w:t xml:space="preserve">R11</w:t>
            </w:r>
          </w:p>
        </w:tc>
        <w:tc>
          <w:tcPr/>
          <w:p>
            <w:pPr>
              <w:pStyle w:val="Compact"/>
              <w:jc w:val="left"/>
            </w:pPr>
            <w:r>
              <w:t xml:space="preserve">Deployment REST API —</w:t>
            </w:r>
            <w:r>
              <w:t xml:space="preserve"> </w:t>
            </w:r>
            <w:hyperlink r:id="rId80">
              <w:r>
                <w:rPr>
                  <w:rStyle w:val="Hyperlink"/>
                </w:rPr>
                <w:t xml:space="preserve">https://docs.appian.com/suite/help/26.6/Deployment_Rest_API.html</w:t>
              </w:r>
            </w:hyperlink>
          </w:p>
        </w:tc>
      </w:tr>
      <w:tr>
        <w:tc>
          <w:tcPr/>
          <w:p>
            <w:pPr>
              <w:pStyle w:val="Compact"/>
              <w:jc w:val="left"/>
            </w:pPr>
            <w:r>
              <w:t xml:space="preserve">R12</w:t>
            </w:r>
          </w:p>
        </w:tc>
        <w:tc>
          <w:tcPr/>
          <w:p>
            <w:pPr>
              <w:pStyle w:val="Compact"/>
              <w:jc w:val="left"/>
            </w:pPr>
            <w:r>
              <w:t xml:space="preserve">Configuring Trusted IP Addresses for Appian Cloud —</w:t>
            </w:r>
            <w:r>
              <w:t xml:space="preserve"> </w:t>
            </w:r>
            <w:hyperlink r:id="rId81">
              <w:r>
                <w:rPr>
                  <w:rStyle w:val="Hyperlink"/>
                </w:rPr>
                <w:t xml:space="preserve">https://docs.appian.com/suite/help/26.1/Configuring_Trusted_IP_Addresses_for_Appian_Cloud.html</w:t>
              </w:r>
            </w:hyperlink>
          </w:p>
        </w:tc>
      </w:tr>
      <w:tr>
        <w:tc>
          <w:tcPr/>
          <w:p>
            <w:pPr>
              <w:pStyle w:val="Compact"/>
              <w:jc w:val="left"/>
            </w:pPr>
            <w:r>
              <w:t xml:space="preserve">R14</w:t>
            </w:r>
          </w:p>
        </w:tc>
        <w:tc>
          <w:tcPr/>
          <w:p>
            <w:pPr>
              <w:pStyle w:val="Compact"/>
              <w:jc w:val="left"/>
            </w:pPr>
            <w:r>
              <w:t xml:space="preserve">Using a Custom Domain in Appian Cloud —</w:t>
            </w:r>
            <w:r>
              <w:t xml:space="preserve"> </w:t>
            </w:r>
            <w:hyperlink r:id="rId82">
              <w:r>
                <w:rPr>
                  <w:rStyle w:val="Hyperlink"/>
                </w:rPr>
                <w:t xml:space="preserve">https://docs.appian.com/suite/help/26.6/Using_a_Custom_Domain_in_Appian_Cloud.html</w:t>
              </w:r>
            </w:hyperlink>
          </w:p>
        </w:tc>
      </w:tr>
      <w:tr>
        <w:tc>
          <w:tcPr/>
          <w:p>
            <w:pPr>
              <w:pStyle w:val="Compact"/>
              <w:jc w:val="left"/>
            </w:pPr>
            <w:r>
              <w:t xml:space="preserve">R15</w:t>
            </w:r>
          </w:p>
        </w:tc>
        <w:tc>
          <w:tcPr/>
          <w:p>
            <w:pPr>
              <w:pStyle w:val="Compact"/>
              <w:jc w:val="left"/>
            </w:pPr>
            <w:r>
              <w:t xml:space="preserve">Self-Service Certificate Management for Appian Cloud —</w:t>
            </w:r>
            <w:r>
              <w:t xml:space="preserve"> </w:t>
            </w:r>
            <w:hyperlink r:id="rId83">
              <w:r>
                <w:rPr>
                  <w:rStyle w:val="Hyperlink"/>
                </w:rPr>
                <w:t xml:space="preserve">https://docs.appian.com/suite/help/26.4/Self_Service_Certificate_Management_for_Appian_Cloud.html</w:t>
              </w:r>
            </w:hyperlink>
          </w:p>
        </w:tc>
      </w:tr>
      <w:tr>
        <w:tc>
          <w:tcPr/>
          <w:p>
            <w:pPr>
              <w:pStyle w:val="Compact"/>
              <w:jc w:val="left"/>
            </w:pPr>
            <w:r>
              <w:t xml:space="preserve">R16</w:t>
            </w:r>
          </w:p>
        </w:tc>
        <w:tc>
          <w:tcPr/>
          <w:p>
            <w:pPr>
              <w:pStyle w:val="Compact"/>
              <w:jc w:val="left"/>
            </w:pPr>
            <w:r>
              <w:t xml:space="preserve">Managing Log Files (Appian log rotation &amp; retention) —</w:t>
            </w:r>
            <w:r>
              <w:t xml:space="preserve"> </w:t>
            </w:r>
            <w:hyperlink r:id="rId84">
              <w:r>
                <w:rPr>
                  <w:rStyle w:val="Hyperlink"/>
                </w:rPr>
                <w:t xml:space="preserve">https://docs.appian.com/suite/help/25.4/managing-log-files.html</w:t>
              </w:r>
            </w:hyperlink>
          </w:p>
        </w:tc>
      </w:tr>
    </w:tbl>
    <w:p>
      <w:pPr>
        <w:pStyle w:val="BodyText"/>
      </w:pPr>
      <w:r>
        <w:t xml:space="preserve">References R1 (Mail Server Setup), R5 (Log Streaming for Appian Cloud), and R13 (Configuring Inbound Access Over VPN) from v9.x are no longer applicable to this design and have been removed from the reference list. The Splunk supplementary references (S1–S8) are likewise removed.</w:t>
      </w:r>
    </w:p>
    <w:p>
      <w:pPr>
        <w:pStyle w:val="BodyText"/>
      </w:pPr>
      <w:r>
        <w:rPr>
          <w:iCs/>
          <w:i/>
        </w:rPr>
        <w:t xml:space="preserve">End of document — Appian Cloud Solutions Architecture v10.0 (Draft)</w:t>
      </w:r>
    </w:p>
    <w:bookmarkEnd w:id="85"/>
    <w:bookmarkEnd w:id="86"/>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2" Target="https://docs.appian.com/suite/help/24.4/Email_on_Appian_Cloud.html" TargetMode="External" /><Relationship Type="http://schemas.openxmlformats.org/officeDocument/2006/relationships/hyperlink" Id="rId78" Target="https://docs.appian.com/suite/help/24.4/High_Availability_for_Appian_Cloud.html" TargetMode="External" /><Relationship Type="http://schemas.openxmlformats.org/officeDocument/2006/relationships/hyperlink" Id="rId76" Target="https://docs.appian.com/suite/help/25.3/Appian_Cloud_Site_Maintenance.html" TargetMode="External" /><Relationship Type="http://schemas.openxmlformats.org/officeDocument/2006/relationships/hyperlink" Id="rId73" Target="https://docs.appian.com/suite/help/25.4/Configuring_Custom_Email_Senders.html" TargetMode="External" /><Relationship Type="http://schemas.openxmlformats.org/officeDocument/2006/relationships/hyperlink" Id="rId74" Target="https://docs.appian.com/suite/help/25.4/SAML_for_Single_Sign-On.html" TargetMode="External" /><Relationship Type="http://schemas.openxmlformats.org/officeDocument/2006/relationships/hyperlink" Id="rId77" Target="https://docs.appian.com/suite/help/25.4/cloud-support.html" TargetMode="External" /><Relationship Type="http://schemas.openxmlformats.org/officeDocument/2006/relationships/hyperlink" Id="rId79" Target="https://docs.appian.com/suite/help/25.4/deploying-applications.html" TargetMode="External" /><Relationship Type="http://schemas.openxmlformats.org/officeDocument/2006/relationships/hyperlink" Id="rId84" Target="https://docs.appian.com/suite/help/25.4/managing-log-files.html" TargetMode="External" /><Relationship Type="http://schemas.openxmlformats.org/officeDocument/2006/relationships/hyperlink" Id="rId81" Target="https://docs.appian.com/suite/help/26.1/Configuring_Trusted_IP_Addresses_for_Appian_Cloud.html" TargetMode="External" /><Relationship Type="http://schemas.openxmlformats.org/officeDocument/2006/relationships/hyperlink" Id="rId83" Target="https://docs.appian.com/suite/help/26.4/Self_Service_Certificate_Management_for_Appian_Cloud.html" TargetMode="External" /><Relationship Type="http://schemas.openxmlformats.org/officeDocument/2006/relationships/hyperlink" Id="rId75" Target="https://docs.appian.com/suite/help/26.6/Appian_Cloud_FAQ.html" TargetMode="External" /><Relationship Type="http://schemas.openxmlformats.org/officeDocument/2006/relationships/hyperlink" Id="rId80" Target="https://docs.appian.com/suite/help/26.6/Deployment_Rest_API.html" TargetMode="External" /><Relationship Type="http://schemas.openxmlformats.org/officeDocument/2006/relationships/hyperlink" Id="rId82" Target="https://docs.appian.com/suite/help/26.6/Using_a_Custom_Domain_in_Appian_Cloud.html" TargetMode="External" /></Relationships>
</file>

<file path=word/_rels/footnotes.xml.rels><?xml version="1.0" encoding="UTF-8"?><Relationships xmlns="http://schemas.openxmlformats.org/package/2006/relationships"><Relationship Type="http://schemas.openxmlformats.org/officeDocument/2006/relationships/hyperlink" Id="rId72" Target="https://docs.appian.com/suite/help/24.4/Email_on_Appian_Cloud.html" TargetMode="External" /><Relationship Type="http://schemas.openxmlformats.org/officeDocument/2006/relationships/hyperlink" Id="rId78" Target="https://docs.appian.com/suite/help/24.4/High_Availability_for_Appian_Cloud.html" TargetMode="External" /><Relationship Type="http://schemas.openxmlformats.org/officeDocument/2006/relationships/hyperlink" Id="rId76" Target="https://docs.appian.com/suite/help/25.3/Appian_Cloud_Site_Maintenance.html" TargetMode="External" /><Relationship Type="http://schemas.openxmlformats.org/officeDocument/2006/relationships/hyperlink" Id="rId73" Target="https://docs.appian.com/suite/help/25.4/Configuring_Custom_Email_Senders.html" TargetMode="External" /><Relationship Type="http://schemas.openxmlformats.org/officeDocument/2006/relationships/hyperlink" Id="rId74" Target="https://docs.appian.com/suite/help/25.4/SAML_for_Single_Sign-On.html" TargetMode="External" /><Relationship Type="http://schemas.openxmlformats.org/officeDocument/2006/relationships/hyperlink" Id="rId77" Target="https://docs.appian.com/suite/help/25.4/cloud-support.html" TargetMode="External" /><Relationship Type="http://schemas.openxmlformats.org/officeDocument/2006/relationships/hyperlink" Id="rId79" Target="https://docs.appian.com/suite/help/25.4/deploying-applications.html" TargetMode="External" /><Relationship Type="http://schemas.openxmlformats.org/officeDocument/2006/relationships/hyperlink" Id="rId84" Target="https://docs.appian.com/suite/help/25.4/managing-log-files.html" TargetMode="External" /><Relationship Type="http://schemas.openxmlformats.org/officeDocument/2006/relationships/hyperlink" Id="rId81" Target="https://docs.appian.com/suite/help/26.1/Configuring_Trusted_IP_Addresses_for_Appian_Cloud.html" TargetMode="External" /><Relationship Type="http://schemas.openxmlformats.org/officeDocument/2006/relationships/hyperlink" Id="rId83" Target="https://docs.appian.com/suite/help/26.4/Self_Service_Certificate_Management_for_Appian_Cloud.html" TargetMode="External" /><Relationship Type="http://schemas.openxmlformats.org/officeDocument/2006/relationships/hyperlink" Id="rId75" Target="https://docs.appian.com/suite/help/26.6/Appian_Cloud_FAQ.html" TargetMode="External" /><Relationship Type="http://schemas.openxmlformats.org/officeDocument/2006/relationships/hyperlink" Id="rId80" Target="https://docs.appian.com/suite/help/26.6/Deployment_Rest_API.html" TargetMode="External" /><Relationship Type="http://schemas.openxmlformats.org/officeDocument/2006/relationships/hyperlink" Id="rId82" Target="https://docs.appian.com/suite/help/26.6/Using_a_Custom_Domain_in_Appian_Cloud.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Appian Cloud Solutions Architecture</dc:title>
  <dc:creator/>
  <cp:keywords/>
  <dcterms:created xsi:type="dcterms:W3CDTF">2026-07-27T23:19:19Z</dcterms:created>
  <dcterms:modified xsi:type="dcterms:W3CDTF">2026-07-27T23:19:19Z</dcterms:modified>
</cp:coreProperties>
</file>

<file path=docProps/custom.xml><?xml version="1.0" encoding="utf-8"?>
<Properties xmlns="http://schemas.openxmlformats.org/officeDocument/2006/custom-properties" xmlns:vt="http://schemas.openxmlformats.org/officeDocument/2006/docPropsVTypes"/>
</file>