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6C1E" w:rsidRDefault="00000000">
      <w:pPr>
        <w:ind w:left="720" w:hanging="720"/>
        <w:jc w:val="center"/>
        <w:rPr>
          <w:sz w:val="22"/>
          <w:szCs w:val="22"/>
        </w:rPr>
      </w:pPr>
      <w:r>
        <w:rPr>
          <w:b/>
          <w:sz w:val="28"/>
          <w:szCs w:val="28"/>
        </w:rPr>
        <w:t>JOSHUA WANG</w:t>
      </w:r>
    </w:p>
    <w:p w14:paraId="00000002" w14:textId="77777777" w:rsidR="00546C1E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joshuamwang@gmail.com | (954) 881-2127</w:t>
      </w:r>
    </w:p>
    <w:p w14:paraId="00000003" w14:textId="77777777" w:rsidR="00546C1E" w:rsidRDefault="00546C1E">
      <w:pPr>
        <w:pBdr>
          <w:bottom w:val="single" w:sz="4" w:space="1" w:color="000000"/>
        </w:pBdr>
        <w:rPr>
          <w:sz w:val="10"/>
          <w:szCs w:val="10"/>
        </w:rPr>
      </w:pPr>
    </w:p>
    <w:p w14:paraId="00000004" w14:textId="77777777" w:rsidR="00546C1E" w:rsidRDefault="00000000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 D U C A T I O N</w:t>
      </w:r>
    </w:p>
    <w:p w14:paraId="00000005" w14:textId="77777777" w:rsidR="00546C1E" w:rsidRDefault="00000000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NYU SCHOOL OF MEDICINE</w:t>
      </w:r>
      <w:r>
        <w:rPr>
          <w:sz w:val="20"/>
          <w:szCs w:val="20"/>
        </w:rPr>
        <w:t xml:space="preserve">, New York, </w:t>
      </w:r>
      <w:proofErr w:type="gramStart"/>
      <w:r>
        <w:rPr>
          <w:sz w:val="20"/>
          <w:szCs w:val="20"/>
        </w:rPr>
        <w:t>NY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proofErr w:type="gramEnd"/>
      <w:r>
        <w:rPr>
          <w:sz w:val="20"/>
          <w:szCs w:val="20"/>
        </w:rPr>
        <w:t>Expected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May 2025 </w:t>
      </w:r>
    </w:p>
    <w:p w14:paraId="00000006" w14:textId="77777777" w:rsidR="00546C1E" w:rsidRDefault="00000000">
      <w:pPr>
        <w:tabs>
          <w:tab w:val="right" w:pos="10800"/>
        </w:tabs>
        <w:ind w:left="180"/>
        <w:rPr>
          <w:sz w:val="20"/>
          <w:szCs w:val="20"/>
        </w:rPr>
      </w:pPr>
      <w:r>
        <w:rPr>
          <w:sz w:val="20"/>
          <w:szCs w:val="20"/>
        </w:rPr>
        <w:t>MD/PhD Candidate, Computational Biomedicine, 4.0/4.0</w:t>
      </w:r>
    </w:p>
    <w:p w14:paraId="00000007" w14:textId="77777777" w:rsidR="00546C1E" w:rsidRDefault="00546C1E">
      <w:pPr>
        <w:tabs>
          <w:tab w:val="right" w:pos="10800"/>
        </w:tabs>
        <w:rPr>
          <w:b/>
          <w:sz w:val="10"/>
          <w:szCs w:val="10"/>
        </w:rPr>
      </w:pPr>
    </w:p>
    <w:p w14:paraId="00000008" w14:textId="77777777" w:rsidR="00546C1E" w:rsidRDefault="00000000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BROWN UNIVERSITY</w:t>
      </w:r>
      <w:r>
        <w:rPr>
          <w:sz w:val="20"/>
          <w:szCs w:val="20"/>
        </w:rPr>
        <w:t xml:space="preserve">, Providence, </w:t>
      </w:r>
      <w:proofErr w:type="gramStart"/>
      <w:r>
        <w:rPr>
          <w:sz w:val="20"/>
          <w:szCs w:val="20"/>
        </w:rPr>
        <w:t>RI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proofErr w:type="gramEnd"/>
      <w:r>
        <w:rPr>
          <w:sz w:val="20"/>
          <w:szCs w:val="20"/>
        </w:rPr>
        <w:t xml:space="preserve">May 2017 </w:t>
      </w:r>
    </w:p>
    <w:p w14:paraId="00000009" w14:textId="77777777" w:rsidR="00546C1E" w:rsidRDefault="00000000">
      <w:pPr>
        <w:tabs>
          <w:tab w:val="right" w:pos="10800"/>
        </w:tabs>
        <w:ind w:left="180"/>
        <w:rPr>
          <w:sz w:val="20"/>
          <w:szCs w:val="20"/>
        </w:rPr>
      </w:pPr>
      <w:r>
        <w:rPr>
          <w:sz w:val="20"/>
          <w:szCs w:val="20"/>
        </w:rPr>
        <w:t>Bachelor of Science, Biology (Computer Science track), 3.9/4.0</w:t>
      </w:r>
    </w:p>
    <w:p w14:paraId="0000000A" w14:textId="77777777" w:rsidR="00546C1E" w:rsidRDefault="00546C1E">
      <w:pPr>
        <w:pBdr>
          <w:bottom w:val="single" w:sz="4" w:space="1" w:color="000000"/>
        </w:pBdr>
        <w:rPr>
          <w:b/>
          <w:sz w:val="14"/>
          <w:szCs w:val="14"/>
        </w:rPr>
      </w:pPr>
    </w:p>
    <w:p w14:paraId="0000000B" w14:textId="77777777" w:rsidR="00546C1E" w:rsidRDefault="00000000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 X P E R I E N C E</w:t>
      </w:r>
    </w:p>
    <w:p w14:paraId="0000000C" w14:textId="77777777" w:rsidR="00546C1E" w:rsidRDefault="00000000">
      <w:pP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Merck</w:t>
      </w:r>
      <w:r>
        <w:rPr>
          <w:sz w:val="20"/>
          <w:szCs w:val="20"/>
        </w:rPr>
        <w:t xml:space="preserve">, San Francisco, CA </w:t>
      </w:r>
      <w:r>
        <w:rPr>
          <w:sz w:val="20"/>
          <w:szCs w:val="20"/>
        </w:rPr>
        <w:tab/>
        <w:t>June 2022 – August 2022</w:t>
      </w:r>
    </w:p>
    <w:p w14:paraId="0000000D" w14:textId="77777777" w:rsidR="00546C1E" w:rsidRDefault="00000000">
      <w:pPr>
        <w:tabs>
          <w:tab w:val="right" w:pos="1080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Digital Pathology Summer Intern</w:t>
      </w:r>
      <w:r>
        <w:rPr>
          <w:sz w:val="20"/>
          <w:szCs w:val="20"/>
        </w:rPr>
        <w:tab/>
      </w:r>
    </w:p>
    <w:p w14:paraId="0000000E" w14:textId="77777777" w:rsidR="00546C1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before="24"/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Trained U-Net models on immunohistochemistry (IHC) images to quantify tumor associated antigens (TAAs).</w:t>
      </w:r>
    </w:p>
    <w:p w14:paraId="0000000F" w14:textId="77777777" w:rsidR="00546C1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Compared stain deconvolution methods and transfer learning approaches to improve segmentation performance.</w:t>
      </w:r>
    </w:p>
    <w:p w14:paraId="00000010" w14:textId="4451E31C" w:rsidR="00546C1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Applied multiple</w:t>
      </w:r>
      <w:r w:rsidR="00D05D38">
        <w:rPr>
          <w:color w:val="000000"/>
          <w:sz w:val="20"/>
          <w:szCs w:val="20"/>
        </w:rPr>
        <w:t>-instance</w:t>
      </w:r>
      <w:r>
        <w:rPr>
          <w:color w:val="000000"/>
          <w:sz w:val="20"/>
          <w:szCs w:val="20"/>
        </w:rPr>
        <w:t xml:space="preserve"> learning to identify histology features predictive of MSI-H in colorectal cancer. </w:t>
      </w:r>
    </w:p>
    <w:p w14:paraId="00000011" w14:textId="77777777" w:rsidR="00546C1E" w:rsidRDefault="00546C1E">
      <w:pPr>
        <w:tabs>
          <w:tab w:val="right" w:pos="10800"/>
        </w:tabs>
        <w:rPr>
          <w:sz w:val="10"/>
          <w:szCs w:val="10"/>
        </w:rPr>
      </w:pPr>
    </w:p>
    <w:p w14:paraId="00000012" w14:textId="77777777" w:rsidR="00546C1E" w:rsidRDefault="00000000">
      <w:pPr>
        <w:tabs>
          <w:tab w:val="right" w:pos="1080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Fenyo</w:t>
      </w:r>
      <w:proofErr w:type="spellEnd"/>
      <w:r>
        <w:rPr>
          <w:b/>
          <w:sz w:val="20"/>
          <w:szCs w:val="20"/>
        </w:rPr>
        <w:t xml:space="preserve"> Lab – NYU School of Medicine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New York, NY </w:t>
      </w:r>
      <w:r>
        <w:rPr>
          <w:sz w:val="20"/>
          <w:szCs w:val="20"/>
        </w:rPr>
        <w:tab/>
        <w:t>March 2020 – Current</w:t>
      </w:r>
    </w:p>
    <w:p w14:paraId="00000013" w14:textId="77777777" w:rsidR="00546C1E" w:rsidRDefault="00000000">
      <w:pPr>
        <w:tabs>
          <w:tab w:val="right" w:pos="1080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Graduate Student</w:t>
      </w:r>
      <w:r>
        <w:rPr>
          <w:sz w:val="20"/>
          <w:szCs w:val="20"/>
        </w:rPr>
        <w:tab/>
      </w:r>
    </w:p>
    <w:p w14:paraId="00000014" w14:textId="77777777" w:rsidR="00546C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 machine learning models to infer clinical and molecular signatures directly from histopathology images and harness the power of omics research with the feasibility of image-based diagnosis.</w:t>
      </w:r>
    </w:p>
    <w:p w14:paraId="00000015" w14:textId="77777777" w:rsidR="00546C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60" w:hanging="18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Train multi-resolution convolutional neural networks with </w:t>
      </w:r>
      <w:proofErr w:type="spellStart"/>
      <w:r>
        <w:rPr>
          <w:color w:val="000000"/>
          <w:sz w:val="20"/>
          <w:szCs w:val="20"/>
        </w:rPr>
        <w:t>Keras</w:t>
      </w:r>
      <w:proofErr w:type="spellEnd"/>
      <w:r>
        <w:rPr>
          <w:color w:val="000000"/>
          <w:sz w:val="20"/>
          <w:szCs w:val="20"/>
        </w:rPr>
        <w:t xml:space="preserve"> on imaging data from 1,600 patients to predict clinical annotations, histology outcomes, and critical mutations with AUCs exceeding clinical standards.  </w:t>
      </w:r>
    </w:p>
    <w:p w14:paraId="00000016" w14:textId="77777777" w:rsidR="00546C1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Implement saliency mapping, activation maximization, and gradient class activation with </w:t>
      </w:r>
      <w:proofErr w:type="spellStart"/>
      <w:r>
        <w:rPr>
          <w:color w:val="000000"/>
          <w:sz w:val="20"/>
          <w:szCs w:val="20"/>
        </w:rPr>
        <w:t>Tensorflow</w:t>
      </w:r>
      <w:proofErr w:type="spellEnd"/>
      <w:r>
        <w:rPr>
          <w:color w:val="000000"/>
          <w:sz w:val="20"/>
          <w:szCs w:val="20"/>
        </w:rPr>
        <w:t xml:space="preserve"> to visually explain uncharacterized histology features of high predictive value and ensure that the model’s decision-making process parallels medical intuition. </w:t>
      </w:r>
    </w:p>
    <w:p w14:paraId="00000017" w14:textId="77777777" w:rsidR="00546C1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Refine statistical techniques to correlate latent image features with proteogenomic expression datasets to identify pathway-level signatures driving tissue morphology changes and uncover biological insights conserved across multiple layers of the central dogma.</w:t>
      </w:r>
    </w:p>
    <w:p w14:paraId="00000018" w14:textId="77777777" w:rsidR="00546C1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Built linear regression and </w:t>
      </w:r>
      <w:proofErr w:type="spellStart"/>
      <w:r>
        <w:rPr>
          <w:color w:val="000000"/>
          <w:sz w:val="20"/>
          <w:szCs w:val="20"/>
        </w:rPr>
        <w:t>XGBoost</w:t>
      </w:r>
      <w:proofErr w:type="spellEnd"/>
      <w:r>
        <w:rPr>
          <w:color w:val="000000"/>
          <w:sz w:val="20"/>
          <w:szCs w:val="20"/>
        </w:rPr>
        <w:t xml:space="preserve"> trees to study biomarkers predictive of worsening COVID-19 severity.</w:t>
      </w:r>
    </w:p>
    <w:p w14:paraId="00000019" w14:textId="77777777" w:rsidR="00546C1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Quantified “fast-track” publication speeds across 200 journals from &gt;150K PubMed records, and summarized collated results in R Shiny app for other scientific researchers: </w:t>
      </w:r>
      <w:hyperlink r:id="rId6">
        <w:r>
          <w:rPr>
            <w:color w:val="0000FF"/>
            <w:sz w:val="20"/>
            <w:szCs w:val="20"/>
            <w:u w:val="single"/>
          </w:rPr>
          <w:t>http://time2pub.josh.wang</w:t>
        </w:r>
      </w:hyperlink>
    </w:p>
    <w:p w14:paraId="0000001A" w14:textId="6AFCE086" w:rsidR="00546C1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NCI F30 fellowship, impact score: 20, percentile: 10 (pending FY2023 </w:t>
      </w:r>
      <w:proofErr w:type="spellStart"/>
      <w:r>
        <w:rPr>
          <w:color w:val="000000"/>
          <w:sz w:val="20"/>
          <w:szCs w:val="20"/>
        </w:rPr>
        <w:t>payline</w:t>
      </w:r>
      <w:proofErr w:type="spellEnd"/>
      <w:r>
        <w:rPr>
          <w:color w:val="000000"/>
          <w:sz w:val="20"/>
          <w:szCs w:val="20"/>
        </w:rPr>
        <w:t xml:space="preserve"> determination)</w:t>
      </w:r>
      <w:r w:rsidR="00244D7D">
        <w:rPr>
          <w:color w:val="000000"/>
          <w:sz w:val="20"/>
          <w:szCs w:val="20"/>
        </w:rPr>
        <w:t>.</w:t>
      </w:r>
    </w:p>
    <w:p w14:paraId="0000001B" w14:textId="77777777" w:rsidR="00546C1E" w:rsidRDefault="00546C1E">
      <w:pPr>
        <w:tabs>
          <w:tab w:val="right" w:pos="10800"/>
        </w:tabs>
        <w:rPr>
          <w:sz w:val="10"/>
          <w:szCs w:val="10"/>
        </w:rPr>
      </w:pPr>
    </w:p>
    <w:p w14:paraId="0000001C" w14:textId="77777777" w:rsidR="00546C1E" w:rsidRDefault="00000000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Bennett Lab – Brown University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Providence, RI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January 2014 – May 2017</w:t>
      </w:r>
    </w:p>
    <w:p w14:paraId="0000001D" w14:textId="77777777" w:rsidR="00546C1E" w:rsidRDefault="00000000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Undergraduate Student Researcher</w:t>
      </w:r>
    </w:p>
    <w:p w14:paraId="0000001E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  <w:tab w:val="left" w:pos="479"/>
        </w:tabs>
        <w:spacing w:before="19"/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Designed and developed Python scripts to identify genomic regions with mutation patterns violating inheritance by descent in </w:t>
      </w:r>
      <w:r>
        <w:rPr>
          <w:i/>
          <w:color w:val="000000"/>
          <w:sz w:val="20"/>
          <w:szCs w:val="20"/>
        </w:rPr>
        <w:t>Candida albicans</w:t>
      </w:r>
      <w:r>
        <w:rPr>
          <w:color w:val="000000"/>
          <w:sz w:val="20"/>
          <w:szCs w:val="20"/>
        </w:rPr>
        <w:t xml:space="preserve">. Created a data genome viewer: </w:t>
      </w:r>
      <w:hyperlink r:id="rId7">
        <w:r>
          <w:rPr>
            <w:color w:val="0602FF"/>
            <w:sz w:val="20"/>
            <w:szCs w:val="20"/>
            <w:u w:val="single"/>
          </w:rPr>
          <w:t>http://snpmap.asc.ohio-state.edu</w:t>
        </w:r>
      </w:hyperlink>
      <w:r>
        <w:rPr>
          <w:color w:val="0602FF"/>
          <w:sz w:val="20"/>
          <w:szCs w:val="20"/>
        </w:rPr>
        <w:t xml:space="preserve"> </w:t>
      </w:r>
    </w:p>
    <w:p w14:paraId="0000001F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  <w:tab w:val="left" w:pos="479"/>
        </w:tabs>
        <w:spacing w:before="19"/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and deployed a R library to perform Gene Ontology enrichment for C. albicans research. Uses Selenium to request, pull and web scrape results from a canonical database lacking API access. </w:t>
      </w:r>
    </w:p>
    <w:p w14:paraId="00000020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  <w:tab w:val="left" w:pos="479"/>
        </w:tabs>
        <w:spacing w:before="19"/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Led a systematic investigation of RNA-Seq data to annotate novel untranslated regions and construct gene expression networks using weighted gene correlation network analysis. </w:t>
      </w:r>
    </w:p>
    <w:p w14:paraId="00000021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  <w:tab w:val="left" w:pos="479"/>
        </w:tabs>
        <w:spacing w:before="19"/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Established centralized computational server and wrote Bash, Python, and R pipelines to support lab efforts.</w:t>
      </w:r>
    </w:p>
    <w:p w14:paraId="00000022" w14:textId="77777777" w:rsidR="00546C1E" w:rsidRDefault="00546C1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78"/>
          <w:tab w:val="left" w:pos="479"/>
        </w:tabs>
        <w:spacing w:before="19"/>
        <w:ind w:left="360"/>
        <w:rPr>
          <w:color w:val="000000"/>
          <w:sz w:val="10"/>
          <w:szCs w:val="10"/>
          <w:highlight w:val="yellow"/>
        </w:rPr>
      </w:pPr>
    </w:p>
    <w:p w14:paraId="00000023" w14:textId="77777777" w:rsidR="00546C1E" w:rsidRDefault="00000000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Regeneron Pharmaceuticals, </w:t>
      </w:r>
      <w:r>
        <w:rPr>
          <w:sz w:val="20"/>
          <w:szCs w:val="20"/>
        </w:rPr>
        <w:t>Tarrytown, NY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June 2015 – August 2015</w:t>
      </w:r>
    </w:p>
    <w:p w14:paraId="00000024" w14:textId="77777777" w:rsidR="00546C1E" w:rsidRDefault="00000000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Bioinformatics Intern</w:t>
      </w:r>
    </w:p>
    <w:p w14:paraId="00000025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/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Applied unsupervised clustering techniques to identify marker genes for proprietary disease conditions.</w:t>
      </w:r>
    </w:p>
    <w:p w14:paraId="00000026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"/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Created a visualization platform to analyze single-cell transcriptome data: </w:t>
      </w:r>
      <w:hyperlink r:id="rId8">
        <w:r>
          <w:rPr>
            <w:color w:val="0000FF"/>
            <w:sz w:val="20"/>
            <w:szCs w:val="20"/>
            <w:u w:val="single"/>
          </w:rPr>
          <w:t>http://scap.josh.wang</w:t>
        </w:r>
      </w:hyperlink>
    </w:p>
    <w:p w14:paraId="00000027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"/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Presented internship project to Senior VP of Research as one of four interns selected out of 175.</w:t>
      </w:r>
    </w:p>
    <w:p w14:paraId="00000028" w14:textId="77777777" w:rsidR="00546C1E" w:rsidRDefault="00546C1E">
      <w:pPr>
        <w:rPr>
          <w:sz w:val="14"/>
          <w:szCs w:val="14"/>
        </w:rPr>
      </w:pPr>
    </w:p>
    <w:p w14:paraId="00000029" w14:textId="77777777" w:rsidR="00546C1E" w:rsidRDefault="00000000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 U B L I C A T I O N S</w:t>
      </w:r>
    </w:p>
    <w:p w14:paraId="0000002A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/>
        <w:ind w:left="360" w:hanging="1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Wang JM*</w:t>
      </w:r>
      <w:r>
        <w:rPr>
          <w:color w:val="000000"/>
          <w:sz w:val="20"/>
          <w:szCs w:val="20"/>
        </w:rPr>
        <w:t xml:space="preserve">, Hong R*, Lazar AJ, </w:t>
      </w:r>
      <w:proofErr w:type="spellStart"/>
      <w:r>
        <w:rPr>
          <w:color w:val="000000"/>
          <w:sz w:val="20"/>
          <w:szCs w:val="20"/>
        </w:rPr>
        <w:t>Demicco</w:t>
      </w:r>
      <w:proofErr w:type="spellEnd"/>
      <w:r>
        <w:rPr>
          <w:color w:val="000000"/>
          <w:sz w:val="20"/>
          <w:szCs w:val="20"/>
        </w:rPr>
        <w:t xml:space="preserve"> EG, Tan J, Moreira AL, </w:t>
      </w:r>
      <w:proofErr w:type="spellStart"/>
      <w:r>
        <w:rPr>
          <w:color w:val="000000"/>
          <w:sz w:val="20"/>
          <w:szCs w:val="20"/>
        </w:rPr>
        <w:t>Razavian</w:t>
      </w:r>
      <w:proofErr w:type="spellEnd"/>
      <w:r>
        <w:rPr>
          <w:color w:val="000000"/>
          <w:sz w:val="20"/>
          <w:szCs w:val="20"/>
        </w:rPr>
        <w:t xml:space="preserve"> N, </w:t>
      </w:r>
      <w:proofErr w:type="spellStart"/>
      <w:r>
        <w:rPr>
          <w:color w:val="000000"/>
          <w:sz w:val="20"/>
          <w:szCs w:val="20"/>
        </w:rPr>
        <w:t>Schraink</w:t>
      </w:r>
      <w:proofErr w:type="spellEnd"/>
      <w:r>
        <w:rPr>
          <w:color w:val="000000"/>
          <w:sz w:val="20"/>
          <w:szCs w:val="20"/>
        </w:rPr>
        <w:t xml:space="preserve"> T, Gillette MA, Omenn G, An E, Rodriguez H, </w:t>
      </w:r>
      <w:proofErr w:type="spellStart"/>
      <w:r>
        <w:rPr>
          <w:color w:val="000000"/>
          <w:sz w:val="20"/>
          <w:szCs w:val="20"/>
        </w:rPr>
        <w:t>Tsirigos</w:t>
      </w:r>
      <w:proofErr w:type="spellEnd"/>
      <w:r>
        <w:rPr>
          <w:color w:val="000000"/>
          <w:sz w:val="20"/>
          <w:szCs w:val="20"/>
        </w:rPr>
        <w:t xml:space="preserve"> A, Ruggles KV, Ding L, Robles AI, Mani DR, </w:t>
      </w:r>
      <w:proofErr w:type="spellStart"/>
      <w:r>
        <w:rPr>
          <w:color w:val="000000"/>
          <w:sz w:val="20"/>
          <w:szCs w:val="20"/>
        </w:rPr>
        <w:t>Rodland</w:t>
      </w:r>
      <w:proofErr w:type="spellEnd"/>
      <w:r>
        <w:rPr>
          <w:color w:val="000000"/>
          <w:sz w:val="20"/>
          <w:szCs w:val="20"/>
        </w:rPr>
        <w:t xml:space="preserve"> KD, Liu W, </w:t>
      </w:r>
      <w:proofErr w:type="spellStart"/>
      <w:r>
        <w:rPr>
          <w:color w:val="000000"/>
          <w:sz w:val="20"/>
          <w:szCs w:val="20"/>
        </w:rPr>
        <w:t>Fenyö</w:t>
      </w:r>
      <w:proofErr w:type="spellEnd"/>
      <w:r>
        <w:rPr>
          <w:color w:val="000000"/>
          <w:sz w:val="20"/>
          <w:szCs w:val="20"/>
        </w:rPr>
        <w:t xml:space="preserve"> D. Deep-Learning Integrates Histopathology and </w:t>
      </w:r>
      <w:proofErr w:type="spellStart"/>
      <w:r>
        <w:rPr>
          <w:color w:val="000000"/>
          <w:sz w:val="20"/>
          <w:szCs w:val="20"/>
        </w:rPr>
        <w:t>Proteogenomics</w:t>
      </w:r>
      <w:proofErr w:type="spellEnd"/>
      <w:r>
        <w:rPr>
          <w:color w:val="000000"/>
          <w:sz w:val="20"/>
          <w:szCs w:val="20"/>
        </w:rPr>
        <w:t xml:space="preserve"> at a Pan-cancer Level. In-Revision. </w:t>
      </w:r>
      <w:r>
        <w:rPr>
          <w:i/>
          <w:color w:val="000000"/>
          <w:sz w:val="20"/>
          <w:szCs w:val="20"/>
        </w:rPr>
        <w:t>Cell</w:t>
      </w:r>
      <w:r>
        <w:rPr>
          <w:color w:val="000000"/>
          <w:sz w:val="20"/>
          <w:szCs w:val="20"/>
        </w:rPr>
        <w:t xml:space="preserve">. October 2022. </w:t>
      </w:r>
    </w:p>
    <w:p w14:paraId="0000002B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/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[…] </w:t>
      </w:r>
      <w:r>
        <w:rPr>
          <w:b/>
          <w:color w:val="000000"/>
          <w:sz w:val="20"/>
          <w:szCs w:val="20"/>
        </w:rPr>
        <w:t xml:space="preserve">Wang JM* </w:t>
      </w:r>
      <w:r>
        <w:rPr>
          <w:color w:val="000000"/>
          <w:sz w:val="20"/>
          <w:szCs w:val="20"/>
        </w:rPr>
        <w:t xml:space="preserve">[…]. Proteogenomic Characterization of the Tumor Immune Microenvironment. In-Preparation. </w:t>
      </w:r>
      <w:r>
        <w:rPr>
          <w:i/>
          <w:color w:val="000000"/>
          <w:sz w:val="20"/>
          <w:szCs w:val="20"/>
        </w:rPr>
        <w:t>Cell Immunity</w:t>
      </w:r>
      <w:r>
        <w:rPr>
          <w:color w:val="000000"/>
          <w:sz w:val="20"/>
          <w:szCs w:val="20"/>
        </w:rPr>
        <w:t xml:space="preserve">. October 2022. </w:t>
      </w:r>
    </w:p>
    <w:p w14:paraId="0000002C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/>
        <w:ind w:left="360" w:hanging="1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Wang JM,</w:t>
      </w:r>
      <w:r>
        <w:rPr>
          <w:color w:val="000000"/>
          <w:sz w:val="20"/>
          <w:szCs w:val="20"/>
        </w:rPr>
        <w:t xml:space="preserve"> Liu W, Chen X, McRae MP, McDevitt JT, </w:t>
      </w:r>
      <w:proofErr w:type="spellStart"/>
      <w:r>
        <w:rPr>
          <w:color w:val="000000"/>
          <w:sz w:val="20"/>
          <w:szCs w:val="20"/>
        </w:rPr>
        <w:t>Fenyö</w:t>
      </w:r>
      <w:proofErr w:type="spellEnd"/>
      <w:r>
        <w:rPr>
          <w:color w:val="000000"/>
          <w:sz w:val="20"/>
          <w:szCs w:val="20"/>
        </w:rPr>
        <w:t xml:space="preserve"> D. “Predictive modeling of morbidity and mortality in COVID-19 hospitalized patients and its clinical implications.” </w:t>
      </w:r>
      <w:r>
        <w:rPr>
          <w:i/>
          <w:color w:val="000000"/>
          <w:sz w:val="20"/>
          <w:szCs w:val="20"/>
        </w:rPr>
        <w:t>J Med Internet Res.</w:t>
      </w:r>
      <w:r>
        <w:rPr>
          <w:color w:val="000000"/>
          <w:sz w:val="20"/>
          <w:szCs w:val="20"/>
        </w:rPr>
        <w:t xml:space="preserve"> May 2021. </w:t>
      </w:r>
      <w:proofErr w:type="spellStart"/>
      <w:r>
        <w:rPr>
          <w:color w:val="000000"/>
          <w:sz w:val="20"/>
          <w:szCs w:val="20"/>
        </w:rPr>
        <w:t>doi</w:t>
      </w:r>
      <w:proofErr w:type="spellEnd"/>
      <w:r>
        <w:rPr>
          <w:color w:val="000000"/>
          <w:sz w:val="20"/>
          <w:szCs w:val="20"/>
        </w:rPr>
        <w:t>: 10.2196/29514.</w:t>
      </w:r>
    </w:p>
    <w:p w14:paraId="0000002D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/>
        <w:ind w:left="360" w:hanging="1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Wang JM*</w:t>
      </w:r>
      <w:r>
        <w:rPr>
          <w:color w:val="000000"/>
          <w:sz w:val="20"/>
          <w:szCs w:val="20"/>
        </w:rPr>
        <w:t xml:space="preserve">, Woodruff AL*, Dunn MJ, Bennett RJ, Anderson MZ. “Intra-species transcriptional profiling reveals key regulators of Candida albicans pathogenic traits.” </w:t>
      </w:r>
      <w:r>
        <w:rPr>
          <w:i/>
          <w:color w:val="000000"/>
          <w:sz w:val="20"/>
          <w:szCs w:val="20"/>
        </w:rPr>
        <w:t>mBio</w:t>
      </w:r>
      <w:r>
        <w:rPr>
          <w:color w:val="000000"/>
          <w:sz w:val="20"/>
          <w:szCs w:val="20"/>
        </w:rPr>
        <w:t>. April 2021. doi:10.1128/mBio.00586-21</w:t>
      </w:r>
    </w:p>
    <w:p w14:paraId="0000002E" w14:textId="77777777" w:rsidR="00546C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"/>
        <w:ind w:left="36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Full list available at </w:t>
      </w:r>
      <w:hyperlink r:id="rId9">
        <w:r>
          <w:rPr>
            <w:color w:val="0000FF"/>
            <w:sz w:val="20"/>
            <w:szCs w:val="20"/>
            <w:u w:val="single"/>
          </w:rPr>
          <w:t>http://science.josh.wang</w:t>
        </w:r>
      </w:hyperlink>
      <w:r>
        <w:rPr>
          <w:color w:val="000000"/>
          <w:sz w:val="20"/>
          <w:szCs w:val="20"/>
        </w:rPr>
        <w:t xml:space="preserve"> </w:t>
      </w:r>
    </w:p>
    <w:p w14:paraId="0000002F" w14:textId="77777777" w:rsidR="00546C1E" w:rsidRDefault="00546C1E">
      <w:pPr>
        <w:pBdr>
          <w:bottom w:val="single" w:sz="4" w:space="1" w:color="000000"/>
        </w:pBdr>
        <w:rPr>
          <w:b/>
          <w:sz w:val="14"/>
          <w:szCs w:val="14"/>
        </w:rPr>
      </w:pPr>
    </w:p>
    <w:p w14:paraId="00000030" w14:textId="77777777" w:rsidR="00546C1E" w:rsidRDefault="00546C1E">
      <w:pPr>
        <w:pBdr>
          <w:bottom w:val="single" w:sz="4" w:space="1" w:color="000000"/>
        </w:pBdr>
        <w:rPr>
          <w:b/>
          <w:sz w:val="22"/>
          <w:szCs w:val="22"/>
        </w:rPr>
      </w:pPr>
    </w:p>
    <w:p w14:paraId="00000031" w14:textId="77777777" w:rsidR="00546C1E" w:rsidRDefault="00000000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 X T R A C U R R I C U L A R</w:t>
      </w:r>
    </w:p>
    <w:p w14:paraId="00000032" w14:textId="40501079" w:rsidR="00546C1E" w:rsidRDefault="00000000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Machine Learning – NYU School of Medicine</w:t>
      </w:r>
      <w:r w:rsidR="00A048D8">
        <w:rPr>
          <w:b/>
          <w:sz w:val="20"/>
          <w:szCs w:val="20"/>
        </w:rPr>
        <w:t>,</w:t>
      </w:r>
      <w:r w:rsidRPr="00A048D8">
        <w:rPr>
          <w:bCs/>
          <w:sz w:val="20"/>
          <w:szCs w:val="20"/>
        </w:rPr>
        <w:t xml:space="preserve"> New York, NY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September 2021 – Current</w:t>
      </w:r>
    </w:p>
    <w:p w14:paraId="00000033" w14:textId="77777777" w:rsidR="00546C1E" w:rsidRDefault="00000000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Graduate Teaching Assistant</w:t>
      </w:r>
    </w:p>
    <w:p w14:paraId="00000034" w14:textId="77777777" w:rsidR="00546C1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  <w:tab w:val="right" w:pos="10800"/>
        </w:tabs>
        <w:spacing w:before="24"/>
        <w:ind w:left="360" w:hanging="18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Wrote Python and R assignments to implement linear regression using analytic and numeric gradients, and code Principal Component Analysis by finding the eigenvalues and vectors from covariance matrix.  </w:t>
      </w:r>
    </w:p>
    <w:p w14:paraId="00000035" w14:textId="77777777" w:rsidR="00546C1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  <w:tab w:val="right" w:pos="10800"/>
        </w:tabs>
        <w:ind w:left="360" w:hanging="18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Assisted in teaching different functions for activation, loss, optimization, weights initialization, and L1/L2 regularization to explore drawbacks including exploding gradients, weight decay, and overfitting.   </w:t>
      </w:r>
    </w:p>
    <w:p w14:paraId="00000036" w14:textId="4551C2BB" w:rsidR="00546C1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  <w:tab w:val="right" w:pos="10800"/>
        </w:tabs>
        <w:ind w:left="360" w:hanging="18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Held weekly office hours to review lecture materials and graded student submissions.</w:t>
      </w:r>
      <w:r w:rsidR="00DC4E5B">
        <w:rPr>
          <w:color w:val="000000"/>
          <w:sz w:val="20"/>
          <w:szCs w:val="20"/>
        </w:rPr>
        <w:br/>
      </w:r>
    </w:p>
    <w:p w14:paraId="74322443" w14:textId="1A5DD725" w:rsidR="00DC4E5B" w:rsidRPr="00A048D8" w:rsidRDefault="00DC4E5B" w:rsidP="00DC4E5B">
      <w:pPr>
        <w:tabs>
          <w:tab w:val="right" w:pos="10890"/>
        </w:tabs>
        <w:spacing w:before="24"/>
        <w:ind w:left="119"/>
        <w:contextualSpacing/>
        <w:rPr>
          <w:bCs/>
          <w:w w:val="110"/>
          <w:sz w:val="20"/>
        </w:rPr>
      </w:pPr>
      <w:r>
        <w:rPr>
          <w:b/>
          <w:w w:val="110"/>
          <w:sz w:val="20"/>
        </w:rPr>
        <w:t>NYU Grossman School of Medicine</w:t>
      </w:r>
      <w:r w:rsidR="00A048D8">
        <w:rPr>
          <w:b/>
          <w:sz w:val="20"/>
          <w:szCs w:val="20"/>
        </w:rPr>
        <w:t>,</w:t>
      </w:r>
      <w:r w:rsidR="00A048D8" w:rsidRPr="00A048D8">
        <w:rPr>
          <w:bCs/>
          <w:w w:val="110"/>
          <w:sz w:val="20"/>
        </w:rPr>
        <w:t xml:space="preserve"> </w:t>
      </w:r>
      <w:r w:rsidRPr="00A048D8">
        <w:rPr>
          <w:bCs/>
          <w:w w:val="110"/>
          <w:sz w:val="20"/>
        </w:rPr>
        <w:t>New York, NY</w:t>
      </w:r>
      <w:r w:rsidR="00A048D8">
        <w:rPr>
          <w:b/>
          <w:w w:val="110"/>
          <w:sz w:val="20"/>
        </w:rPr>
        <w:tab/>
      </w:r>
      <w:r w:rsidR="00A048D8" w:rsidRPr="00A048D8">
        <w:rPr>
          <w:bCs/>
          <w:w w:val="110"/>
          <w:sz w:val="20"/>
        </w:rPr>
        <w:t>September 2019 - Current</w:t>
      </w:r>
    </w:p>
    <w:p w14:paraId="42A60B10" w14:textId="2CED275D" w:rsidR="00DC4E5B" w:rsidRPr="001F32DD" w:rsidRDefault="00DC4E5B" w:rsidP="00DC4E5B">
      <w:pPr>
        <w:tabs>
          <w:tab w:val="right" w:pos="10890"/>
        </w:tabs>
        <w:spacing w:before="24"/>
        <w:ind w:left="119"/>
        <w:contextualSpacing/>
        <w:rPr>
          <w:w w:val="110"/>
          <w:sz w:val="20"/>
        </w:rPr>
      </w:pPr>
      <w:r>
        <w:rPr>
          <w:i/>
          <w:w w:val="110"/>
          <w:sz w:val="20"/>
        </w:rPr>
        <w:t>Student Interviewer</w:t>
      </w:r>
      <w:r>
        <w:rPr>
          <w:w w:val="110"/>
          <w:sz w:val="20"/>
        </w:rPr>
        <w:tab/>
      </w:r>
    </w:p>
    <w:p w14:paraId="77032DDD" w14:textId="77777777" w:rsidR="00DC4E5B" w:rsidRDefault="00DC4E5B" w:rsidP="00DC4E5B">
      <w:pPr>
        <w:pStyle w:val="ListParagraph"/>
        <w:widowControl w:val="0"/>
        <w:numPr>
          <w:ilvl w:val="0"/>
          <w:numId w:val="5"/>
        </w:numPr>
        <w:tabs>
          <w:tab w:val="left" w:pos="9540"/>
        </w:tabs>
        <w:autoSpaceDE w:val="0"/>
        <w:autoSpaceDN w:val="0"/>
        <w:spacing w:before="24"/>
        <w:rPr>
          <w:bCs/>
          <w:w w:val="110"/>
          <w:sz w:val="20"/>
        </w:rPr>
      </w:pPr>
      <w:r>
        <w:rPr>
          <w:bCs/>
          <w:w w:val="110"/>
          <w:sz w:val="20"/>
        </w:rPr>
        <w:t xml:space="preserve">Interview MD/PhD applicants for the 2020-2021 cycle and write evaluations assessing social competency, </w:t>
      </w:r>
      <w:r w:rsidRPr="003C03DF">
        <w:rPr>
          <w:bCs/>
          <w:w w:val="110"/>
          <w:sz w:val="20"/>
        </w:rPr>
        <w:t>personality</w:t>
      </w:r>
      <w:r>
        <w:rPr>
          <w:bCs/>
          <w:w w:val="110"/>
          <w:sz w:val="20"/>
        </w:rPr>
        <w:t xml:space="preserve"> fit, and research potential. </w:t>
      </w:r>
    </w:p>
    <w:p w14:paraId="50037B4F" w14:textId="77777777" w:rsidR="00DC4E5B" w:rsidRDefault="00DC4E5B" w:rsidP="00DC4E5B">
      <w:pPr>
        <w:pStyle w:val="ListParagraph"/>
        <w:widowControl w:val="0"/>
        <w:numPr>
          <w:ilvl w:val="0"/>
          <w:numId w:val="5"/>
        </w:numPr>
        <w:tabs>
          <w:tab w:val="left" w:pos="9540"/>
        </w:tabs>
        <w:autoSpaceDE w:val="0"/>
        <w:autoSpaceDN w:val="0"/>
        <w:spacing w:before="24"/>
        <w:rPr>
          <w:bCs/>
          <w:w w:val="110"/>
          <w:sz w:val="20"/>
        </w:rPr>
      </w:pPr>
      <w:r>
        <w:rPr>
          <w:bCs/>
          <w:w w:val="110"/>
          <w:sz w:val="20"/>
        </w:rPr>
        <w:t xml:space="preserve">Conduct MMI interviews for 2019-2020 cycle and score MD applicants based on verbal and behavioral responses.  </w:t>
      </w:r>
    </w:p>
    <w:p w14:paraId="309E61A3" w14:textId="77777777" w:rsidR="00DC4E5B" w:rsidRPr="00C24872" w:rsidRDefault="00DC4E5B" w:rsidP="00DC4E5B">
      <w:pPr>
        <w:pStyle w:val="ListParagraph"/>
        <w:widowControl w:val="0"/>
        <w:numPr>
          <w:ilvl w:val="0"/>
          <w:numId w:val="5"/>
        </w:numPr>
        <w:tabs>
          <w:tab w:val="left" w:pos="9540"/>
        </w:tabs>
        <w:autoSpaceDE w:val="0"/>
        <w:autoSpaceDN w:val="0"/>
        <w:spacing w:before="24"/>
        <w:rPr>
          <w:bCs/>
          <w:w w:val="110"/>
          <w:sz w:val="20"/>
        </w:rPr>
      </w:pPr>
      <w:r>
        <w:rPr>
          <w:bCs/>
          <w:w w:val="110"/>
          <w:sz w:val="20"/>
        </w:rPr>
        <w:t xml:space="preserve">Contribute to question bank and debrief on applicant files to standardize notes across different interviewers.  </w:t>
      </w:r>
    </w:p>
    <w:p w14:paraId="47147F2F" w14:textId="77777777" w:rsidR="00DC4E5B" w:rsidRDefault="00DC4E5B" w:rsidP="00DC4E5B">
      <w:pPr>
        <w:tabs>
          <w:tab w:val="right" w:pos="10890"/>
        </w:tabs>
        <w:spacing w:before="19"/>
        <w:ind w:left="10890" w:hanging="10771"/>
        <w:contextualSpacing/>
        <w:rPr>
          <w:b/>
          <w:w w:val="110"/>
          <w:sz w:val="20"/>
        </w:rPr>
      </w:pPr>
    </w:p>
    <w:p w14:paraId="78600729" w14:textId="234839E1" w:rsidR="00DC4E5B" w:rsidRDefault="00DC4E5B" w:rsidP="00DC4E5B">
      <w:pPr>
        <w:tabs>
          <w:tab w:val="right" w:pos="10890"/>
        </w:tabs>
        <w:spacing w:before="19"/>
        <w:ind w:left="119"/>
        <w:contextualSpacing/>
        <w:rPr>
          <w:b/>
          <w:sz w:val="20"/>
        </w:rPr>
      </w:pPr>
      <w:r>
        <w:rPr>
          <w:b/>
          <w:w w:val="110"/>
          <w:sz w:val="20"/>
        </w:rPr>
        <w:t>Business and Economics in Medicine</w:t>
      </w:r>
      <w:r w:rsidR="00A048D8">
        <w:rPr>
          <w:b/>
          <w:sz w:val="20"/>
          <w:szCs w:val="20"/>
        </w:rPr>
        <w:t>,</w:t>
      </w:r>
      <w:r w:rsidR="00A048D8">
        <w:rPr>
          <w:b/>
          <w:w w:val="110"/>
          <w:sz w:val="20"/>
        </w:rPr>
        <w:t xml:space="preserve"> </w:t>
      </w:r>
      <w:r w:rsidRPr="00A048D8">
        <w:rPr>
          <w:bCs/>
          <w:w w:val="110"/>
          <w:sz w:val="20"/>
        </w:rPr>
        <w:t>New York,</w:t>
      </w:r>
      <w:r w:rsidRPr="00A048D8">
        <w:rPr>
          <w:bCs/>
          <w:spacing w:val="-17"/>
          <w:w w:val="110"/>
          <w:sz w:val="20"/>
        </w:rPr>
        <w:t xml:space="preserve"> </w:t>
      </w:r>
      <w:r w:rsidRPr="00A048D8">
        <w:rPr>
          <w:bCs/>
          <w:w w:val="110"/>
          <w:sz w:val="20"/>
        </w:rPr>
        <w:t>NY</w:t>
      </w:r>
      <w:r w:rsidR="00A048D8">
        <w:rPr>
          <w:bCs/>
          <w:w w:val="110"/>
          <w:sz w:val="20"/>
        </w:rPr>
        <w:tab/>
        <w:t>December 2018 – December 2019</w:t>
      </w:r>
    </w:p>
    <w:p w14:paraId="16FFAEFA" w14:textId="24E133A0" w:rsidR="00DC4E5B" w:rsidRDefault="00DC4E5B" w:rsidP="00DC4E5B">
      <w:pPr>
        <w:tabs>
          <w:tab w:val="right" w:pos="10890"/>
        </w:tabs>
        <w:spacing w:before="19"/>
        <w:ind w:left="119"/>
        <w:contextualSpacing/>
        <w:rPr>
          <w:sz w:val="20"/>
        </w:rPr>
      </w:pPr>
      <w:r>
        <w:rPr>
          <w:i/>
          <w:w w:val="110"/>
          <w:sz w:val="20"/>
        </w:rPr>
        <w:t>Co-President</w:t>
      </w:r>
      <w:r>
        <w:rPr>
          <w:i/>
          <w:w w:val="110"/>
          <w:sz w:val="20"/>
        </w:rPr>
        <w:tab/>
      </w:r>
    </w:p>
    <w:p w14:paraId="69E862B1" w14:textId="77777777" w:rsidR="00DC4E5B" w:rsidRPr="00204DB3" w:rsidRDefault="00DC4E5B" w:rsidP="00DC4E5B">
      <w:pPr>
        <w:pStyle w:val="ListParagraph"/>
        <w:widowControl w:val="0"/>
        <w:numPr>
          <w:ilvl w:val="0"/>
          <w:numId w:val="4"/>
        </w:numPr>
        <w:tabs>
          <w:tab w:val="left" w:pos="478"/>
          <w:tab w:val="left" w:pos="479"/>
        </w:tabs>
        <w:autoSpaceDE w:val="0"/>
        <w:autoSpaceDN w:val="0"/>
        <w:spacing w:before="24"/>
        <w:ind w:left="478"/>
        <w:rPr>
          <w:sz w:val="20"/>
        </w:rPr>
      </w:pPr>
      <w:r>
        <w:rPr>
          <w:sz w:val="20"/>
        </w:rPr>
        <w:t xml:space="preserve">Hosted a career panel of industry physicians attended by 75+ medical students. </w:t>
      </w:r>
    </w:p>
    <w:p w14:paraId="131F1125" w14:textId="77777777" w:rsidR="00DC4E5B" w:rsidRPr="00C24872" w:rsidRDefault="00DC4E5B" w:rsidP="00DC4E5B">
      <w:pPr>
        <w:pStyle w:val="ListParagraph"/>
        <w:widowControl w:val="0"/>
        <w:numPr>
          <w:ilvl w:val="0"/>
          <w:numId w:val="4"/>
        </w:numPr>
        <w:tabs>
          <w:tab w:val="left" w:pos="478"/>
          <w:tab w:val="left" w:pos="479"/>
        </w:tabs>
        <w:autoSpaceDE w:val="0"/>
        <w:autoSpaceDN w:val="0"/>
        <w:spacing w:before="24"/>
        <w:ind w:left="478"/>
        <w:rPr>
          <w:sz w:val="20"/>
        </w:rPr>
      </w:pPr>
      <w:r>
        <w:rPr>
          <w:w w:val="110"/>
          <w:sz w:val="20"/>
        </w:rPr>
        <w:t xml:space="preserve">Organized seminars addressing the financial determinants of health and teaching how health insurance works.    </w:t>
      </w:r>
    </w:p>
    <w:p w14:paraId="29E1810C" w14:textId="77777777" w:rsidR="00DC4E5B" w:rsidRDefault="00DC4E5B" w:rsidP="00DC4E5B">
      <w:pPr>
        <w:tabs>
          <w:tab w:val="right" w:pos="10890"/>
        </w:tabs>
        <w:spacing w:before="24"/>
        <w:ind w:left="119"/>
        <w:contextualSpacing/>
        <w:rPr>
          <w:b/>
          <w:w w:val="110"/>
          <w:sz w:val="20"/>
        </w:rPr>
      </w:pPr>
    </w:p>
    <w:p w14:paraId="4B208393" w14:textId="72C34301" w:rsidR="00DC4E5B" w:rsidRPr="00A048D8" w:rsidRDefault="00DC4E5B" w:rsidP="00DC4E5B">
      <w:pPr>
        <w:tabs>
          <w:tab w:val="right" w:pos="10890"/>
        </w:tabs>
        <w:spacing w:before="24"/>
        <w:ind w:left="119"/>
        <w:contextualSpacing/>
        <w:rPr>
          <w:bCs/>
          <w:sz w:val="20"/>
        </w:rPr>
      </w:pPr>
      <w:r>
        <w:rPr>
          <w:b/>
          <w:w w:val="110"/>
          <w:sz w:val="20"/>
        </w:rPr>
        <w:t>Brown University – Department of Computer Science</w:t>
      </w:r>
      <w:r w:rsidR="00A048D8">
        <w:rPr>
          <w:b/>
          <w:w w:val="110"/>
          <w:sz w:val="20"/>
        </w:rPr>
        <w:t xml:space="preserve">, </w:t>
      </w:r>
      <w:r w:rsidRPr="00A048D8">
        <w:rPr>
          <w:bCs/>
          <w:w w:val="110"/>
          <w:sz w:val="20"/>
        </w:rPr>
        <w:t>Providence,</w:t>
      </w:r>
      <w:r w:rsidRPr="00A048D8">
        <w:rPr>
          <w:bCs/>
          <w:spacing w:val="-17"/>
          <w:w w:val="110"/>
          <w:sz w:val="20"/>
        </w:rPr>
        <w:t xml:space="preserve"> </w:t>
      </w:r>
      <w:r w:rsidRPr="00A048D8">
        <w:rPr>
          <w:bCs/>
          <w:w w:val="110"/>
          <w:sz w:val="20"/>
        </w:rPr>
        <w:t>RI</w:t>
      </w:r>
      <w:r w:rsidR="00A048D8">
        <w:rPr>
          <w:bCs/>
          <w:w w:val="110"/>
          <w:sz w:val="20"/>
        </w:rPr>
        <w:tab/>
        <w:t>January 2017 – May 2017</w:t>
      </w:r>
    </w:p>
    <w:p w14:paraId="39646C8E" w14:textId="47EE67C3" w:rsidR="00DC4E5B" w:rsidRDefault="00DC4E5B" w:rsidP="00DC4E5B">
      <w:pPr>
        <w:tabs>
          <w:tab w:val="right" w:pos="10890"/>
        </w:tabs>
        <w:spacing w:before="24"/>
        <w:ind w:left="119"/>
        <w:contextualSpacing/>
        <w:rPr>
          <w:w w:val="110"/>
          <w:sz w:val="20"/>
        </w:rPr>
      </w:pPr>
      <w:r>
        <w:rPr>
          <w:i/>
          <w:w w:val="110"/>
          <w:sz w:val="20"/>
        </w:rPr>
        <w:t>Teaching Assistant for CSCI 0040 (</w:t>
      </w:r>
      <w:r w:rsidRPr="001F32DD">
        <w:rPr>
          <w:i/>
          <w:color w:val="000000" w:themeColor="text1"/>
          <w:w w:val="110"/>
          <w:sz w:val="20"/>
        </w:rPr>
        <w:t>Introduction to Scientific Computing</w:t>
      </w:r>
      <w:r>
        <w:rPr>
          <w:i/>
          <w:w w:val="110"/>
          <w:sz w:val="20"/>
        </w:rPr>
        <w:t xml:space="preserve">) </w:t>
      </w:r>
      <w:r>
        <w:rPr>
          <w:i/>
          <w:w w:val="110"/>
          <w:sz w:val="20"/>
        </w:rPr>
        <w:tab/>
      </w:r>
    </w:p>
    <w:p w14:paraId="5CA5485E" w14:textId="77777777" w:rsidR="00DC4E5B" w:rsidRDefault="00DC4E5B" w:rsidP="00DC4E5B">
      <w:pPr>
        <w:pStyle w:val="ListParagraph"/>
        <w:widowControl w:val="0"/>
        <w:numPr>
          <w:ilvl w:val="0"/>
          <w:numId w:val="4"/>
        </w:numPr>
        <w:tabs>
          <w:tab w:val="left" w:pos="478"/>
          <w:tab w:val="left" w:pos="479"/>
        </w:tabs>
        <w:autoSpaceDE w:val="0"/>
        <w:autoSpaceDN w:val="0"/>
        <w:spacing w:before="23"/>
        <w:ind w:left="478"/>
        <w:rPr>
          <w:sz w:val="20"/>
        </w:rPr>
      </w:pPr>
      <w:r>
        <w:rPr>
          <w:w w:val="110"/>
          <w:sz w:val="20"/>
        </w:rPr>
        <w:t>Held open office hours to help students review concepts taught in lecture.</w:t>
      </w:r>
    </w:p>
    <w:p w14:paraId="4BD6349C" w14:textId="77777777" w:rsidR="00DC4E5B" w:rsidRPr="00912B13" w:rsidRDefault="00DC4E5B" w:rsidP="00DC4E5B">
      <w:pPr>
        <w:pStyle w:val="ListParagraph"/>
        <w:widowControl w:val="0"/>
        <w:numPr>
          <w:ilvl w:val="0"/>
          <w:numId w:val="4"/>
        </w:numPr>
        <w:tabs>
          <w:tab w:val="left" w:pos="478"/>
          <w:tab w:val="left" w:pos="479"/>
        </w:tabs>
        <w:autoSpaceDE w:val="0"/>
        <w:autoSpaceDN w:val="0"/>
        <w:spacing w:before="23"/>
        <w:ind w:left="478"/>
        <w:rPr>
          <w:sz w:val="20"/>
        </w:rPr>
      </w:pPr>
      <w:r>
        <w:rPr>
          <w:w w:val="110"/>
          <w:sz w:val="20"/>
        </w:rPr>
        <w:t xml:space="preserve">Wrote weekly problem sets, developed semester projects, and graded student submissions. </w:t>
      </w:r>
    </w:p>
    <w:p w14:paraId="00000037" w14:textId="77777777" w:rsidR="00546C1E" w:rsidRDefault="00546C1E"/>
    <w:sectPr w:rsidR="00546C1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7A93"/>
    <w:multiLevelType w:val="hybridMultilevel"/>
    <w:tmpl w:val="2BC8E59E"/>
    <w:lvl w:ilvl="0" w:tplc="F3E88C86">
      <w:numFmt w:val="bullet"/>
      <w:lvlText w:val=""/>
      <w:lvlJc w:val="left"/>
      <w:pPr>
        <w:ind w:left="479" w:hanging="359"/>
      </w:pPr>
      <w:rPr>
        <w:rFonts w:ascii="Symbol" w:eastAsia="Symbol" w:hAnsi="Symbol" w:cs="Symbol" w:hint="default"/>
        <w:w w:val="105"/>
        <w:sz w:val="20"/>
        <w:szCs w:val="20"/>
      </w:rPr>
    </w:lvl>
    <w:lvl w:ilvl="1" w:tplc="8440189E">
      <w:numFmt w:val="bullet"/>
      <w:lvlText w:val="•"/>
      <w:lvlJc w:val="left"/>
      <w:pPr>
        <w:ind w:left="1536" w:hanging="359"/>
      </w:pPr>
      <w:rPr>
        <w:rFonts w:hint="default"/>
      </w:rPr>
    </w:lvl>
    <w:lvl w:ilvl="2" w:tplc="C8E48398">
      <w:numFmt w:val="bullet"/>
      <w:lvlText w:val="•"/>
      <w:lvlJc w:val="left"/>
      <w:pPr>
        <w:ind w:left="2592" w:hanging="359"/>
      </w:pPr>
      <w:rPr>
        <w:rFonts w:hint="default"/>
      </w:rPr>
    </w:lvl>
    <w:lvl w:ilvl="3" w:tplc="F9A02076">
      <w:numFmt w:val="bullet"/>
      <w:lvlText w:val="•"/>
      <w:lvlJc w:val="left"/>
      <w:pPr>
        <w:ind w:left="3648" w:hanging="359"/>
      </w:pPr>
      <w:rPr>
        <w:rFonts w:hint="default"/>
      </w:rPr>
    </w:lvl>
    <w:lvl w:ilvl="4" w:tplc="DA105220">
      <w:numFmt w:val="bullet"/>
      <w:lvlText w:val="•"/>
      <w:lvlJc w:val="left"/>
      <w:pPr>
        <w:ind w:left="4704" w:hanging="359"/>
      </w:pPr>
      <w:rPr>
        <w:rFonts w:hint="default"/>
      </w:rPr>
    </w:lvl>
    <w:lvl w:ilvl="5" w:tplc="1FF08932">
      <w:numFmt w:val="bullet"/>
      <w:lvlText w:val="•"/>
      <w:lvlJc w:val="left"/>
      <w:pPr>
        <w:ind w:left="5760" w:hanging="359"/>
      </w:pPr>
      <w:rPr>
        <w:rFonts w:hint="default"/>
      </w:rPr>
    </w:lvl>
    <w:lvl w:ilvl="6" w:tplc="DCEA94C6">
      <w:numFmt w:val="bullet"/>
      <w:lvlText w:val="•"/>
      <w:lvlJc w:val="left"/>
      <w:pPr>
        <w:ind w:left="6816" w:hanging="359"/>
      </w:pPr>
      <w:rPr>
        <w:rFonts w:hint="default"/>
      </w:rPr>
    </w:lvl>
    <w:lvl w:ilvl="7" w:tplc="E6E46A8A">
      <w:numFmt w:val="bullet"/>
      <w:lvlText w:val="•"/>
      <w:lvlJc w:val="left"/>
      <w:pPr>
        <w:ind w:left="7872" w:hanging="359"/>
      </w:pPr>
      <w:rPr>
        <w:rFonts w:hint="default"/>
      </w:rPr>
    </w:lvl>
    <w:lvl w:ilvl="8" w:tplc="A8E618A4">
      <w:numFmt w:val="bullet"/>
      <w:lvlText w:val="•"/>
      <w:lvlJc w:val="left"/>
      <w:pPr>
        <w:ind w:left="8928" w:hanging="359"/>
      </w:pPr>
      <w:rPr>
        <w:rFonts w:hint="default"/>
      </w:rPr>
    </w:lvl>
  </w:abstractNum>
  <w:abstractNum w:abstractNumId="1" w15:restartNumberingAfterBreak="0">
    <w:nsid w:val="30FF73E1"/>
    <w:multiLevelType w:val="multilevel"/>
    <w:tmpl w:val="9BBE5AA0"/>
    <w:lvl w:ilvl="0">
      <w:start w:val="1"/>
      <w:numFmt w:val="bullet"/>
      <w:lvlText w:val="●"/>
      <w:lvlJc w:val="left"/>
      <w:pPr>
        <w:ind w:left="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44162B"/>
    <w:multiLevelType w:val="multilevel"/>
    <w:tmpl w:val="3D72AC1C"/>
    <w:lvl w:ilvl="0">
      <w:numFmt w:val="bullet"/>
      <w:lvlText w:val="●"/>
      <w:lvlJc w:val="left"/>
      <w:pPr>
        <w:ind w:left="47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36" w:hanging="359"/>
      </w:pPr>
    </w:lvl>
    <w:lvl w:ilvl="2">
      <w:numFmt w:val="bullet"/>
      <w:lvlText w:val="•"/>
      <w:lvlJc w:val="left"/>
      <w:pPr>
        <w:ind w:left="2592" w:hanging="359"/>
      </w:pPr>
    </w:lvl>
    <w:lvl w:ilvl="3">
      <w:numFmt w:val="bullet"/>
      <w:lvlText w:val="•"/>
      <w:lvlJc w:val="left"/>
      <w:pPr>
        <w:ind w:left="3648" w:hanging="358"/>
      </w:pPr>
    </w:lvl>
    <w:lvl w:ilvl="4">
      <w:numFmt w:val="bullet"/>
      <w:lvlText w:val="•"/>
      <w:lvlJc w:val="left"/>
      <w:pPr>
        <w:ind w:left="4704" w:hanging="359"/>
      </w:pPr>
    </w:lvl>
    <w:lvl w:ilvl="5">
      <w:numFmt w:val="bullet"/>
      <w:lvlText w:val="•"/>
      <w:lvlJc w:val="left"/>
      <w:pPr>
        <w:ind w:left="5760" w:hanging="359"/>
      </w:pPr>
    </w:lvl>
    <w:lvl w:ilvl="6">
      <w:numFmt w:val="bullet"/>
      <w:lvlText w:val="•"/>
      <w:lvlJc w:val="left"/>
      <w:pPr>
        <w:ind w:left="6816" w:hanging="359"/>
      </w:pPr>
    </w:lvl>
    <w:lvl w:ilvl="7">
      <w:numFmt w:val="bullet"/>
      <w:lvlText w:val="•"/>
      <w:lvlJc w:val="left"/>
      <w:pPr>
        <w:ind w:left="7872" w:hanging="358"/>
      </w:pPr>
    </w:lvl>
    <w:lvl w:ilvl="8">
      <w:numFmt w:val="bullet"/>
      <w:lvlText w:val="•"/>
      <w:lvlJc w:val="left"/>
      <w:pPr>
        <w:ind w:left="8928" w:hanging="359"/>
      </w:pPr>
    </w:lvl>
  </w:abstractNum>
  <w:abstractNum w:abstractNumId="3" w15:restartNumberingAfterBreak="0">
    <w:nsid w:val="682F26F3"/>
    <w:multiLevelType w:val="multilevel"/>
    <w:tmpl w:val="CE3430B2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1D0C7D"/>
    <w:multiLevelType w:val="hybridMultilevel"/>
    <w:tmpl w:val="A540F126"/>
    <w:lvl w:ilvl="0" w:tplc="04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 w16cid:durableId="595022327">
    <w:abstractNumId w:val="2"/>
  </w:num>
  <w:num w:numId="2" w16cid:durableId="1775980574">
    <w:abstractNumId w:val="1"/>
  </w:num>
  <w:num w:numId="3" w16cid:durableId="2128306467">
    <w:abstractNumId w:val="3"/>
  </w:num>
  <w:num w:numId="4" w16cid:durableId="488911486">
    <w:abstractNumId w:val="0"/>
  </w:num>
  <w:num w:numId="5" w16cid:durableId="1075281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1E"/>
    <w:rsid w:val="00244D7D"/>
    <w:rsid w:val="00546C1E"/>
    <w:rsid w:val="00810D0A"/>
    <w:rsid w:val="00A048D8"/>
    <w:rsid w:val="00D05D38"/>
    <w:rsid w:val="00DC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40F0A"/>
  <w15:docId w15:val="{1D6A0A93-EEC4-0248-8572-325FDE0F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A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295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1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C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7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C223D"/>
    <w:pPr>
      <w:widowControl w:val="0"/>
      <w:autoSpaceDE w:val="0"/>
      <w:autoSpaceDN w:val="0"/>
      <w:spacing w:before="23"/>
      <w:ind w:left="478" w:hanging="359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C223D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BC22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B5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E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E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E5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410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p.josh.wang" TargetMode="External"/><Relationship Id="rId3" Type="http://schemas.openxmlformats.org/officeDocument/2006/relationships/styles" Target="styles.xml"/><Relationship Id="rId7" Type="http://schemas.openxmlformats.org/officeDocument/2006/relationships/hyperlink" Target="http://snpmap.asc.ohio-state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ime2pub.josh.wa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cience.josh.w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/USW2CSOXnr+Zmb+0zxH4P+1zQ==">AMUW2mXMCJTRmUPC0KLWZSl+tKAC6KXXOKxW7x+sWlLWz1ux3vHEX2QyuKI12KNuOefeFz4bFHMrVIN2MsBSWPleIoJSWjNSeC3lp8SQoJRidfW74bpzDLE=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 Xin Lei</dc:creator>
  <cp:lastModifiedBy>Joshua Wang</cp:lastModifiedBy>
  <cp:revision>6</cp:revision>
  <dcterms:created xsi:type="dcterms:W3CDTF">2021-09-28T03:36:00Z</dcterms:created>
  <dcterms:modified xsi:type="dcterms:W3CDTF">2022-12-27T05:51:00Z</dcterms:modified>
</cp:coreProperties>
</file>