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Word archive fixture</w:t>
      </w:r>
    </w:p>
    <w:p>
      <w:r>
        <w:t>FIRSTPAGE Native Word text keeps its paragraphs and table cells for the searchable document archive.</w:t>
      </w:r>
    </w:p>
    <w:tbl>
      <w:tblPr>
        <w:tblW w:w="9000" w:type="dxa"/>
      </w:tblPr>
      <w:tblGrid>
        <w:gridCol w:w="4500"/>
        <w:gridCol w:w="4500"/>
      </w:tblGrid>
      <w:tr>
        <w:tc>
          <w:p>
            <w:r>
              <w:t>Item</w:t>
            </w:r>
          </w:p>
        </w:tc>
        <w:tc>
          <w:p>
            <w:r>
              <w:t>Amount</w:t>
            </w:r>
          </w:p>
        </w:tc>
      </w:tr>
      <w:tr>
        <w:tc>
          <w:p>
            <w:r>
              <w:t>Archive service</w:t>
            </w:r>
          </w:p>
        </w:tc>
        <w:tc>
          <w:p>
            <w:r>
              <w:t>42</w:t>
            </w:r>
          </w:p>
        </w:tc>
      </w:tr>
    </w:tbl>
    <w:p>
      <w:r>
        <w:br w:type="page"/>
      </w:r>
    </w:p>
    <w:p>
      <w:r>
        <w:t>SECONDPAGE This separate page must disappear from search when a reader removes it from the document.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4"/>
    </w:rPr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