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groinfiltration-and-co-ip-handbook"/>
    <w:p>
      <w:pPr>
        <w:pStyle w:val="Heading1"/>
      </w:pPr>
      <w:r>
        <w:t xml:space="preserve">Agroinfiltration and Co-IP Handbook</w:t>
      </w:r>
    </w:p>
    <w:bookmarkStart w:id="20" w:name="X6264521086b9573724d1747c68fd815d92ac797"/>
    <w:p>
      <w:pPr>
        <w:pStyle w:val="Heading2"/>
      </w:pPr>
      <w:r>
        <w:t xml:space="preserve">A Practical Guide for the Banfield Lab (JIC)</w:t>
      </w:r>
    </w:p>
    <w:p>
      <w:pPr>
        <w:pStyle w:val="FirstParagraph"/>
      </w:pPr>
      <w:r>
        <w:rPr>
          <w:i/>
          <w:iCs/>
        </w:rPr>
        <w:t xml:space="preserve">Compiled from Banfield Lab SOPs and updated protocols (JIC,</w:t>
      </w:r>
      <w:r>
        <w:rPr>
          <w:i/>
          <w:iCs/>
        </w:rPr>
        <w:t xml:space="preserve"> </w:t>
      </w:r>
      <w:r>
        <w:rPr>
          <w:i/>
          <w:iCs/>
        </w:rPr>
        <w:t xml:space="preserve">2008–2018). Sources: BC-GL-001 v002, DSB-SH-001 v001, BC-MB-003 v002,</w:t>
      </w:r>
      <w:r>
        <w:rPr>
          <w:i/>
          <w:iCs/>
        </w:rPr>
        <w:t xml:space="preserve"> </w:t>
      </w:r>
      <w:r>
        <w:rPr>
          <w:i/>
          <w:iCs/>
        </w:rPr>
        <w:t xml:space="preserve">Co-IP and Western Blot Protocol (updated 26.03.18 and 29.03.18), Protein</w:t>
      </w:r>
      <w:r>
        <w:rPr>
          <w:i/>
          <w:iCs/>
        </w:rPr>
        <w:t xml:space="preserve"> </w:t>
      </w:r>
      <w:r>
        <w:rPr>
          <w:i/>
          <w:iCs/>
        </w:rPr>
        <w:t xml:space="preserve">Expression and Purification from N. benthamiana, Preparation of</w:t>
      </w:r>
      <w:r>
        <w:rPr>
          <w:i/>
          <w:iCs/>
        </w:rPr>
        <w:t xml:space="preserve"> </w:t>
      </w:r>
      <w:r>
        <w:rPr>
          <w:i/>
          <w:iCs/>
        </w:rPr>
        <w:t xml:space="preserve">Electrocompetent Agrobacterium, Chem Comp Agro, Agro Strain Selection</w:t>
      </w:r>
      <w:r>
        <w:rPr>
          <w:i/>
          <w:iCs/>
        </w:rPr>
        <w:t xml:space="preserve"> </w:t>
      </w:r>
      <w:r>
        <w:rPr>
          <w:i/>
          <w:iCs/>
        </w:rPr>
        <w:t xml:space="preserve">Guide, Agrobacterium List (Shiying Zhang, 2012).</w:t>
      </w:r>
    </w:p>
    <w:p>
      <w:r>
        <w:pict>
          <v:rect style="width:0;height:1.5pt" o:hralign="center" o:hrstd="t" o:hr="t"/>
        </w:pict>
      </w:r>
    </w:p>
    <w:bookmarkEnd w:id="20"/>
    <w:bookmarkEnd w:id="21"/>
    <w:bookmarkStart w:id="41" w:name="part-1-agroinfiltration"/>
    <w:p>
      <w:pPr>
        <w:pStyle w:val="Heading1"/>
      </w:pPr>
      <w:r>
        <w:t xml:space="preserve">PART 1: AGROINFILTRATION</w:t>
      </w:r>
    </w:p>
    <w:bookmarkStart w:id="22" w:name="overview-and-principle"/>
    <w:p>
      <w:pPr>
        <w:pStyle w:val="Heading2"/>
      </w:pPr>
      <w:r>
        <w:t xml:space="preserve">1.1 Overview and Principle</w:t>
      </w:r>
    </w:p>
    <w:p>
      <w:pPr>
        <w:pStyle w:val="FirstParagraph"/>
      </w:pPr>
      <w:r>
        <w:t xml:space="preserve">Agroinfiltration is a technique for transient protein expression in</w:t>
      </w:r>
      <w:r>
        <w:t xml:space="preserve"> </w:t>
      </w:r>
      <w:r>
        <w:t xml:space="preserve">plants, most commonly</w:t>
      </w:r>
      <w:r>
        <w:t xml:space="preserve"> </w:t>
      </w:r>
      <w:r>
        <w:rPr>
          <w:i/>
          <w:iCs/>
        </w:rPr>
        <w:t xml:space="preserve">Nicotiana benthamiana</w:t>
      </w:r>
      <w:r>
        <w:t xml:space="preserve">. Disarmed strains of</w:t>
      </w:r>
      <w:r>
        <w:t xml:space="preserve"> </w:t>
      </w:r>
      <w:r>
        <w:rPr>
          <w:i/>
          <w:iCs/>
        </w:rPr>
        <w:t xml:space="preserve">Agrobacterium tumefaciens</w:t>
      </w:r>
      <w:r>
        <w:t xml:space="preserve"> </w:t>
      </w:r>
      <w:r>
        <w:t xml:space="preserve">carry a binary vector containing a gene of</w:t>
      </w:r>
      <w:r>
        <w:t xml:space="preserve"> </w:t>
      </w:r>
      <w:r>
        <w:t xml:space="preserve">interest flanked by T-DNA border sequences. When infiltrated into leaf</w:t>
      </w:r>
      <w:r>
        <w:t xml:space="preserve"> </w:t>
      </w:r>
      <w:r>
        <w:t xml:space="preserve">tissue, the bacteria enter the intercellular (apoplastic) space and</w:t>
      </w:r>
      <w:r>
        <w:t xml:space="preserve"> </w:t>
      </w:r>
      <w:r>
        <w:t xml:space="preserve">transfer T-DNA into plant cells, where the gene is transiently expressed</w:t>
      </w:r>
      <w:r>
        <w:t xml:space="preserve"> </w:t>
      </w:r>
      <w:r>
        <w:t xml:space="preserve">under a strong promoter (typically CaMV 35S). Because expression is</w:t>
      </w:r>
      <w:r>
        <w:t xml:space="preserve"> </w:t>
      </w:r>
      <w:r>
        <w:t xml:space="preserve">transient rather than stable, results can be obtained within days, and</w:t>
      </w:r>
      <w:r>
        <w:t xml:space="preserve"> </w:t>
      </w:r>
      <w:r>
        <w:t xml:space="preserve">multiple constructs can be co-expressed simultaneously in the same leaf</w:t>
      </w:r>
      <w:r>
        <w:t xml:space="preserve"> </w:t>
      </w:r>
      <w:r>
        <w:t xml:space="preserve">simply by mixing Agrobacterium cultures before infiltration.</w:t>
      </w:r>
    </w:p>
    <w:p>
      <w:pPr>
        <w:pStyle w:val="BodyText"/>
      </w:pPr>
      <w:r>
        <w:t xml:space="preserve">In the Banfield lab, agroinfiltration is the primary method for:</w:t>
      </w:r>
    </w:p>
    <w:p>
      <w:pPr>
        <w:pStyle w:val="Compact"/>
        <w:numPr>
          <w:ilvl w:val="0"/>
          <w:numId w:val="1001"/>
        </w:numPr>
      </w:pPr>
      <w:r>
        <w:t xml:space="preserve">Producing proteins of interest (NLRs such as Pik-1 and Pik-2,</w:t>
      </w:r>
      <w:r>
        <w:t xml:space="preserve"> </w:t>
      </w:r>
      <w:r>
        <w:t xml:space="preserve">effectors such as AVR-Pik variants, helper proteins) for downstream</w:t>
      </w:r>
      <w:r>
        <w:t xml:space="preserve"> </w:t>
      </w:r>
      <w:r>
        <w:t xml:space="preserve">biochemical assays</w:t>
      </w:r>
    </w:p>
    <w:p>
      <w:pPr>
        <w:pStyle w:val="Compact"/>
        <w:numPr>
          <w:ilvl w:val="0"/>
          <w:numId w:val="1001"/>
        </w:numPr>
      </w:pPr>
      <w:r>
        <w:t xml:space="preserve">Co-expressing bait and prey proteins for Co-immunoprecipitation</w:t>
      </w:r>
      <w:r>
        <w:t xml:space="preserve"> </w:t>
      </w:r>
      <w:r>
        <w:t xml:space="preserve">(Co-IP) experiments</w:t>
      </w:r>
    </w:p>
    <w:p>
      <w:pPr>
        <w:pStyle w:val="Compact"/>
        <w:numPr>
          <w:ilvl w:val="0"/>
          <w:numId w:val="1001"/>
        </w:numPr>
      </w:pPr>
      <w:r>
        <w:t xml:space="preserve">Conducting hypersensitive response (HR) and ion leakage cell-death</w:t>
      </w:r>
      <w:r>
        <w:t xml:space="preserve"> </w:t>
      </w:r>
      <w:r>
        <w:t xml:space="preserve">assays</w:t>
      </w:r>
    </w:p>
    <w:p>
      <w:pPr>
        <w:pStyle w:val="Compact"/>
        <w:numPr>
          <w:ilvl w:val="0"/>
          <w:numId w:val="1001"/>
        </w:numPr>
      </w:pPr>
      <w:r>
        <w:t xml:space="preserve">Validating protein expression and interaction prior to stable</w:t>
      </w:r>
      <w:r>
        <w:t xml:space="preserve"> </w:t>
      </w:r>
      <w:r>
        <w:t xml:space="preserve">transformation</w:t>
      </w:r>
    </w:p>
    <w:p>
      <w:pPr>
        <w:pStyle w:val="FirstParagraph"/>
      </w:pPr>
      <w:r>
        <w:t xml:space="preserve">The workhorse host plant is</w:t>
      </w:r>
      <w:r>
        <w:t xml:space="preserve"> </w:t>
      </w:r>
      <w:r>
        <w:rPr>
          <w:i/>
          <w:iCs/>
        </w:rPr>
        <w:t xml:space="preserve">Nicotiana benthamiana</w:t>
      </w:r>
      <w:r>
        <w:t xml:space="preserve">, which is</w:t>
      </w:r>
      <w:r>
        <w:t xml:space="preserve"> </w:t>
      </w:r>
      <w:r>
        <w:t xml:space="preserve">exceptionally amenable to</w:t>
      </w:r>
      <w:r>
        <w:t xml:space="preserve"> </w:t>
      </w:r>
      <w:r>
        <w:rPr>
          <w:i/>
          <w:iCs/>
        </w:rPr>
        <w:t xml:space="preserve">Agrobacterium</w:t>
      </w:r>
      <w:r>
        <w:t xml:space="preserve">-mediated transient expression</w:t>
      </w:r>
      <w:r>
        <w:t xml:space="preserve"> </w:t>
      </w:r>
      <w:r>
        <w:t xml:space="preserve">due to a naturally occurring mutation in its RNA-silencing pathway. p19,</w:t>
      </w:r>
      <w:r>
        <w:t xml:space="preserve"> </w:t>
      </w:r>
      <w:r>
        <w:t xml:space="preserve">a viral suppressor of post-transcriptional gene silencing (PTGS) encoded</w:t>
      </w:r>
      <w:r>
        <w:t xml:space="preserve"> </w:t>
      </w:r>
      <w:r>
        <w:t xml:space="preserve">by Tomato bushy stunt virus, is routinely co-infiltrated at low density</w:t>
      </w:r>
      <w:r>
        <w:t xml:space="preserve"> </w:t>
      </w:r>
      <w:r>
        <w:t xml:space="preserve">to further suppress gene silencing and boost expression levels.</w:t>
      </w:r>
    </w:p>
    <w:p>
      <w:r>
        <w:pict>
          <v:rect style="width:0;height:1.5pt" o:hralign="center" o:hrstd="t" o:hr="t"/>
        </w:pict>
      </w:r>
    </w:p>
    <w:bookmarkEnd w:id="22"/>
    <w:bookmarkStart w:id="23" w:name="X55991752a1ca9823beeaeb184d067503beab46b"/>
    <w:p>
      <w:pPr>
        <w:pStyle w:val="Heading2"/>
      </w:pPr>
      <w:r>
        <w:t xml:space="preserve">1.2 Agrobacterium Strains Used in the Banfield Lab</w:t>
      </w:r>
    </w:p>
    <w:p>
      <w:pPr>
        <w:pStyle w:val="FirstParagraph"/>
      </w:pPr>
      <w:r>
        <w:t xml:space="preserve">The Banfield lab uses several</w:t>
      </w:r>
      <w:r>
        <w:t xml:space="preserve"> </w:t>
      </w:r>
      <w:r>
        <w:rPr>
          <w:i/>
          <w:iCs/>
        </w:rPr>
        <w:t xml:space="preserve">Agrobacterium</w:t>
      </w:r>
      <w:r>
        <w:t xml:space="preserve"> </w:t>
      </w:r>
      <w:r>
        <w:t xml:space="preserve">strains depending on the</w:t>
      </w:r>
      <w:r>
        <w:t xml:space="preserve"> </w:t>
      </w:r>
      <w:r>
        <w:t xml:space="preserve">experiment. The key strains, their intrinsic antibiotic resistances, and</w:t>
      </w:r>
      <w:r>
        <w:t xml:space="preserve"> </w:t>
      </w:r>
      <w:r>
        <w:t xml:space="preserve">their typical applications are summarised below.</w:t>
      </w:r>
    </w:p>
    <w:tbl>
      <w:tblPr>
        <w:tblStyle w:val="Table"/>
        <w:tblW w:type="pct" w:w="4870"/>
        <w:tblLayout w:type="fixed"/>
        <w:tblLook w:firstRow="1" w:lastRow="0" w:firstColumn="0" w:lastColumn="0" w:noHBand="0" w:noVBand="0" w:val="0020"/>
      </w:tblPr>
      <w:tblGrid>
        <w:gridCol w:w="1234"/>
        <w:gridCol w:w="1645"/>
        <w:gridCol w:w="1748"/>
        <w:gridCol w:w="1234"/>
        <w:gridCol w:w="1851"/>
      </w:tblGrid>
      <w:tr>
        <w:trPr>
          <w:tblHeader w:val="on"/>
        </w:trPr>
        <w:tc>
          <w:tcPr/>
          <w:p>
            <w:pPr>
              <w:pStyle w:val="Compact"/>
              <w:jc w:val="left"/>
            </w:pPr>
            <w:r>
              <w:t xml:space="preserve">Strain</w:t>
            </w:r>
          </w:p>
        </w:tc>
        <w:tc>
          <w:tcPr/>
          <w:p>
            <w:pPr>
              <w:pStyle w:val="Compact"/>
              <w:jc w:val="left"/>
            </w:pPr>
            <w:r>
              <w:t xml:space="preserve">Intrinsic</w:t>
            </w:r>
            <w:r>
              <w:t xml:space="preserve"> </w:t>
            </w:r>
            <w:r>
              <w:t xml:space="preserve">Resistance</w:t>
            </w:r>
          </w:p>
        </w:tc>
        <w:tc>
          <w:tcPr/>
          <w:p>
            <w:pPr>
              <w:pStyle w:val="Compact"/>
              <w:jc w:val="left"/>
            </w:pPr>
            <w:r>
              <w:t xml:space="preserve">Antibiotic</w:t>
            </w:r>
            <w:r>
              <w:t xml:space="preserve"> </w:t>
            </w:r>
            <w:r>
              <w:t xml:space="preserve">Concentrations</w:t>
            </w:r>
          </w:p>
        </w:tc>
        <w:tc>
          <w:tcPr/>
          <w:p>
            <w:pPr>
              <w:pStyle w:val="Compact"/>
              <w:jc w:val="left"/>
            </w:pPr>
            <w:r>
              <w:t xml:space="preserve">Typical</w:t>
            </w:r>
            <w:r>
              <w:t xml:space="preserve"> </w:t>
            </w:r>
            <w:r>
              <w:t xml:space="preserve">Medium</w:t>
            </w:r>
          </w:p>
        </w:tc>
        <w:tc>
          <w:tcPr/>
          <w:p>
            <w:pPr>
              <w:pStyle w:val="Compact"/>
              <w:jc w:val="left"/>
            </w:pPr>
            <w:r>
              <w:t xml:space="preserve">Applications</w:t>
            </w:r>
          </w:p>
        </w:tc>
      </w:tr>
      <w:tr>
        <w:tc>
          <w:tcPr/>
          <w:p>
            <w:pPr>
              <w:pStyle w:val="Compact"/>
              <w:jc w:val="left"/>
            </w:pPr>
            <w:r>
              <w:t xml:space="preserve">GV3101</w:t>
            </w:r>
          </w:p>
        </w:tc>
        <w:tc>
          <w:tcPr/>
          <w:p>
            <w:pPr>
              <w:pStyle w:val="Compact"/>
              <w:jc w:val="left"/>
            </w:pPr>
            <w:r>
              <w:t xml:space="preserve">Rifampicin,</w:t>
            </w:r>
            <w:r>
              <w:t xml:space="preserve"> </w:t>
            </w:r>
            <w:r>
              <w:t xml:space="preserve">Gentamycin</w:t>
            </w:r>
          </w:p>
        </w:tc>
        <w:tc>
          <w:tcPr/>
          <w:p>
            <w:pPr>
              <w:pStyle w:val="Compact"/>
              <w:jc w:val="left"/>
            </w:pPr>
            <w:r>
              <w:t xml:space="preserve">Rif 10 mg/L,</w:t>
            </w:r>
            <w:r>
              <w:t xml:space="preserve"> </w:t>
            </w:r>
            <w:r>
              <w:t xml:space="preserve">Gent 30 mg/L</w:t>
            </w:r>
          </w:p>
        </w:tc>
        <w:tc>
          <w:tcPr/>
          <w:p>
            <w:pPr>
              <w:pStyle w:val="Compact"/>
              <w:jc w:val="left"/>
            </w:pPr>
            <w:r>
              <w:t xml:space="preserve">LB solid /</w:t>
            </w:r>
            <w:r>
              <w:t xml:space="preserve"> </w:t>
            </w:r>
            <w:r>
              <w:t xml:space="preserve">LB liquid</w:t>
            </w:r>
          </w:p>
        </w:tc>
        <w:tc>
          <w:tcPr/>
          <w:p>
            <w:pPr>
              <w:pStyle w:val="Compact"/>
              <w:jc w:val="left"/>
            </w:pPr>
            <w:r>
              <w:t xml:space="preserve">Protein</w:t>
            </w:r>
            <w:r>
              <w:t xml:space="preserve"> </w:t>
            </w:r>
            <w:r>
              <w:t xml:space="preserve">production</w:t>
            </w:r>
            <w:r>
              <w:t xml:space="preserve"> </w:t>
            </w:r>
            <w:r>
              <w:t xml:space="preserve">(transient</w:t>
            </w:r>
            <w:r>
              <w:t xml:space="preserve"> </w:t>
            </w:r>
            <w:r>
              <w:t xml:space="preserve">expression),</w:t>
            </w:r>
            <w:r>
              <w:t xml:space="preserve"> </w:t>
            </w:r>
            <w:r>
              <w:t xml:space="preserve">Co-IPs</w:t>
            </w:r>
          </w:p>
        </w:tc>
      </w:tr>
      <w:tr>
        <w:tc>
          <w:tcPr/>
          <w:p>
            <w:pPr>
              <w:pStyle w:val="Compact"/>
              <w:jc w:val="left"/>
            </w:pPr>
            <w:r>
              <w:t xml:space="preserve">GV3101</w:t>
            </w:r>
            <w:r>
              <w:t xml:space="preserve"> </w:t>
            </w:r>
            <w:r>
              <w:t xml:space="preserve">pSoup</w:t>
            </w:r>
          </w:p>
        </w:tc>
        <w:tc>
          <w:tcPr/>
          <w:p>
            <w:pPr>
              <w:pStyle w:val="Compact"/>
              <w:jc w:val="left"/>
            </w:pPr>
            <w:r>
              <w:t xml:space="preserve">Rifampicin,</w:t>
            </w:r>
            <w:r>
              <w:t xml:space="preserve"> </w:t>
            </w:r>
            <w:r>
              <w:t xml:space="preserve">Gentamycin +</w:t>
            </w:r>
            <w:r>
              <w:t xml:space="preserve"> </w:t>
            </w:r>
            <w:r>
              <w:t xml:space="preserve">pSoup helper</w:t>
            </w:r>
            <w:r>
              <w:t xml:space="preserve"> </w:t>
            </w:r>
            <w:r>
              <w:t xml:space="preserve">plasmid</w:t>
            </w:r>
          </w:p>
        </w:tc>
        <w:tc>
          <w:tcPr/>
          <w:p>
            <w:pPr>
              <w:pStyle w:val="Compact"/>
              <w:jc w:val="left"/>
            </w:pPr>
            <w:r>
              <w:t xml:space="preserve">As above +</w:t>
            </w:r>
            <w:r>
              <w:t xml:space="preserve"> </w:t>
            </w:r>
            <w:r>
              <w:t xml:space="preserve">plasmid</w:t>
            </w:r>
            <w:r>
              <w:t xml:space="preserve"> </w:t>
            </w:r>
            <w:r>
              <w:t xml:space="preserve">selection</w:t>
            </w:r>
          </w:p>
        </w:tc>
        <w:tc>
          <w:tcPr/>
          <w:p>
            <w:pPr>
              <w:pStyle w:val="Compact"/>
              <w:jc w:val="left"/>
            </w:pPr>
            <w:r>
              <w:t xml:space="preserve">LB</w:t>
            </w:r>
          </w:p>
        </w:tc>
        <w:tc>
          <w:tcPr/>
          <w:p>
            <w:pPr>
              <w:pStyle w:val="Compact"/>
              <w:jc w:val="left"/>
            </w:pPr>
            <w:r>
              <w:t xml:space="preserve">HR assays, ion</w:t>
            </w:r>
            <w:r>
              <w:t xml:space="preserve"> </w:t>
            </w:r>
            <w:r>
              <w:t xml:space="preserve">leakage assays</w:t>
            </w:r>
          </w:p>
        </w:tc>
      </w:tr>
      <w:tr>
        <w:tc>
          <w:tcPr/>
          <w:p>
            <w:pPr>
              <w:pStyle w:val="Compact"/>
              <w:jc w:val="left"/>
            </w:pPr>
            <w:r>
              <w:t xml:space="preserve">GV3101</w:t>
            </w:r>
            <w:r>
              <w:t xml:space="preserve"> </w:t>
            </w:r>
            <w:r>
              <w:t xml:space="preserve">pSoup-p19</w:t>
            </w:r>
          </w:p>
        </w:tc>
        <w:tc>
          <w:tcPr/>
          <w:p>
            <w:pPr>
              <w:pStyle w:val="Compact"/>
              <w:jc w:val="left"/>
            </w:pPr>
            <w:r>
              <w:t xml:space="preserve">As above + p19</w:t>
            </w:r>
          </w:p>
        </w:tc>
        <w:tc>
          <w:tcPr/>
          <w:p>
            <w:pPr>
              <w:pStyle w:val="Compact"/>
              <w:jc w:val="left"/>
            </w:pPr>
            <w:r>
              <w:t xml:space="preserve">As above</w:t>
            </w:r>
          </w:p>
        </w:tc>
        <w:tc>
          <w:tcPr/>
          <w:p>
            <w:pPr>
              <w:pStyle w:val="Compact"/>
              <w:jc w:val="left"/>
            </w:pPr>
            <w:r>
              <w:t xml:space="preserve">LB</w:t>
            </w:r>
          </w:p>
        </w:tc>
        <w:tc>
          <w:tcPr/>
          <w:p>
            <w:pPr>
              <w:pStyle w:val="Compact"/>
              <w:jc w:val="left"/>
            </w:pPr>
            <w:r>
              <w:t xml:space="preserve">Co-expression</w:t>
            </w:r>
            <w:r>
              <w:t xml:space="preserve"> </w:t>
            </w:r>
            <w:r>
              <w:t xml:space="preserve">with p19 for</w:t>
            </w:r>
            <w:r>
              <w:t xml:space="preserve"> </w:t>
            </w:r>
            <w:r>
              <w:t xml:space="preserve">enhanced protein</w:t>
            </w:r>
            <w:r>
              <w:t xml:space="preserve"> </w:t>
            </w:r>
            <w:r>
              <w:t xml:space="preserve">production</w:t>
            </w:r>
          </w:p>
        </w:tc>
      </w:tr>
      <w:tr>
        <w:tc>
          <w:tcPr/>
          <w:p>
            <w:pPr>
              <w:pStyle w:val="Compact"/>
              <w:jc w:val="left"/>
            </w:pPr>
            <w:r>
              <w:t xml:space="preserve">AGL1</w:t>
            </w:r>
          </w:p>
        </w:tc>
        <w:tc>
          <w:tcPr/>
          <w:p>
            <w:pPr>
              <w:pStyle w:val="Compact"/>
              <w:jc w:val="left"/>
            </w:pPr>
            <w:r>
              <w:t xml:space="preserve">Carbenicillin</w:t>
            </w:r>
          </w:p>
        </w:tc>
        <w:tc>
          <w:tcPr/>
          <w:p>
            <w:pPr>
              <w:pStyle w:val="Compact"/>
              <w:jc w:val="left"/>
            </w:pPr>
            <w:r>
              <w:t xml:space="preserve">Carb 50 mg/L</w:t>
            </w:r>
          </w:p>
        </w:tc>
        <w:tc>
          <w:tcPr/>
          <w:p>
            <w:pPr>
              <w:pStyle w:val="Compact"/>
              <w:jc w:val="left"/>
            </w:pPr>
            <w:r>
              <w:t xml:space="preserve">LB solid /</w:t>
            </w:r>
            <w:r>
              <w:t xml:space="preserve"> </w:t>
            </w:r>
            <w:r>
              <w:t xml:space="preserve">YENB liquid</w:t>
            </w:r>
          </w:p>
        </w:tc>
        <w:tc>
          <w:tcPr/>
          <w:p>
            <w:pPr>
              <w:pStyle w:val="Compact"/>
              <w:jc w:val="left"/>
            </w:pPr>
            <w:r>
              <w:t xml:space="preserve">Stable</w:t>
            </w:r>
            <w:r>
              <w:t xml:space="preserve"> </w:t>
            </w:r>
            <w:r>
              <w:t xml:space="preserve">transformation,</w:t>
            </w:r>
            <w:r>
              <w:t xml:space="preserve"> </w:t>
            </w:r>
            <w:r>
              <w:t xml:space="preserve">transient</w:t>
            </w:r>
            <w:r>
              <w:t xml:space="preserve"> </w:t>
            </w:r>
            <w:r>
              <w:t xml:space="preserve">expression</w:t>
            </w:r>
          </w:p>
        </w:tc>
      </w:tr>
      <w:tr>
        <w:tc>
          <w:tcPr/>
          <w:p>
            <w:pPr>
              <w:pStyle w:val="Compact"/>
              <w:jc w:val="left"/>
            </w:pPr>
            <w:r>
              <w:t xml:space="preserve">LBA4404</w:t>
            </w:r>
          </w:p>
        </w:tc>
        <w:tc>
          <w:tcPr/>
          <w:p>
            <w:pPr>
              <w:pStyle w:val="Compact"/>
              <w:jc w:val="left"/>
            </w:pPr>
            <w:r>
              <w:t xml:space="preserve">Rifampicin</w:t>
            </w:r>
          </w:p>
        </w:tc>
        <w:tc>
          <w:tcPr/>
          <w:p>
            <w:pPr>
              <w:pStyle w:val="Compact"/>
              <w:jc w:val="left"/>
            </w:pPr>
            <w:r>
              <w:t xml:space="preserve">Rif 15 mg/L</w:t>
            </w:r>
          </w:p>
        </w:tc>
        <w:tc>
          <w:tcPr/>
          <w:p>
            <w:pPr>
              <w:pStyle w:val="Compact"/>
              <w:jc w:val="left"/>
            </w:pPr>
            <w:r>
              <w:t xml:space="preserve">LB solid /</w:t>
            </w:r>
            <w:r>
              <w:t xml:space="preserve"> </w:t>
            </w:r>
            <w:r>
              <w:t xml:space="preserve">YEP liquid</w:t>
            </w:r>
          </w:p>
        </w:tc>
        <w:tc>
          <w:tcPr/>
          <w:p>
            <w:pPr>
              <w:pStyle w:val="Compact"/>
              <w:jc w:val="left"/>
            </w:pPr>
            <w:r>
              <w:t xml:space="preserve">General transient</w:t>
            </w:r>
            <w:r>
              <w:t xml:space="preserve"> </w:t>
            </w:r>
            <w:r>
              <w:t xml:space="preserve">expression</w:t>
            </w:r>
          </w:p>
        </w:tc>
      </w:tr>
      <w:tr>
        <w:tc>
          <w:tcPr/>
          <w:p>
            <w:pPr>
              <w:pStyle w:val="Compact"/>
              <w:jc w:val="left"/>
            </w:pPr>
            <w:r>
              <w:t xml:space="preserve">EHA105</w:t>
            </w:r>
            <w:r>
              <w:t xml:space="preserve"> </w:t>
            </w:r>
            <w:r>
              <w:t xml:space="preserve">(At564)</w:t>
            </w:r>
          </w:p>
        </w:tc>
        <w:tc>
          <w:tcPr/>
          <w:p>
            <w:pPr>
              <w:pStyle w:val="Compact"/>
              <w:jc w:val="left"/>
            </w:pPr>
            <w:r>
              <w:t xml:space="preserve">Rifampicin</w:t>
            </w:r>
          </w:p>
        </w:tc>
        <w:tc>
          <w:tcPr/>
          <w:p>
            <w:pPr>
              <w:pStyle w:val="Compact"/>
              <w:jc w:val="left"/>
            </w:pPr>
            <w:r>
              <w:t xml:space="preserve">Rif 15 mg/L</w:t>
            </w:r>
          </w:p>
        </w:tc>
        <w:tc>
          <w:tcPr/>
          <w:p>
            <w:pPr>
              <w:pStyle w:val="Compact"/>
              <w:jc w:val="left"/>
            </w:pPr>
            <w:r>
              <w:t xml:space="preserve">LB solid /</w:t>
            </w:r>
            <w:r>
              <w:t xml:space="preserve"> </w:t>
            </w:r>
            <w:r>
              <w:t xml:space="preserve">YEP liquid</w:t>
            </w:r>
          </w:p>
        </w:tc>
        <w:tc>
          <w:tcPr/>
          <w:p>
            <w:pPr>
              <w:pStyle w:val="Compact"/>
              <w:jc w:val="left"/>
            </w:pPr>
            <w:r>
              <w:t xml:space="preserve">High-efficiency</w:t>
            </w:r>
            <w:r>
              <w:t xml:space="preserve"> </w:t>
            </w:r>
            <w:r>
              <w:t xml:space="preserve">transient</w:t>
            </w:r>
            <w:r>
              <w:t xml:space="preserve"> </w:t>
            </w:r>
            <w:r>
              <w:t xml:space="preserve">expression</w:t>
            </w:r>
          </w:p>
        </w:tc>
      </w:tr>
      <w:tr>
        <w:tc>
          <w:tcPr/>
          <w:p>
            <w:pPr>
              <w:pStyle w:val="Compact"/>
              <w:jc w:val="left"/>
            </w:pPr>
            <w:r>
              <w:t xml:space="preserve">C58C1</w:t>
            </w:r>
          </w:p>
        </w:tc>
        <w:tc>
          <w:tcPr/>
          <w:p>
            <w:pPr>
              <w:pStyle w:val="Compact"/>
              <w:jc w:val="left"/>
            </w:pPr>
            <w:r>
              <w:t xml:space="preserve">Tetracycline</w:t>
            </w:r>
          </w:p>
        </w:tc>
        <w:tc>
          <w:tcPr/>
          <w:p>
            <w:pPr>
              <w:pStyle w:val="Compact"/>
              <w:jc w:val="left"/>
            </w:pPr>
            <w:r>
              <w:t xml:space="preserve">Tetra 10 mg/L</w:t>
            </w:r>
          </w:p>
        </w:tc>
        <w:tc>
          <w:tcPr/>
          <w:p>
            <w:pPr>
              <w:pStyle w:val="Compact"/>
              <w:jc w:val="left"/>
            </w:pPr>
            <w:r>
              <w:t xml:space="preserve">LB solid /</w:t>
            </w:r>
            <w:r>
              <w:t xml:space="preserve"> </w:t>
            </w:r>
            <w:r>
              <w:t xml:space="preserve">LB liquid</w:t>
            </w:r>
          </w:p>
        </w:tc>
        <w:tc>
          <w:tcPr/>
          <w:p>
            <w:pPr>
              <w:pStyle w:val="Compact"/>
              <w:jc w:val="left"/>
            </w:pPr>
            <w:r>
              <w:t xml:space="preserve">Various</w:t>
            </w:r>
          </w:p>
        </w:tc>
      </w:tr>
    </w:tbl>
    <w:p>
      <w:pPr>
        <w:pStyle w:val="BodyText"/>
      </w:pPr>
      <w:r>
        <w:rPr>
          <w:b/>
          <w:bCs/>
        </w:rPr>
        <w:t xml:space="preserve">Key point for the Banfield lab:</w:t>
      </w:r>
      <w:r>
        <w:t xml:space="preserve"> </w:t>
      </w:r>
      <w:r>
        <w:t xml:space="preserve">The most commonly used strain is</w:t>
      </w:r>
      <w:r>
        <w:t xml:space="preserve"> </w:t>
      </w:r>
      <w:r>
        <w:rPr>
          <w:b/>
          <w:bCs/>
        </w:rPr>
        <w:t xml:space="preserve">GV3101</w:t>
      </w:r>
      <w:r>
        <w:t xml:space="preserve">, selected with rifampicin and gentamycin. The binary vector</w:t>
      </w:r>
      <w:r>
        <w:t xml:space="preserve"> </w:t>
      </w:r>
      <w:r>
        <w:t xml:space="preserve">carried will add a third antibiotic selection — typically</w:t>
      </w:r>
      <w:r>
        <w:t xml:space="preserve"> </w:t>
      </w:r>
      <w:r>
        <w:t xml:space="preserve">carbenicillin (for pICSL/pEarleyGate vectors in the pBIN backbone) or</w:t>
      </w:r>
      <w:r>
        <w:t xml:space="preserve"> </w:t>
      </w:r>
      <w:r>
        <w:t xml:space="preserve">kanamycin (for pBIN-derived plasmids, 50 μg/ml). Always confirm the</w:t>
      </w:r>
      <w:r>
        <w:t xml:space="preserve"> </w:t>
      </w:r>
      <w:r>
        <w:t xml:space="preserve">selection markers for both the Agrobacterium strain and the specific</w:t>
      </w:r>
      <w:r>
        <w:t xml:space="preserve"> </w:t>
      </w:r>
      <w:r>
        <w:t xml:space="preserve">vector you are using before preparing plates or liquid cultures.</w:t>
      </w:r>
    </w:p>
    <w:p>
      <w:pPr>
        <w:pStyle w:val="BodyText"/>
      </w:pPr>
      <w:r>
        <w:rPr>
          <w:b/>
          <w:bCs/>
        </w:rPr>
        <w:t xml:space="preserve">Note on AGL1:</w:t>
      </w:r>
      <w:r>
        <w:t xml:space="preserve"> </w:t>
      </w:r>
      <w:r>
        <w:t xml:space="preserve">AGL1 is selected with carbenicillin only (not</w:t>
      </w:r>
      <w:r>
        <w:t xml:space="preserve"> </w:t>
      </w:r>
      <w:r>
        <w:t xml:space="preserve">rifampicin). It is used for stable</w:t>
      </w:r>
      <w:r>
        <w:t xml:space="preserve"> </w:t>
      </w:r>
      <w:r>
        <w:rPr>
          <w:i/>
          <w:iCs/>
        </w:rPr>
        <w:t xml:space="preserve">Arabidopsis</w:t>
      </w:r>
      <w:r>
        <w:t xml:space="preserve"> </w:t>
      </w:r>
      <w:r>
        <w:t xml:space="preserve">transformation by</w:t>
      </w:r>
      <w:r>
        <w:t xml:space="preserve"> </w:t>
      </w:r>
      <w:r>
        <w:t xml:space="preserve">floral dip and for certain high-efficiency transient expression</w:t>
      </w:r>
      <w:r>
        <w:t xml:space="preserve"> </w:t>
      </w:r>
      <w:r>
        <w:t xml:space="preserve">applications in</w:t>
      </w:r>
      <w:r>
        <w:t xml:space="preserve"> </w:t>
      </w:r>
      <w:r>
        <w:rPr>
          <w:i/>
          <w:iCs/>
        </w:rPr>
        <w:t xml:space="preserve">N. benthamiana</w:t>
      </w:r>
      <w:r>
        <w:t xml:space="preserve">.</w:t>
      </w:r>
    </w:p>
    <w:p>
      <w:pPr>
        <w:pStyle w:val="BodyText"/>
      </w:pPr>
      <w:r>
        <w:rPr>
          <w:b/>
          <w:bCs/>
        </w:rPr>
        <w:t xml:space="preserve">Note on GV3101 pSoup:</w:t>
      </w:r>
      <w:r>
        <w:t xml:space="preserve"> </w:t>
      </w:r>
      <w:r>
        <w:t xml:space="preserve">The pSoup helper plasmid (tetracycline</w:t>
      </w:r>
      <w:r>
        <w:t xml:space="preserve"> </w:t>
      </w:r>
      <w:r>
        <w:t xml:space="preserve">resistance) is required by some vector backbones. For standard pBIN-type</w:t>
      </w:r>
      <w:r>
        <w:t xml:space="preserve"> </w:t>
      </w:r>
      <w:r>
        <w:t xml:space="preserve">vectors used in the Banfield lab, pSoup is not required.</w:t>
      </w:r>
    </w:p>
    <w:p>
      <w:pPr>
        <w:pStyle w:val="BodyText"/>
      </w:pPr>
      <w:r>
        <w:rPr>
          <w:b/>
          <w:bCs/>
        </w:rPr>
        <w:t xml:space="preserve">p19:</w:t>
      </w:r>
      <w:r>
        <w:t xml:space="preserve"> </w:t>
      </w:r>
      <w:r>
        <w:t xml:space="preserve">The p19 silencing suppressor construct is invariably</w:t>
      </w:r>
      <w:r>
        <w:t xml:space="preserve"> </w:t>
      </w:r>
      <w:r>
        <w:t xml:space="preserve">infiltrated alongside experimental constructs. It is held in a separate</w:t>
      </w:r>
      <w:r>
        <w:t xml:space="preserve"> </w:t>
      </w:r>
      <w:r>
        <w:t xml:space="preserve">Agrobacterium culture and mixed into the final infiltration solution at</w:t>
      </w:r>
      <w:r>
        <w:t xml:space="preserve"> </w:t>
      </w:r>
      <w:r>
        <w:t xml:space="preserve">a low OD (see Section 1.5.4). In the Banfield lab the p19 culture is</w:t>
      </w:r>
      <w:r>
        <w:t xml:space="preserve"> </w:t>
      </w:r>
      <w:r>
        <w:t xml:space="preserve">prepared in GV3101.</w:t>
      </w:r>
    </w:p>
    <w:p>
      <w:r>
        <w:pict>
          <v:rect style="width:0;height:1.5pt" o:hralign="center" o:hrstd="t" o:hr="t"/>
        </w:pict>
      </w:r>
    </w:p>
    <w:bookmarkEnd w:id="23"/>
    <w:bookmarkStart w:id="26" w:name="preparing-competent-agrobacterium"/>
    <w:p>
      <w:pPr>
        <w:pStyle w:val="Heading2"/>
      </w:pPr>
      <w:r>
        <w:t xml:space="preserve">1.3 Preparing Competent Agrobacterium</w:t>
      </w:r>
    </w:p>
    <w:p>
      <w:pPr>
        <w:pStyle w:val="FirstParagraph"/>
      </w:pPr>
      <w:r>
        <w:t xml:space="preserve">Before a new construct can be introduced into Agrobacterium, you need</w:t>
      </w:r>
      <w:r>
        <w:t xml:space="preserve"> </w:t>
      </w:r>
      <w:r>
        <w:t xml:space="preserve">competent (transformation-competent) cells. The Banfield lab maintains</w:t>
      </w:r>
      <w:r>
        <w:t xml:space="preserve"> </w:t>
      </w:r>
      <w:r>
        <w:t xml:space="preserve">stocks of both chemically competent and electrocompetent GV3101. In</w:t>
      </w:r>
      <w:r>
        <w:t xml:space="preserve"> </w:t>
      </w:r>
      <w:r>
        <w:t xml:space="preserve">practice, chemically competent cells made by the freeze-thaw method are</w:t>
      </w:r>
      <w:r>
        <w:t xml:space="preserve"> </w:t>
      </w:r>
      <w:r>
        <w:t xml:space="preserve">used for most routine cloning-into-Agrobacterium tasks. Electrocompetent</w:t>
      </w:r>
      <w:r>
        <w:t xml:space="preserve"> </w:t>
      </w:r>
      <w:r>
        <w:t xml:space="preserve">cells are used when higher transformation efficiency is needed.</w:t>
      </w:r>
    </w:p>
    <w:bookmarkStart w:id="24" w:name="X1d725c36698aa64c463bc31c35e19e1050062c8"/>
    <w:p>
      <w:pPr>
        <w:pStyle w:val="Heading3"/>
      </w:pPr>
      <w:r>
        <w:t xml:space="preserve">1.3.1 Chemically Competent Agrobacterium (Freeze-Thaw Method)</w:t>
      </w:r>
    </w:p>
    <w:p>
      <w:pPr>
        <w:pStyle w:val="FirstParagraph"/>
      </w:pPr>
      <w:r>
        <w:rPr>
          <w:b/>
          <w:bCs/>
        </w:rPr>
        <w:t xml:space="preserve">Resuspension Solution:</w:t>
      </w:r>
      <w:r>
        <w:t xml:space="preserve"> </w:t>
      </w:r>
      <w:r>
        <w:t xml:space="preserve">10% glycerol, 20 mM CaCl₂. Autoclave and</w:t>
      </w:r>
      <w:r>
        <w:t xml:space="preserve"> </w:t>
      </w:r>
      <w:r>
        <w:t xml:space="preserve">store at 4°C. Pre-chill before use.</w:t>
      </w:r>
    </w:p>
    <w:p>
      <w:pPr>
        <w:pStyle w:val="BodyText"/>
      </w:pPr>
      <w:r>
        <w:rPr>
          <w:b/>
          <w:bCs/>
        </w:rPr>
        <w:t xml:space="preserve">Preparation:</w:t>
      </w:r>
    </w:p>
    <w:p>
      <w:pPr>
        <w:pStyle w:val="Compact"/>
        <w:numPr>
          <w:ilvl w:val="0"/>
          <w:numId w:val="1002"/>
        </w:numPr>
      </w:pPr>
      <w:r>
        <w:t xml:space="preserve">Pick a single, well-isolated colony of the desired Agrobacterium</w:t>
      </w:r>
      <w:r>
        <w:t xml:space="preserve"> </w:t>
      </w:r>
      <w:r>
        <w:t xml:space="preserve">strain from a fresh plate and inoculate into 10 ml of modified YEB</w:t>
      </w:r>
      <w:r>
        <w:t xml:space="preserve"> </w:t>
      </w:r>
      <w:r>
        <w:t xml:space="preserve">or LB medium containing the appropriate selection antibiotics.</w:t>
      </w:r>
    </w:p>
    <w:p>
      <w:pPr>
        <w:pStyle w:val="Compact"/>
        <w:numPr>
          <w:ilvl w:val="0"/>
          <w:numId w:val="1002"/>
        </w:numPr>
      </w:pPr>
      <w:r>
        <w:t xml:space="preserve">Incubate at 28°C, 180 rpm overnight.</w:t>
      </w:r>
    </w:p>
    <w:p>
      <w:pPr>
        <w:pStyle w:val="Compact"/>
        <w:numPr>
          <w:ilvl w:val="0"/>
          <w:numId w:val="1002"/>
        </w:numPr>
      </w:pPr>
      <w:r>
        <w:t xml:space="preserve">Transfer 1 ml of this pre-culture into 100 ml of fresh YEB or LB (+</w:t>
      </w:r>
      <w:r>
        <w:t xml:space="preserve"> </w:t>
      </w:r>
      <w:r>
        <w:t xml:space="preserve">antibiotics) in a 500 ml Erlenmeyer flask. Grow overnight at 28°C,</w:t>
      </w:r>
      <w:r>
        <w:t xml:space="preserve"> </w:t>
      </w:r>
      <w:r>
        <w:t xml:space="preserve">180 rpm.</w:t>
      </w:r>
    </w:p>
    <w:p>
      <w:pPr>
        <w:pStyle w:val="Compact"/>
        <w:numPr>
          <w:ilvl w:val="0"/>
          <w:numId w:val="1002"/>
        </w:numPr>
      </w:pPr>
      <w:r>
        <w:t xml:space="preserve">Incubate the culture on ice for 15 minutes.</w:t>
      </w:r>
    </w:p>
    <w:p>
      <w:pPr>
        <w:pStyle w:val="Compact"/>
        <w:numPr>
          <w:ilvl w:val="0"/>
          <w:numId w:val="1002"/>
        </w:numPr>
      </w:pPr>
      <w:r>
        <w:t xml:space="preserve">Transfer to falcon tubes and centrifuge at 2,000 × g for 15 min at</w:t>
      </w:r>
      <w:r>
        <w:t xml:space="preserve"> </w:t>
      </w:r>
      <w:r>
        <w:t xml:space="preserve">4°C. Discard the supernatant completely — ensure all medium is</w:t>
      </w:r>
      <w:r>
        <w:t xml:space="preserve"> </w:t>
      </w:r>
      <w:r>
        <w:t xml:space="preserve">removed.</w:t>
      </w:r>
    </w:p>
    <w:p>
      <w:pPr>
        <w:pStyle w:val="Compact"/>
        <w:numPr>
          <w:ilvl w:val="0"/>
          <w:numId w:val="1002"/>
        </w:numPr>
      </w:pPr>
      <w:r>
        <w:t xml:space="preserve">Resuspend the cell pellet delicately in 2 ml of pre-chilled</w:t>
      </w:r>
      <w:r>
        <w:t xml:space="preserve"> </w:t>
      </w:r>
      <w:r>
        <w:t xml:space="preserve">resuspension solution. Keep cells on ice throughout.</w:t>
      </w:r>
    </w:p>
    <w:p>
      <w:pPr>
        <w:pStyle w:val="Compact"/>
        <w:numPr>
          <w:ilvl w:val="0"/>
          <w:numId w:val="1002"/>
        </w:numPr>
      </w:pPr>
      <w:r>
        <w:t xml:space="preserve">Once the pellet is fully resuspended, aliquot 270 μl per pre-chilled</w:t>
      </w:r>
      <w:r>
        <w:t xml:space="preserve"> </w:t>
      </w:r>
      <w:r>
        <w:t xml:space="preserve">Eppendorf tube and freeze immediately in liquid nitrogen.</w:t>
      </w:r>
    </w:p>
    <w:p>
      <w:pPr>
        <w:pStyle w:val="Compact"/>
        <w:numPr>
          <w:ilvl w:val="0"/>
          <w:numId w:val="1002"/>
        </w:numPr>
      </w:pPr>
      <w:r>
        <w:t xml:space="preserve">Store at –80°C.</w:t>
      </w:r>
    </w:p>
    <w:bookmarkEnd w:id="24"/>
    <w:bookmarkStart w:id="25" w:name="Xda16a4325fa7708c6793ff29dd3590bf6290035"/>
    <w:p>
      <w:pPr>
        <w:pStyle w:val="Heading3"/>
      </w:pPr>
      <w:r>
        <w:t xml:space="preserve">1.3.2 Electrocompetent Agrobacterium tumefaciens GV3101</w:t>
      </w:r>
    </w:p>
    <w:p>
      <w:pPr>
        <w:pStyle w:val="FirstParagraph"/>
      </w:pPr>
      <w:r>
        <w:rPr>
          <w:b/>
          <w:bCs/>
        </w:rPr>
        <w:t xml:space="preserve">Preparation:</w:t>
      </w:r>
    </w:p>
    <w:p>
      <w:pPr>
        <w:pStyle w:val="Compact"/>
        <w:numPr>
          <w:ilvl w:val="0"/>
          <w:numId w:val="1003"/>
        </w:numPr>
      </w:pPr>
      <w:r>
        <w:t xml:space="preserve">Inoculate a single, well-isolated colony into 50 ml LB broth and</w:t>
      </w:r>
      <w:r>
        <w:t xml:space="preserve"> </w:t>
      </w:r>
      <w:r>
        <w:t xml:space="preserve">culture for 24 h at 28°C with shaking at 200–230 rpm.</w:t>
      </w:r>
    </w:p>
    <w:p>
      <w:pPr>
        <w:pStyle w:val="Compact"/>
        <w:numPr>
          <w:ilvl w:val="0"/>
          <w:numId w:val="1003"/>
        </w:numPr>
      </w:pPr>
      <w:r>
        <w:t xml:space="preserve">Dilute this seed culture 1:200 into 1 L of LB broth in a 2 L flask.</w:t>
      </w:r>
      <w:r>
        <w:t xml:space="preserve"> </w:t>
      </w:r>
      <w:r>
        <w:t xml:space="preserve">Grow for a further 16 h at 28°C with shaking.</w:t>
      </w:r>
    </w:p>
    <w:p>
      <w:pPr>
        <w:pStyle w:val="Compact"/>
        <w:numPr>
          <w:ilvl w:val="0"/>
          <w:numId w:val="1003"/>
        </w:numPr>
      </w:pPr>
      <w:r>
        <w:t xml:space="preserve">Monitor growth until OD₆₀₀ = 1.5.</w:t>
      </w:r>
    </w:p>
    <w:p>
      <w:pPr>
        <w:pStyle w:val="Compact"/>
        <w:numPr>
          <w:ilvl w:val="0"/>
          <w:numId w:val="1003"/>
        </w:numPr>
      </w:pPr>
      <w:r>
        <w:t xml:space="preserve">Transfer the culture into four 1000 ml Nalgene centrifuge bottles.</w:t>
      </w:r>
      <w:r>
        <w:t xml:space="preserve"> </w:t>
      </w:r>
      <w:r>
        <w:t xml:space="preserve">Place immediately into a pre-chilled Fibrelite F9S-4×1000y rotor</w:t>
      </w:r>
      <w:r>
        <w:t xml:space="preserve"> </w:t>
      </w:r>
      <w:r>
        <w:t xml:space="preserve">(Thermo Scientific) and centrifuge at 5,650 × g for 15 min at 4°C.</w:t>
      </w:r>
      <w:r>
        <w:t xml:space="preserve"> </w:t>
      </w:r>
      <w:r>
        <w:t xml:space="preserve">Discard supernatant.</w:t>
      </w:r>
    </w:p>
    <w:p>
      <w:pPr>
        <w:pStyle w:val="Compact"/>
        <w:numPr>
          <w:ilvl w:val="0"/>
          <w:numId w:val="1003"/>
        </w:numPr>
      </w:pPr>
      <w:r>
        <w:t xml:space="preserve">Resuspend the pelleted cells in a total of 2 L of pre-chilled</w:t>
      </w:r>
      <w:r>
        <w:t xml:space="preserve"> </w:t>
      </w:r>
      <w:r>
        <w:t xml:space="preserve">sterile water. Pellet as before.</w:t>
      </w:r>
    </w:p>
    <w:p>
      <w:pPr>
        <w:pStyle w:val="Compact"/>
        <w:numPr>
          <w:ilvl w:val="0"/>
          <w:numId w:val="1003"/>
        </w:numPr>
      </w:pPr>
      <w:r>
        <w:t xml:space="preserve">Resuspend in a total of 1 L of pre-chilled sterile water. Pellet as</w:t>
      </w:r>
      <w:r>
        <w:t xml:space="preserve"> </w:t>
      </w:r>
      <w:r>
        <w:t xml:space="preserve">before.</w:t>
      </w:r>
    </w:p>
    <w:p>
      <w:pPr>
        <w:pStyle w:val="Compact"/>
        <w:numPr>
          <w:ilvl w:val="0"/>
          <w:numId w:val="1003"/>
        </w:numPr>
      </w:pPr>
      <w:r>
        <w:t xml:space="preserve">Resuspend in a total of 40 ml of pre-chilled sterile 10% (v/v)</w:t>
      </w:r>
      <w:r>
        <w:t xml:space="preserve"> </w:t>
      </w:r>
      <w:r>
        <w:t xml:space="preserve">glycerol. Divide between two 50 ml Oak Ridge centrifuge tubes</w:t>
      </w:r>
      <w:r>
        <w:t xml:space="preserve"> </w:t>
      </w:r>
      <w:r>
        <w:t xml:space="preserve">(Nalgene). Centrifuge at 5,650 × g for 15 min at 4°C using a</w:t>
      </w:r>
      <w:r>
        <w:t xml:space="preserve"> </w:t>
      </w:r>
      <w:r>
        <w:t xml:space="preserve">pre-chilled SS34 rotor (Sorvall).</w:t>
      </w:r>
    </w:p>
    <w:p>
      <w:pPr>
        <w:pStyle w:val="Compact"/>
        <w:numPr>
          <w:ilvl w:val="0"/>
          <w:numId w:val="1003"/>
        </w:numPr>
      </w:pPr>
      <w:r>
        <w:t xml:space="preserve">Resuspend each pellet in 1 ml of pre-chilled 10% (v/v) glycerol.</w:t>
      </w:r>
    </w:p>
    <w:p>
      <w:pPr>
        <w:pStyle w:val="Compact"/>
        <w:numPr>
          <w:ilvl w:val="0"/>
          <w:numId w:val="1003"/>
        </w:numPr>
      </w:pPr>
      <w:r>
        <w:t xml:space="preserve">Aliquot 50–100 μl per pre-chilled microcentrifuge tube and freeze</w:t>
      </w:r>
      <w:r>
        <w:t xml:space="preserve"> </w:t>
      </w:r>
      <w:r>
        <w:t xml:space="preserve">rapidly in liquid nitrogen.</w:t>
      </w:r>
    </w:p>
    <w:p>
      <w:pPr>
        <w:pStyle w:val="Compact"/>
        <w:numPr>
          <w:ilvl w:val="0"/>
          <w:numId w:val="1003"/>
        </w:numPr>
      </w:pPr>
      <w:r>
        <w:t xml:space="preserve">Store at &lt; –70°C.</w:t>
      </w:r>
    </w:p>
    <w:p>
      <w:r>
        <w:pict>
          <v:rect style="width:0;height:1.5pt" o:hralign="center" o:hrstd="t" o:hr="t"/>
        </w:pict>
      </w:r>
    </w:p>
    <w:bookmarkEnd w:id="25"/>
    <w:bookmarkEnd w:id="26"/>
    <w:bookmarkStart w:id="29" w:name="X91b3cc918462c6d547a5f4e865591a624310a47"/>
    <w:p>
      <w:pPr>
        <w:pStyle w:val="Heading2"/>
      </w:pPr>
      <w:r>
        <w:t xml:space="preserve">1.4 Transforming Agrobacterium with Your Construct</w:t>
      </w:r>
    </w:p>
    <w:bookmarkStart w:id="27" w:name="X4f1ffd252fc59a929ee3548b559bc4c5755ee89"/>
    <w:p>
      <w:pPr>
        <w:pStyle w:val="Heading3"/>
      </w:pPr>
      <w:r>
        <w:t xml:space="preserve">1.4.1 Freeze-Thaw Transformation (Chemically Competent Cells)</w:t>
      </w:r>
    </w:p>
    <w:p>
      <w:pPr>
        <w:pStyle w:val="FirstParagraph"/>
      </w:pPr>
      <w:r>
        <w:rPr>
          <w:b/>
          <w:bCs/>
        </w:rPr>
        <w:t xml:space="preserve">Important:</w:t>
      </w:r>
      <w:r>
        <w:t xml:space="preserve"> </w:t>
      </w:r>
      <w:r>
        <w:t xml:space="preserve">Always include a negative control transformation (no</w:t>
      </w:r>
      <w:r>
        <w:t xml:space="preserve"> </w:t>
      </w:r>
      <w:r>
        <w:t xml:space="preserve">DNA), especially if selecting on kanamycin, because Agrobacterium can</w:t>
      </w:r>
      <w:r>
        <w:t xml:space="preserve"> </w:t>
      </w:r>
      <w:r>
        <w:t xml:space="preserve">occasionally revert to kanamycin resistance independently.</w:t>
      </w:r>
    </w:p>
    <w:p>
      <w:pPr>
        <w:pStyle w:val="Compact"/>
        <w:numPr>
          <w:ilvl w:val="0"/>
          <w:numId w:val="1004"/>
        </w:numPr>
      </w:pPr>
      <w:r>
        <w:t xml:space="preserve">Add approximately 1 μg of plasmid DNA (or 1–2 μl of plasmid</w:t>
      </w:r>
      <w:r>
        <w:t xml:space="preserve"> </w:t>
      </w:r>
      <w:r>
        <w:t xml:space="preserve">miniprep) to one aliquot (15–30 μl) of chemically competent</w:t>
      </w:r>
      <w:r>
        <w:t xml:space="preserve"> </w:t>
      </w:r>
      <w:r>
        <w:t xml:space="preserve">Agrobacterium. Mix gently — do not vortex.</w:t>
      </w:r>
    </w:p>
    <w:p>
      <w:pPr>
        <w:pStyle w:val="Compact"/>
        <w:numPr>
          <w:ilvl w:val="0"/>
          <w:numId w:val="1004"/>
        </w:numPr>
      </w:pPr>
      <w:r>
        <w:t xml:space="preserve">Incubate on ice for 5 minutes (optional but recommended).</w:t>
      </w:r>
    </w:p>
    <w:p>
      <w:pPr>
        <w:pStyle w:val="Compact"/>
        <w:numPr>
          <w:ilvl w:val="0"/>
          <w:numId w:val="1004"/>
        </w:numPr>
      </w:pPr>
      <w:r>
        <w:t xml:space="preserve">Transfer the tube to liquid nitrogen and leave until the aliquot is</w:t>
      </w:r>
      <w:r>
        <w:t xml:space="preserve"> </w:t>
      </w:r>
      <w:r>
        <w:t xml:space="preserve">completely solidified (approximately 10 seconds).</w:t>
      </w:r>
    </w:p>
    <w:p>
      <w:pPr>
        <w:pStyle w:val="Compact"/>
        <w:numPr>
          <w:ilvl w:val="0"/>
          <w:numId w:val="1004"/>
        </w:numPr>
      </w:pPr>
      <w:r>
        <w:t xml:space="preserve">Immediately transfer to a 37°C heat block or water bath and incubate</w:t>
      </w:r>
      <w:r>
        <w:t xml:space="preserve"> </w:t>
      </w:r>
      <w:r>
        <w:t xml:space="preserve">for exactly 5 minutes. Do not exceed 5 minutes at 37°C.</w:t>
      </w:r>
    </w:p>
    <w:p>
      <w:pPr>
        <w:pStyle w:val="Compact"/>
        <w:numPr>
          <w:ilvl w:val="0"/>
          <w:numId w:val="1004"/>
        </w:numPr>
      </w:pPr>
      <w:r>
        <w:t xml:space="preserve">Add 100 μl of LB (no antibiotics) to the tube and incubate for 40</w:t>
      </w:r>
      <w:r>
        <w:t xml:space="preserve"> </w:t>
      </w:r>
      <w:r>
        <w:t xml:space="preserve">minutes to 2 hours at 28°C with gentle shaking to allow recovery and</w:t>
      </w:r>
      <w:r>
        <w:t xml:space="preserve"> </w:t>
      </w:r>
      <w:r>
        <w:t xml:space="preserve">expression of resistance genes.</w:t>
      </w:r>
    </w:p>
    <w:p>
      <w:pPr>
        <w:pStyle w:val="Compact"/>
        <w:numPr>
          <w:ilvl w:val="0"/>
          <w:numId w:val="1004"/>
        </w:numPr>
      </w:pPr>
      <w:r>
        <w:t xml:space="preserve">Plate the entire volume onto LB agar containing the appropriate</w:t>
      </w:r>
      <w:r>
        <w:t xml:space="preserve"> </w:t>
      </w:r>
      <w:r>
        <w:t xml:space="preserve">antibiotic selection for both the strain and the vector. Place</w:t>
      </w:r>
      <w:r>
        <w:t xml:space="preserve"> </w:t>
      </w:r>
      <w:r>
        <w:t xml:space="preserve">plates upside-down in a 28°C incubator for 36–48 hours.</w:t>
      </w:r>
    </w:p>
    <w:p>
      <w:pPr>
        <w:pStyle w:val="Compact"/>
        <w:numPr>
          <w:ilvl w:val="0"/>
          <w:numId w:val="1004"/>
        </w:numPr>
      </w:pPr>
      <w:r>
        <w:t xml:space="preserve">Pick several individual colonies (at least 3–4) and verify the</w:t>
      </w:r>
      <w:r>
        <w:t xml:space="preserve"> </w:t>
      </w:r>
      <w:r>
        <w:t xml:space="preserve">presence of your construct by colony PCR or miniprep and restriction</w:t>
      </w:r>
      <w:r>
        <w:t xml:space="preserve"> </w:t>
      </w:r>
      <w:r>
        <w:t xml:space="preserve">digest.</w:t>
      </w:r>
    </w:p>
    <w:bookmarkEnd w:id="27"/>
    <w:bookmarkStart w:id="28" w:name="electroporation-electrocompetent-cells"/>
    <w:p>
      <w:pPr>
        <w:pStyle w:val="Heading3"/>
      </w:pPr>
      <w:r>
        <w:t xml:space="preserve">1.4.2 Electroporation (Electrocompetent Cells)</w:t>
      </w:r>
    </w:p>
    <w:p>
      <w:pPr>
        <w:pStyle w:val="FirstParagraph"/>
      </w:pPr>
      <w:r>
        <w:t xml:space="preserve">Standard electroporation conditions for Agrobacterium are: 2.5 kV, 25</w:t>
      </w:r>
      <w:r>
        <w:t xml:space="preserve"> </w:t>
      </w:r>
      <w:r>
        <w:t xml:space="preserve">μF, 400 Ω (Gene Pulser-type instrument; 0.2 cm gap cuvette). Add 1–2 μl</w:t>
      </w:r>
      <w:r>
        <w:t xml:space="preserve"> </w:t>
      </w:r>
      <w:r>
        <w:t xml:space="preserve">of DNA to a pre-chilled cuvette, add 50 μl of electrocompetent cells,</w:t>
      </w:r>
      <w:r>
        <w:t xml:space="preserve"> </w:t>
      </w:r>
      <w:r>
        <w:t xml:space="preserve">mix gently, pulse, then immediately add 1 ml of LB and recover at 28°C</w:t>
      </w:r>
      <w:r>
        <w:t xml:space="preserve"> </w:t>
      </w:r>
      <w:r>
        <w:t xml:space="preserve">for 2–3 hours before plating. Follow the manufacturer’s instructions</w:t>
      </w:r>
      <w:r>
        <w:t xml:space="preserve"> </w:t>
      </w:r>
      <w:r>
        <w:t xml:space="preserve">for your specific instrument.</w:t>
      </w:r>
    </w:p>
    <w:p>
      <w:r>
        <w:pict>
          <v:rect style="width:0;height:1.5pt" o:hralign="center" o:hrstd="t" o:hr="t"/>
        </w:pict>
      </w:r>
    </w:p>
    <w:bookmarkEnd w:id="28"/>
    <w:bookmarkEnd w:id="29"/>
    <w:bookmarkStart w:id="36" w:name="the-agroinfiltration-protocol"/>
    <w:p>
      <w:pPr>
        <w:pStyle w:val="Heading2"/>
      </w:pPr>
      <w:r>
        <w:t xml:space="preserve">1.5 The Agroinfiltration Protocol</w:t>
      </w:r>
    </w:p>
    <w:bookmarkStart w:id="30" w:name="plants"/>
    <w:p>
      <w:pPr>
        <w:pStyle w:val="Heading3"/>
      </w:pPr>
      <w:r>
        <w:t xml:space="preserve">1.5.1 Plants</w:t>
      </w:r>
    </w:p>
    <w:p>
      <w:pPr>
        <w:pStyle w:val="FirstParagraph"/>
      </w:pPr>
      <w:r>
        <w:t xml:space="preserve">Use</w:t>
      </w:r>
      <w:r>
        <w:t xml:space="preserve"> </w:t>
      </w:r>
      <w:r>
        <w:rPr>
          <w:b/>
          <w:bCs/>
        </w:rPr>
        <w:t xml:space="preserve">4-week-old</w:t>
      </w:r>
      <w:r>
        <w:rPr>
          <w:b/>
          <w:bCs/>
        </w:rPr>
        <w:t xml:space="preserve"> </w:t>
      </w:r>
      <w:r>
        <w:rPr>
          <w:b/>
          <w:bCs/>
          <w:i/>
          <w:iCs/>
        </w:rPr>
        <w:t xml:space="preserve">Nicotiana benthamiana</w:t>
      </w:r>
      <w:r>
        <w:t xml:space="preserve"> </w:t>
      </w:r>
      <w:r>
        <w:t xml:space="preserve">plants. Plants of this age</w:t>
      </w:r>
      <w:r>
        <w:t xml:space="preserve"> </w:t>
      </w:r>
      <w:r>
        <w:t xml:space="preserve">have well-developed leaves that are large enough to infiltrate</w:t>
      </w:r>
      <w:r>
        <w:t xml:space="preserve"> </w:t>
      </w:r>
      <w:r>
        <w:t xml:space="preserve">efficiently but not yet senescing. Younger plants or seedlings do not</w:t>
      </w:r>
      <w:r>
        <w:t xml:space="preserve"> </w:t>
      </w:r>
      <w:r>
        <w:t xml:space="preserve">infiltrate as reliably. Keep plants well-watered and under good</w:t>
      </w:r>
      <w:r>
        <w:t xml:space="preserve"> </w:t>
      </w:r>
      <w:r>
        <w:t xml:space="preserve">growth-room conditions (16h light / 8h dark, ~22–24°C) in the weeks</w:t>
      </w:r>
      <w:r>
        <w:t xml:space="preserve"> </w:t>
      </w:r>
      <w:r>
        <w:t xml:space="preserve">before use.</w:t>
      </w:r>
    </w:p>
    <w:p>
      <w:pPr>
        <w:pStyle w:val="BodyText"/>
      </w:pPr>
      <w:r>
        <w:rPr>
          <w:b/>
          <w:bCs/>
        </w:rPr>
        <w:t xml:space="preserve">Leaf selection:</w:t>
      </w:r>
      <w:r>
        <w:t xml:space="preserve"> </w:t>
      </w:r>
      <w:r>
        <w:t xml:space="preserve">Infiltrate the</w:t>
      </w:r>
      <w:r>
        <w:t xml:space="preserve"> </w:t>
      </w:r>
      <w:r>
        <w:rPr>
          <w:b/>
          <w:bCs/>
        </w:rPr>
        <w:t xml:space="preserve">younger, upper leaves</w:t>
      </w:r>
      <w:r>
        <w:t xml:space="preserve">. Avoid</w:t>
      </w:r>
      <w:r>
        <w:t xml:space="preserve"> </w:t>
      </w:r>
      <w:r>
        <w:t xml:space="preserve">leaves smaller than approximately 5 cm in length — they are too small</w:t>
      </w:r>
      <w:r>
        <w:t xml:space="preserve"> </w:t>
      </w:r>
      <w:r>
        <w:t xml:space="preserve">and will not produce sufficient material. Also avoid the oldest, lowest</w:t>
      </w:r>
      <w:r>
        <w:t xml:space="preserve"> </w:t>
      </w:r>
      <w:r>
        <w:t xml:space="preserve">leaves which are senescing. Aim for the well-expanded, mid-aged leaves</w:t>
      </w:r>
      <w:r>
        <w:t xml:space="preserve"> </w:t>
      </w:r>
      <w:r>
        <w:t xml:space="preserve">in the middle of the plant. The Banfield lab typically infiltrates 2–3</w:t>
      </w:r>
      <w:r>
        <w:t xml:space="preserve"> </w:t>
      </w:r>
      <w:r>
        <w:t xml:space="preserve">leaves per sample, varying between upper and lower leaves of the same</w:t>
      </w:r>
      <w:r>
        <w:t xml:space="preserve"> </w:t>
      </w:r>
      <w:r>
        <w:t xml:space="preserve">node to reduce positional bias.</w:t>
      </w:r>
    </w:p>
    <w:bookmarkEnd w:id="30"/>
    <w:bookmarkStart w:id="31" w:name="infiltration-buffer-mma"/>
    <w:p>
      <w:pPr>
        <w:pStyle w:val="Heading3"/>
      </w:pPr>
      <w:r>
        <w:t xml:space="preserve">1.5.2 Infiltration Buffer (MMA)</w:t>
      </w:r>
    </w:p>
    <w:p>
      <w:pPr>
        <w:pStyle w:val="FirstParagraph"/>
      </w:pPr>
      <w:r>
        <w:t xml:space="preserve">This buffer induces the vir genes of the Ti plasmid via the phenolic</w:t>
      </w:r>
      <w:r>
        <w:t xml:space="preserve"> </w:t>
      </w:r>
      <w:r>
        <w:t xml:space="preserve">compound acetosyringone, which mimics signals from wounded plant tissue.</w:t>
      </w:r>
      <w:r>
        <w:t xml:space="preserve"> </w:t>
      </w:r>
      <w:r>
        <w:rPr>
          <w:b/>
          <w:bCs/>
        </w:rPr>
        <w:t xml:space="preserve">Acetosyringone is volatile and labile — add it immediately before</w:t>
      </w:r>
      <w:r>
        <w:rPr>
          <w:b/>
          <w:bCs/>
        </w:rPr>
        <w:t xml:space="preserve"> </w:t>
      </w:r>
      <w:r>
        <w:rPr>
          <w:b/>
          <w:bCs/>
        </w:rPr>
        <w:t xml:space="preserve">use.</w:t>
      </w:r>
    </w:p>
    <w:p>
      <w:pPr>
        <w:pStyle w:val="BodyText"/>
      </w:pPr>
      <w:r>
        <w:rPr>
          <w:b/>
          <w:bCs/>
        </w:rPr>
        <w:t xml:space="preserve">Recipe for 1 L:</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Stock solution</w:t>
            </w:r>
          </w:p>
        </w:tc>
      </w:tr>
      <w:tr>
        <w:tc>
          <w:tcPr/>
          <w:p>
            <w:pPr>
              <w:pStyle w:val="Compact"/>
              <w:jc w:val="left"/>
            </w:pPr>
            <w:r>
              <w:t xml:space="preserve">MgCl₂</w:t>
            </w:r>
          </w:p>
        </w:tc>
        <w:tc>
          <w:tcPr/>
          <w:p>
            <w:pPr>
              <w:pStyle w:val="Compact"/>
              <w:jc w:val="left"/>
            </w:pPr>
            <w:r>
              <w:t xml:space="preserve">10 mM</w:t>
            </w:r>
          </w:p>
        </w:tc>
        <w:tc>
          <w:tcPr/>
          <w:p>
            <w:pPr>
              <w:pStyle w:val="Compact"/>
              <w:jc w:val="left"/>
            </w:pPr>
            <w:r>
              <w:t xml:space="preserve">10 ml of 1 M MgCl₂</w:t>
            </w:r>
          </w:p>
        </w:tc>
      </w:tr>
      <w:tr>
        <w:tc>
          <w:tcPr/>
          <w:p>
            <w:pPr>
              <w:pStyle w:val="Compact"/>
              <w:jc w:val="left"/>
            </w:pPr>
            <w:r>
              <w:t xml:space="preserve">MES pH 5.6</w:t>
            </w:r>
          </w:p>
        </w:tc>
        <w:tc>
          <w:tcPr/>
          <w:p>
            <w:pPr>
              <w:pStyle w:val="Compact"/>
              <w:jc w:val="left"/>
            </w:pPr>
            <w:r>
              <w:t xml:space="preserve">10 mM</w:t>
            </w:r>
          </w:p>
        </w:tc>
        <w:tc>
          <w:tcPr/>
          <w:p>
            <w:pPr>
              <w:pStyle w:val="Compact"/>
              <w:jc w:val="left"/>
            </w:pPr>
            <w:r>
              <w:t xml:space="preserve">2.13 g MES powder,</w:t>
            </w:r>
            <w:r>
              <w:t xml:space="preserve"> </w:t>
            </w:r>
            <w:r>
              <w:t xml:space="preserve">adjust to pH 5.6 with</w:t>
            </w:r>
            <w:r>
              <w:t xml:space="preserve"> </w:t>
            </w:r>
            <w:r>
              <w:t xml:space="preserve">KOH</w:t>
            </w:r>
          </w:p>
        </w:tc>
      </w:tr>
      <w:tr>
        <w:tc>
          <w:tcPr/>
          <w:p>
            <w:pPr>
              <w:pStyle w:val="Compact"/>
              <w:jc w:val="left"/>
            </w:pPr>
            <w:r>
              <w:t xml:space="preserve">Milli-Q water</w:t>
            </w:r>
          </w:p>
        </w:tc>
        <w:tc>
          <w:tcPr/>
          <w:p>
            <w:pPr>
              <w:pStyle w:val="Compact"/>
              <w:jc w:val="left"/>
            </w:pPr>
            <w:r>
              <w:t xml:space="preserve">Make up to 1 L</w:t>
            </w:r>
          </w:p>
        </w:tc>
        <w:tc>
          <w:tcPr/>
          <w:p>
            <w:pPr>
              <w:pStyle w:val="Compact"/>
              <w:jc w:val="left"/>
            </w:pPr>
            <w:r>
              <w:t xml:space="preserve">—</w:t>
            </w:r>
          </w:p>
        </w:tc>
      </w:tr>
      <w:tr>
        <w:tc>
          <w:tcPr/>
          <w:p>
            <w:pPr>
              <w:pStyle w:val="Compact"/>
              <w:jc w:val="left"/>
            </w:pPr>
            <w:r>
              <w:t xml:space="preserve">Acetosyringone</w:t>
            </w:r>
          </w:p>
        </w:tc>
        <w:tc>
          <w:tcPr/>
          <w:p>
            <w:pPr>
              <w:pStyle w:val="Compact"/>
              <w:jc w:val="left"/>
            </w:pPr>
            <w:r>
              <w:t xml:space="preserve">150 μM (add before use)</w:t>
            </w:r>
          </w:p>
        </w:tc>
        <w:tc>
          <w:tcPr/>
          <w:p>
            <w:pPr>
              <w:pStyle w:val="Compact"/>
              <w:jc w:val="left"/>
            </w:pPr>
            <w:r>
              <w:t xml:space="preserve">15 μl of 0.5 M</w:t>
            </w:r>
            <w:r>
              <w:t xml:space="preserve"> </w:t>
            </w:r>
            <w:r>
              <w:t xml:space="preserve">acetosyringone per 50</w:t>
            </w:r>
            <w:r>
              <w:t xml:space="preserve"> </w:t>
            </w:r>
            <w:r>
              <w:t xml:space="preserve">ml buffer</w:t>
            </w:r>
          </w:p>
        </w:tc>
      </w:tr>
    </w:tbl>
    <w:p>
      <w:pPr>
        <w:pStyle w:val="BodyText"/>
      </w:pPr>
      <w:r>
        <w:rPr>
          <w:i/>
          <w:iCs/>
        </w:rPr>
        <w:t xml:space="preserve">Note: In the original JIC SOP (BC-GL-001), the buffer is the same MMA</w:t>
      </w:r>
      <w:r>
        <w:rPr>
          <w:i/>
          <w:iCs/>
        </w:rPr>
        <w:t xml:space="preserve"> </w:t>
      </w:r>
      <w:r>
        <w:rPr>
          <w:i/>
          <w:iCs/>
        </w:rPr>
        <w:t xml:space="preserve">(10 mM MgCl₂, 10 mM MES pH 5.6, 100 μM acetosyringone). The Banfield lab</w:t>
      </w:r>
      <w:r>
        <w:rPr>
          <w:i/>
          <w:iCs/>
        </w:rPr>
        <w:t xml:space="preserve"> </w:t>
      </w:r>
      <w:r>
        <w:rPr>
          <w:i/>
          <w:iCs/>
        </w:rPr>
        <w:t xml:space="preserve">updated protocol uses 150 μM acetosyringone rather than 100 μM — this</w:t>
      </w:r>
      <w:r>
        <w:rPr>
          <w:i/>
          <w:iCs/>
        </w:rPr>
        <w:t xml:space="preserve"> </w:t>
      </w:r>
      <w:r>
        <w:rPr>
          <w:i/>
          <w:iCs/>
        </w:rPr>
        <w:t xml:space="preserve">higher concentration gives more efficient vir gene induction.</w:t>
      </w:r>
    </w:p>
    <w:p>
      <w:pPr>
        <w:pStyle w:val="BodyText"/>
      </w:pPr>
      <w:r>
        <w:t xml:space="preserve">pH 5.6 is critical. MES is a buffering agent that stabilises this mildly</w:t>
      </w:r>
      <w:r>
        <w:t xml:space="preserve"> </w:t>
      </w:r>
      <w:r>
        <w:t xml:space="preserve">acidic pH, which mimics wound exudate and is required for efficient</w:t>
      </w:r>
      <w:r>
        <w:t xml:space="preserve"> </w:t>
      </w:r>
      <w:r>
        <w:t xml:space="preserve">T-DNA transfer. MgCl₂ supports bacterial viability during the</w:t>
      </w:r>
      <w:r>
        <w:t xml:space="preserve"> </w:t>
      </w:r>
      <w:r>
        <w:t xml:space="preserve">incubation.</w:t>
      </w:r>
    </w:p>
    <w:bookmarkEnd w:id="31"/>
    <w:bookmarkStart w:id="32" w:name="starting-from-liquid-culture"/>
    <w:p>
      <w:pPr>
        <w:pStyle w:val="Heading3"/>
      </w:pPr>
      <w:r>
        <w:t xml:space="preserve">1.5.3 Starting from Liquid Culture</w:t>
      </w:r>
    </w:p>
    <w:p>
      <w:pPr>
        <w:pStyle w:val="Compact"/>
        <w:numPr>
          <w:ilvl w:val="0"/>
          <w:numId w:val="1005"/>
        </w:numPr>
      </w:pPr>
      <w:r>
        <w:t xml:space="preserve">Use a single well-isolated colony to inoculate</w:t>
      </w:r>
      <w:r>
        <w:t xml:space="preserve"> </w:t>
      </w:r>
      <w:r>
        <w:rPr>
          <w:b/>
          <w:bCs/>
        </w:rPr>
        <w:t xml:space="preserve">10 ml LB</w:t>
      </w:r>
      <w:r>
        <w:t xml:space="preserve"> </w:t>
      </w:r>
      <w:r>
        <w:t xml:space="preserve">containing the appropriate antibiotics for your strain and vector</w:t>
      </w:r>
      <w:r>
        <w:t xml:space="preserve"> </w:t>
      </w:r>
      <w:r>
        <w:t xml:space="preserve">(e.g. for GV3101 carrying a carbenicillin-resistant vector:</w:t>
      </w:r>
      <w:r>
        <w:t xml:space="preserve"> </w:t>
      </w:r>
      <w:r>
        <w:t xml:space="preserve">carbenicillin + rifampicin + gentamycin).</w:t>
      </w:r>
    </w:p>
    <w:p>
      <w:pPr>
        <w:pStyle w:val="Compact"/>
        <w:numPr>
          <w:ilvl w:val="0"/>
          <w:numId w:val="1005"/>
        </w:numPr>
      </w:pPr>
      <w:r>
        <w:t xml:space="preserve">Grow for</w:t>
      </w:r>
      <w:r>
        <w:t xml:space="preserve"> </w:t>
      </w:r>
      <w:r>
        <w:rPr>
          <w:b/>
          <w:bCs/>
        </w:rPr>
        <w:t xml:space="preserve">48 hours at 28°C</w:t>
      </w:r>
      <w:r>
        <w:t xml:space="preserve"> </w:t>
      </w:r>
      <w:r>
        <w:t xml:space="preserve">with shaking. Growing for the full 48</w:t>
      </w:r>
      <w:r>
        <w:t xml:space="preserve"> </w:t>
      </w:r>
      <w:r>
        <w:t xml:space="preserve">hours (rather than overnight) gives more consistent and denser</w:t>
      </w:r>
      <w:r>
        <w:t xml:space="preserve"> </w:t>
      </w:r>
      <w:r>
        <w:t xml:space="preserve">cultures. This is a key difference from many standard E. coli</w:t>
      </w:r>
      <w:r>
        <w:t xml:space="preserve"> </w:t>
      </w:r>
      <w:r>
        <w:t xml:space="preserve">protocols — Agrobacterium is a slow grower.</w:t>
      </w:r>
    </w:p>
    <w:p>
      <w:pPr>
        <w:pStyle w:val="Compact"/>
        <w:numPr>
          <w:ilvl w:val="0"/>
          <w:numId w:val="1005"/>
        </w:numPr>
      </w:pPr>
      <w:r>
        <w:t xml:space="preserve">Centrifuge at</w:t>
      </w:r>
      <w:r>
        <w:t xml:space="preserve"> </w:t>
      </w:r>
      <w:r>
        <w:rPr>
          <w:b/>
          <w:bCs/>
        </w:rPr>
        <w:t xml:space="preserve">3,500 × g for 15 minutes</w:t>
      </w:r>
      <w:r>
        <w:t xml:space="preserve">.</w:t>
      </w:r>
    </w:p>
    <w:p>
      <w:pPr>
        <w:pStyle w:val="Compact"/>
        <w:numPr>
          <w:ilvl w:val="0"/>
          <w:numId w:val="1005"/>
        </w:numPr>
      </w:pPr>
      <w:r>
        <w:t xml:space="preserve">Discard the supernatant and</w:t>
      </w:r>
      <w:r>
        <w:t xml:space="preserve"> </w:t>
      </w:r>
      <w:r>
        <w:rPr>
          <w:b/>
          <w:bCs/>
        </w:rPr>
        <w:t xml:space="preserve">resuspend the pellet in 1 ml of</w:t>
      </w:r>
      <w:r>
        <w:rPr>
          <w:b/>
          <w:bCs/>
        </w:rPr>
        <w:t xml:space="preserve"> </w:t>
      </w:r>
      <w:r>
        <w:rPr>
          <w:b/>
          <w:bCs/>
        </w:rPr>
        <w:t xml:space="preserve">infiltration buffer</w:t>
      </w:r>
      <w:r>
        <w:t xml:space="preserve"> </w:t>
      </w:r>
      <w:r>
        <w:t xml:space="preserve">(with acetosyringone added freshly).</w:t>
      </w:r>
    </w:p>
    <w:bookmarkEnd w:id="32"/>
    <w:bookmarkStart w:id="33" w:name="starting-from-plates"/>
    <w:p>
      <w:pPr>
        <w:pStyle w:val="Heading3"/>
      </w:pPr>
      <w:r>
        <w:t xml:space="preserve">1.5.4 Starting from Plates</w:t>
      </w:r>
    </w:p>
    <w:p>
      <w:pPr>
        <w:pStyle w:val="FirstParagraph"/>
      </w:pPr>
      <w:r>
        <w:t xml:space="preserve">This method is faster and avoids the need for a liquid culture step. It</w:t>
      </w:r>
      <w:r>
        <w:t xml:space="preserve"> </w:t>
      </w:r>
      <w:r>
        <w:t xml:space="preserve">is useful when you need to infiltrate quickly or do not have a liquid</w:t>
      </w:r>
      <w:r>
        <w:t xml:space="preserve"> </w:t>
      </w:r>
      <w:r>
        <w:t xml:space="preserve">culture ready.</w:t>
      </w:r>
    </w:p>
    <w:p>
      <w:pPr>
        <w:pStyle w:val="Compact"/>
        <w:numPr>
          <w:ilvl w:val="0"/>
          <w:numId w:val="1006"/>
        </w:numPr>
      </w:pPr>
      <w:r>
        <w:t xml:space="preserve">Streak a glycerol stock (or use an existing plate) onto LB agar</w:t>
      </w:r>
      <w:r>
        <w:t xml:space="preserve"> </w:t>
      </w:r>
      <w:r>
        <w:t xml:space="preserve">containing the appropriate antibiotics (plasmid selection +</w:t>
      </w:r>
      <w:r>
        <w:t xml:space="preserve"> </w:t>
      </w:r>
      <w:r>
        <w:t xml:space="preserve">rifampicin for GV3101; plasmid selection + gentamycin/carbenicillin</w:t>
      </w:r>
      <w:r>
        <w:t xml:space="preserve"> </w:t>
      </w:r>
      <w:r>
        <w:t xml:space="preserve">for GV3101 or AGL1 respectively). Grow for</w:t>
      </w:r>
      <w:r>
        <w:t xml:space="preserve"> </w:t>
      </w:r>
      <w:r>
        <w:rPr>
          <w:b/>
          <w:bCs/>
        </w:rPr>
        <w:t xml:space="preserve">48 hours at 28°C</w:t>
      </w:r>
      <w:r>
        <w:t xml:space="preserve">.</w:t>
      </w:r>
    </w:p>
    <w:p>
      <w:pPr>
        <w:pStyle w:val="Compact"/>
        <w:numPr>
          <w:ilvl w:val="0"/>
          <w:numId w:val="1006"/>
        </w:numPr>
      </w:pPr>
      <w:r>
        <w:t xml:space="preserve">Use a sterile loop to scrape a good quantity of Agrobacterium</w:t>
      </w:r>
      <w:r>
        <w:t xml:space="preserve"> </w:t>
      </w:r>
      <w:r>
        <w:t xml:space="preserve">culture from the plate and</w:t>
      </w:r>
      <w:r>
        <w:t xml:space="preserve"> </w:t>
      </w:r>
      <w:r>
        <w:rPr>
          <w:b/>
          <w:bCs/>
        </w:rPr>
        <w:t xml:space="preserve">resuspend in infiltration buffer</w:t>
      </w:r>
      <w:r>
        <w:t xml:space="preserve"> </w:t>
      </w:r>
      <w:r>
        <w:t xml:space="preserve">in a</w:t>
      </w:r>
      <w:r>
        <w:t xml:space="preserve"> </w:t>
      </w:r>
      <w:r>
        <w:t xml:space="preserve">1.5 ml Eppendorf tube.</w:t>
      </w:r>
    </w:p>
    <w:bookmarkEnd w:id="33"/>
    <w:bookmarkStart w:id="34" w:name="X75d9004b7c2aab7c32f37d9889599de0c7f69b5"/>
    <w:p>
      <w:pPr>
        <w:pStyle w:val="Heading3"/>
      </w:pPr>
      <w:r>
        <w:t xml:space="preserve">1.5.5 Preparing the Infiltration Solutions and Measuring OD₆₀₀</w:t>
      </w:r>
    </w:p>
    <w:p>
      <w:pPr>
        <w:pStyle w:val="FirstParagraph"/>
      </w:pPr>
      <w:r>
        <w:t xml:space="preserve">Once your Agrobacterium is resuspended in infiltration buffer:</w:t>
      </w:r>
    </w:p>
    <w:p>
      <w:pPr>
        <w:numPr>
          <w:ilvl w:val="0"/>
          <w:numId w:val="1007"/>
        </w:numPr>
      </w:pPr>
      <w:r>
        <w:t xml:space="preserve">Make a</w:t>
      </w:r>
      <w:r>
        <w:t xml:space="preserve"> </w:t>
      </w:r>
      <w:r>
        <w:rPr>
          <w:b/>
          <w:bCs/>
        </w:rPr>
        <w:t xml:space="preserve">1-in-40 dilution</w:t>
      </w:r>
      <w:r>
        <w:t xml:space="preserve"> </w:t>
      </w:r>
      <w:r>
        <w:t xml:space="preserve">of the resuspended culture into</w:t>
      </w:r>
      <w:r>
        <w:t xml:space="preserve"> </w:t>
      </w:r>
      <w:r>
        <w:t xml:space="preserve">infiltration buffer (e.g. 25 μl into 975 μl). This is necessary</w:t>
      </w:r>
      <w:r>
        <w:t xml:space="preserve"> </w:t>
      </w:r>
      <w:r>
        <w:t xml:space="preserve">because concentrated Agrobacterium resuspensions are far above the</w:t>
      </w:r>
      <w:r>
        <w:t xml:space="preserve"> </w:t>
      </w:r>
      <w:r>
        <w:t xml:space="preserve">reliable measurement range of the spectrophotometer.</w:t>
      </w:r>
    </w:p>
    <w:p>
      <w:pPr>
        <w:numPr>
          <w:ilvl w:val="0"/>
          <w:numId w:val="1007"/>
        </w:numPr>
      </w:pPr>
      <w:r>
        <w:t xml:space="preserve">Measure OD₆₀₀ of the diluted sample.</w:t>
      </w:r>
      <w:r>
        <w:t xml:space="preserve"> </w:t>
      </w:r>
      <w:r>
        <w:rPr>
          <w:b/>
          <w:bCs/>
        </w:rPr>
        <w:t xml:space="preserve">The spectrophotometer is</w:t>
      </w:r>
      <w:r>
        <w:rPr>
          <w:b/>
          <w:bCs/>
        </w:rPr>
        <w:t xml:space="preserve"> </w:t>
      </w:r>
      <w:r>
        <w:rPr>
          <w:b/>
          <w:bCs/>
        </w:rPr>
        <w:t xml:space="preserve">unreliable above OD₆₀₀ = 0.8</w:t>
      </w:r>
      <w:r>
        <w:t xml:space="preserve">, so if your diluted reading</w:t>
      </w:r>
      <w:r>
        <w:t xml:space="preserve"> </w:t>
      </w:r>
      <w:r>
        <w:t xml:space="preserve">approaches this, make a further 1-in-10 or 1-in-40 dilution and</w:t>
      </w:r>
      <w:r>
        <w:t xml:space="preserve"> </w:t>
      </w:r>
      <w:r>
        <w:t xml:space="preserve">re-read. Calculate the OD₆₀₀ of the original resuspension by</w:t>
      </w:r>
      <w:r>
        <w:t xml:space="preserve"> </w:t>
      </w:r>
      <w:r>
        <w:t xml:space="preserve">multiplying by the dilution factor.</w:t>
      </w:r>
    </w:p>
    <w:p>
      <w:pPr>
        <w:numPr>
          <w:ilvl w:val="0"/>
          <w:numId w:val="1007"/>
        </w:numPr>
      </w:pPr>
      <w:r>
        <w:t xml:space="preserve">Prepare each Agrobacterium culture to the following target OD₆₀₀</w:t>
      </w:r>
      <w:r>
        <w:t xml:space="preserve"> </w:t>
      </w:r>
      <w:r>
        <w:t xml:space="preserve">values in infiltration buffer (refer to the infiltrations</w:t>
      </w:r>
      <w:r>
        <w:t xml:space="preserve"> </w:t>
      </w:r>
      <w:r>
        <w:t xml:space="preserve">spreadsheet for exact volume calculations):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Construct type</w:t>
            </w:r>
          </w:p>
        </w:tc>
        <w:tc>
          <w:tcPr/>
          <w:p>
            <w:pPr>
              <w:pStyle w:val="Compact"/>
              <w:jc w:val="left"/>
            </w:pPr>
            <w:r>
              <w:t xml:space="preserve">Target OD₆₀₀</w:t>
            </w:r>
          </w:p>
        </w:tc>
      </w:tr>
      <w:tr>
        <w:tc>
          <w:tcPr/>
          <w:p>
            <w:pPr>
              <w:pStyle w:val="Compact"/>
              <w:jc w:val="left"/>
            </w:pPr>
            <w:r>
              <w:t xml:space="preserve">NLRs (e.g. Pik-1, Pik-2)</w:t>
            </w:r>
          </w:p>
        </w:tc>
        <w:tc>
          <w:tcPr/>
          <w:p>
            <w:pPr>
              <w:pStyle w:val="Compact"/>
              <w:jc w:val="left"/>
            </w:pPr>
            <w:r>
              <w:t xml:space="preserve">0.4</w:t>
            </w:r>
          </w:p>
        </w:tc>
      </w:tr>
      <w:tr>
        <w:tc>
          <w:tcPr/>
          <w:p>
            <w:pPr>
              <w:pStyle w:val="Compact"/>
              <w:jc w:val="left"/>
            </w:pPr>
            <w:r>
              <w:t xml:space="preserve">Effectors (e.g. AVR-Pik variants)</w:t>
            </w:r>
          </w:p>
        </w:tc>
        <w:tc>
          <w:tcPr/>
          <w:p>
            <w:pPr>
              <w:pStyle w:val="Compact"/>
              <w:jc w:val="left"/>
            </w:pPr>
            <w:r>
              <w:t xml:space="preserve">0.6</w:t>
            </w:r>
          </w:p>
        </w:tc>
      </w:tr>
      <w:tr>
        <w:tc>
          <w:tcPr/>
          <w:p>
            <w:pPr>
              <w:pStyle w:val="Compact"/>
              <w:jc w:val="left"/>
            </w:pPr>
            <w:r>
              <w:t xml:space="preserve">p19 (silencing suppressor)</w:t>
            </w:r>
          </w:p>
        </w:tc>
        <w:tc>
          <w:tcPr/>
          <w:p>
            <w:pPr>
              <w:pStyle w:val="Compact"/>
              <w:jc w:val="left"/>
            </w:pPr>
            <w:r>
              <w:t xml:space="preserve">0.1</w:t>
            </w:r>
          </w:p>
        </w:tc>
      </w:tr>
    </w:tbl>
    <w:p>
      <w:pPr>
        <w:pStyle w:val="Compact"/>
        <w:numPr>
          <w:ilvl w:val="0"/>
          <w:numId w:val="1008"/>
        </w:numPr>
      </w:pPr>
      <w:r>
        <w:rPr>
          <w:i/>
          <w:iCs/>
        </w:rPr>
        <w:t xml:space="preserve">Note: The original JIC SOP (BC-GL-001) uses OD₆₀₀ = 0.4 for all</w:t>
      </w:r>
      <w:r>
        <w:rPr>
          <w:i/>
          <w:iCs/>
        </w:rPr>
        <w:t xml:space="preserve"> </w:t>
      </w:r>
      <w:r>
        <w:rPr>
          <w:i/>
          <w:iCs/>
        </w:rPr>
        <w:t xml:space="preserve">constructs. The Banfield lab has refined this: effectors are</w:t>
      </w:r>
      <w:r>
        <w:rPr>
          <w:i/>
          <w:iCs/>
        </w:rPr>
        <w:t xml:space="preserve"> </w:t>
      </w:r>
      <w:r>
        <w:rPr>
          <w:i/>
          <w:iCs/>
        </w:rPr>
        <w:t xml:space="preserve">infiltrated at higher density (0.6) to boost expression relative to</w:t>
      </w:r>
      <w:r>
        <w:rPr>
          <w:i/>
          <w:iCs/>
        </w:rPr>
        <w:t xml:space="preserve"> </w:t>
      </w:r>
      <w:r>
        <w:rPr>
          <w:i/>
          <w:iCs/>
        </w:rPr>
        <w:t xml:space="preserve">the NLRs, while p19 is used at a very low density (0.1) to avoid</w:t>
      </w:r>
      <w:r>
        <w:rPr>
          <w:i/>
          <w:iCs/>
        </w:rPr>
        <w:t xml:space="preserve"> </w:t>
      </w:r>
      <w:r>
        <w:rPr>
          <w:i/>
          <w:iCs/>
        </w:rPr>
        <w:t xml:space="preserve">overwhelming the system. These are system-specific optimisations.</w:t>
      </w:r>
    </w:p>
    <w:p>
      <w:pPr>
        <w:numPr>
          <w:ilvl w:val="0"/>
          <w:numId w:val="1009"/>
        </w:numPr>
      </w:pPr>
      <w:r>
        <w:t xml:space="preserve">If co-expressing multiple constructs,</w:t>
      </w:r>
      <w:r>
        <w:t xml:space="preserve"> </w:t>
      </w:r>
      <w:r>
        <w:rPr>
          <w:b/>
          <w:bCs/>
        </w:rPr>
        <w:t xml:space="preserve">mix the adjusted cultures</w:t>
      </w:r>
      <w:r>
        <w:rPr>
          <w:b/>
          <w:bCs/>
        </w:rPr>
        <w:t xml:space="preserve"> </w:t>
      </w:r>
      <w:r>
        <w:rPr>
          <w:b/>
          <w:bCs/>
        </w:rPr>
        <w:t xml:space="preserve">together</w:t>
      </w:r>
      <w:r>
        <w:t xml:space="preserve"> </w:t>
      </w:r>
      <w:r>
        <w:t xml:space="preserve">in the desired ratio before infiltration. The total OD₆₀₀</w:t>
      </w:r>
      <w:r>
        <w:t xml:space="preserve"> </w:t>
      </w:r>
      <w:r>
        <w:t xml:space="preserve">of the mixture should be noted in your lab book.</w:t>
      </w:r>
    </w:p>
    <w:p>
      <w:pPr>
        <w:numPr>
          <w:ilvl w:val="0"/>
          <w:numId w:val="1009"/>
        </w:numPr>
      </w:pPr>
      <w:r>
        <w:t xml:space="preserve">Allow the resuspended bacteria to incubate in infiltration buffer at</w:t>
      </w:r>
      <w:r>
        <w:t xml:space="preserve"> </w:t>
      </w:r>
      <w:r>
        <w:rPr>
          <w:b/>
          <w:bCs/>
        </w:rPr>
        <w:t xml:space="preserve">room temperature for 0.5–3 hours</w:t>
      </w:r>
      <w:r>
        <w:t xml:space="preserve"> </w:t>
      </w:r>
      <w:r>
        <w:t xml:space="preserve">before infiltrating. This</w:t>
      </w:r>
      <w:r>
        <w:t xml:space="preserve"> </w:t>
      </w:r>
      <w:r>
        <w:t xml:space="preserve">incubation period allows the acetosyringone to induce the vir genes.</w:t>
      </w:r>
      <w:r>
        <w:t xml:space="preserve"> </w:t>
      </w:r>
      <w:r>
        <w:t xml:space="preserve">The older SOP states 0.5–3 hours. In practice, 1–2 hours works</w:t>
      </w:r>
      <w:r>
        <w:t xml:space="preserve"> </w:t>
      </w:r>
      <w:r>
        <w:t xml:space="preserve">well. Do not leave for much longer as the bacteria begin to lose</w:t>
      </w:r>
      <w:r>
        <w:t xml:space="preserve"> </w:t>
      </w:r>
      <w:r>
        <w:t xml:space="preserve">viability.</w:t>
      </w:r>
    </w:p>
    <w:bookmarkEnd w:id="34"/>
    <w:bookmarkStart w:id="35" w:name="the-infiltration-procedure"/>
    <w:p>
      <w:pPr>
        <w:pStyle w:val="Heading3"/>
      </w:pPr>
      <w:r>
        <w:t xml:space="preserve">1.5.6 The Infiltration Procedure</w:t>
      </w:r>
    </w:p>
    <w:p>
      <w:pPr>
        <w:pStyle w:val="Compact"/>
        <w:numPr>
          <w:ilvl w:val="0"/>
          <w:numId w:val="1010"/>
        </w:numPr>
      </w:pPr>
      <w:r>
        <w:t xml:space="preserve">Take the prepared</w:t>
      </w:r>
      <w:r>
        <w:t xml:space="preserve"> </w:t>
      </w:r>
      <w:r>
        <w:rPr>
          <w:i/>
          <w:iCs/>
        </w:rPr>
        <w:t xml:space="preserve">N. benthamiana</w:t>
      </w:r>
      <w:r>
        <w:t xml:space="preserve"> </w:t>
      </w:r>
      <w:r>
        <w:t xml:space="preserve">plants to the plant growth</w:t>
      </w:r>
      <w:r>
        <w:t xml:space="preserve"> </w:t>
      </w:r>
      <w:r>
        <w:t xml:space="preserve">facility or a suitable area.</w:t>
      </w:r>
    </w:p>
    <w:p>
      <w:pPr>
        <w:pStyle w:val="Compact"/>
        <w:numPr>
          <w:ilvl w:val="0"/>
          <w:numId w:val="1010"/>
        </w:numPr>
      </w:pPr>
      <w:r>
        <w:t xml:space="preserve">Using a</w:t>
      </w:r>
      <w:r>
        <w:t xml:space="preserve"> </w:t>
      </w:r>
      <w:r>
        <w:rPr>
          <w:b/>
          <w:bCs/>
        </w:rPr>
        <w:t xml:space="preserve">sterile 25G needle or fine pin</w:t>
      </w:r>
      <w:r>
        <w:t xml:space="preserve">, make a small nick</w:t>
      </w:r>
      <w:r>
        <w:t xml:space="preserve"> </w:t>
      </w:r>
      <w:r>
        <w:t xml:space="preserve">(wound) on the</w:t>
      </w:r>
      <w:r>
        <w:t xml:space="preserve"> </w:t>
      </w:r>
      <w:r>
        <w:rPr>
          <w:b/>
          <w:bCs/>
        </w:rPr>
        <w:t xml:space="preserve">abaxial (lower) surface</w:t>
      </w:r>
      <w:r>
        <w:t xml:space="preserve"> </w:t>
      </w:r>
      <w:r>
        <w:t xml:space="preserve">of the leaf. This</w:t>
      </w:r>
      <w:r>
        <w:t xml:space="preserve"> </w:t>
      </w:r>
      <w:r>
        <w:t xml:space="preserve">provides an entry point for the syringe. The wound does not need to</w:t>
      </w:r>
      <w:r>
        <w:t xml:space="preserve"> </w:t>
      </w:r>
      <w:r>
        <w:t xml:space="preserve">be large — just enough to break the cuticle.</w:t>
      </w:r>
    </w:p>
    <w:p>
      <w:pPr>
        <w:pStyle w:val="Compact"/>
        <w:numPr>
          <w:ilvl w:val="0"/>
          <w:numId w:val="1010"/>
        </w:numPr>
      </w:pPr>
      <w:r>
        <w:t xml:space="preserve">Draw the Agrobacterium infiltration solution into a</w:t>
      </w:r>
      <w:r>
        <w:t xml:space="preserve"> </w:t>
      </w:r>
      <w:r>
        <w:rPr>
          <w:b/>
          <w:bCs/>
        </w:rPr>
        <w:t xml:space="preserve">sterile 1 ml</w:t>
      </w:r>
      <w:r>
        <w:rPr>
          <w:b/>
          <w:bCs/>
        </w:rPr>
        <w:t xml:space="preserve"> </w:t>
      </w:r>
      <w:r>
        <w:rPr>
          <w:b/>
          <w:bCs/>
        </w:rPr>
        <w:t xml:space="preserve">needleless syringe</w:t>
      </w:r>
      <w:r>
        <w:t xml:space="preserve">. Take care to avoid drawing in air bubbles.</w:t>
      </w:r>
    </w:p>
    <w:p>
      <w:pPr>
        <w:pStyle w:val="Compact"/>
        <w:numPr>
          <w:ilvl w:val="0"/>
          <w:numId w:val="1010"/>
        </w:numPr>
      </w:pPr>
      <w:r>
        <w:t xml:space="preserve">Place the open tip of the syringe over the nick on the lower leaf</w:t>
      </w:r>
      <w:r>
        <w:t xml:space="preserve"> </w:t>
      </w:r>
      <w:r>
        <w:t xml:space="preserve">surface. Use your finger or thumb to support the upper surface of</w:t>
      </w:r>
      <w:r>
        <w:t xml:space="preserve"> </w:t>
      </w:r>
      <w:r>
        <w:t xml:space="preserve">the leaf (adaxial side) directly behind the injection site — this</w:t>
      </w:r>
      <w:r>
        <w:t xml:space="preserve"> </w:t>
      </w:r>
      <w:r>
        <w:t xml:space="preserve">back-pressure is critical for the infiltration to work.</w:t>
      </w:r>
    </w:p>
    <w:p>
      <w:pPr>
        <w:pStyle w:val="Compact"/>
        <w:numPr>
          <w:ilvl w:val="0"/>
          <w:numId w:val="1010"/>
        </w:numPr>
      </w:pPr>
      <w:r>
        <w:t xml:space="preserve">Gently but steadily depress the syringe plunger. You should see the</w:t>
      </w:r>
      <w:r>
        <w:t xml:space="preserve"> </w:t>
      </w:r>
      <w:r>
        <w:t xml:space="preserve">infiltration solution spread through the leaf, visible as a</w:t>
      </w:r>
      <w:r>
        <w:t xml:space="preserve"> </w:t>
      </w:r>
      <w:r>
        <w:t xml:space="preserve">darkening of the tissue as the apoplastic space fills with liquid. A</w:t>
      </w:r>
      <w:r>
        <w:t xml:space="preserve"> </w:t>
      </w:r>
      <w:r>
        <w:t xml:space="preserve">good infiltration produces a smooth, spreading</w:t>
      </w:r>
      <w:r>
        <w:t xml:space="preserve"> </w:t>
      </w:r>
      <w:r>
        <w:t xml:space="preserve">“water-soaked”</w:t>
      </w:r>
      <w:r>
        <w:t xml:space="preserve"> </w:t>
      </w:r>
      <w:r>
        <w:t xml:space="preserve">zone.</w:t>
      </w:r>
      <w:r>
        <w:t xml:space="preserve"> </w:t>
      </w:r>
      <w:r>
        <w:t xml:space="preserve">If the solution does not spread, re-position slightly and try again.</w:t>
      </w:r>
    </w:p>
    <w:p>
      <w:pPr>
        <w:pStyle w:val="Compact"/>
        <w:numPr>
          <w:ilvl w:val="0"/>
          <w:numId w:val="1010"/>
        </w:numPr>
      </w:pPr>
      <w:r>
        <w:t xml:space="preserve">Infiltrate the</w:t>
      </w:r>
      <w:r>
        <w:t xml:space="preserve"> </w:t>
      </w:r>
      <w:r>
        <w:rPr>
          <w:b/>
          <w:bCs/>
        </w:rPr>
        <w:t xml:space="preserve">entire leaf</w:t>
      </w:r>
      <w:r>
        <w:t xml:space="preserve"> </w:t>
      </w:r>
      <w:r>
        <w:t xml:space="preserve">from as few entry points as possible</w:t>
      </w:r>
      <w:r>
        <w:t xml:space="preserve"> </w:t>
      </w:r>
      <w:r>
        <w:t xml:space="preserve">(typically 2–4 per leaf, depending on leaf size). Minimising entry</w:t>
      </w:r>
      <w:r>
        <w:t xml:space="preserve"> </w:t>
      </w:r>
      <w:r>
        <w:t xml:space="preserve">points reduces wounding and associated defence responses.</w:t>
      </w:r>
    </w:p>
    <w:p>
      <w:pPr>
        <w:pStyle w:val="Compact"/>
        <w:numPr>
          <w:ilvl w:val="0"/>
          <w:numId w:val="1010"/>
        </w:numPr>
      </w:pPr>
      <w:r>
        <w:t xml:space="preserve">Label the plant clearly with the construct combination and the date</w:t>
      </w:r>
      <w:r>
        <w:t xml:space="preserve"> </w:t>
      </w:r>
      <w:r>
        <w:t xml:space="preserve">of infiltration.</w:t>
      </w:r>
    </w:p>
    <w:p>
      <w:pPr>
        <w:pStyle w:val="Compact"/>
        <w:numPr>
          <w:ilvl w:val="0"/>
          <w:numId w:val="1010"/>
        </w:numPr>
      </w:pPr>
      <w:r>
        <w:t xml:space="preserve">Infiltrate</w:t>
      </w:r>
      <w:r>
        <w:t xml:space="preserve"> </w:t>
      </w:r>
      <w:r>
        <w:rPr>
          <w:b/>
          <w:bCs/>
        </w:rPr>
        <w:t xml:space="preserve">2–3 leaves per sample</w:t>
      </w:r>
      <w:r>
        <w:t xml:space="preserve">, varying whether you choose an</w:t>
      </w:r>
      <w:r>
        <w:t xml:space="preserve"> </w:t>
      </w:r>
      <w:r>
        <w:t xml:space="preserve">upper or lower leaf, to provide biological replicates and account</w:t>
      </w:r>
      <w:r>
        <w:t xml:space="preserve"> </w:t>
      </w:r>
      <w:r>
        <w:t xml:space="preserve">for position-dependent expression variation.</w:t>
      </w:r>
    </w:p>
    <w:p>
      <w:pPr>
        <w:pStyle w:val="FirstParagraph"/>
      </w:pPr>
      <w:r>
        <w:rPr>
          <w:b/>
          <w:bCs/>
        </w:rPr>
        <w:t xml:space="preserve">Practical tips:</w:t>
      </w:r>
      <w:r>
        <w:t xml:space="preserve"> </w:t>
      </w:r>
      <w:r>
        <w:t xml:space="preserve">- Avoid the</w:t>
      </w:r>
      <w:r>
        <w:t xml:space="preserve"> </w:t>
      </w:r>
      <w:r>
        <w:rPr>
          <w:b/>
          <w:bCs/>
        </w:rPr>
        <w:t xml:space="preserve">midrib and the triangular region at</w:t>
      </w:r>
      <w:r>
        <w:rPr>
          <w:b/>
          <w:bCs/>
        </w:rPr>
        <w:t xml:space="preserve"> </w:t>
      </w:r>
      <w:r>
        <w:rPr>
          <w:b/>
          <w:bCs/>
        </w:rPr>
        <w:t xml:space="preserve">the base of the leaf</w:t>
      </w:r>
      <w:r>
        <w:t xml:space="preserve"> </w:t>
      </w:r>
      <w:r>
        <w:t xml:space="preserve">near the petiole. These regions have a different</w:t>
      </w:r>
      <w:r>
        <w:t xml:space="preserve"> </w:t>
      </w:r>
      <w:r>
        <w:t xml:space="preserve">cellular composition and produce very little protein. This is</w:t>
      </w:r>
      <w:r>
        <w:t xml:space="preserve"> </w:t>
      </w:r>
      <w:r>
        <w:t xml:space="preserve">consistently noted across all Banfield lab protocols and is an important</w:t>
      </w:r>
      <w:r>
        <w:t xml:space="preserve"> </w:t>
      </w:r>
      <w:r>
        <w:t xml:space="preserve">optimisation — failure to remove these regions before protein</w:t>
      </w:r>
      <w:r>
        <w:t xml:space="preserve"> </w:t>
      </w:r>
      <w:r>
        <w:t xml:space="preserve">extraction will dilute your yield significantly. - If your infiltration</w:t>
      </w:r>
      <w:r>
        <w:t xml:space="preserve"> </w:t>
      </w:r>
      <w:r>
        <w:t xml:space="preserve">creates visible bubbles under the leaf rather than a spreading</w:t>
      </w:r>
      <w:r>
        <w:t xml:space="preserve"> </w:t>
      </w:r>
      <w:r>
        <w:t xml:space="preserve">water-soaked zone, you have an air leak around the syringe tip.</w:t>
      </w:r>
      <w:r>
        <w:t xml:space="preserve"> </w:t>
      </w:r>
      <w:r>
        <w:t xml:space="preserve">Reposition and try again. - Wipe the outside of the leaf dry after</w:t>
      </w:r>
      <w:r>
        <w:t xml:space="preserve"> </w:t>
      </w:r>
      <w:r>
        <w:t xml:space="preserve">infiltrating and return plants to the growth room.</w:t>
      </w:r>
    </w:p>
    <w:p>
      <w:r>
        <w:pict>
          <v:rect style="width:0;height:1.5pt" o:hralign="center" o:hrstd="t" o:hr="t"/>
        </w:pict>
      </w:r>
    </w:p>
    <w:bookmarkEnd w:id="35"/>
    <w:bookmarkEnd w:id="36"/>
    <w:bookmarkStart w:id="39" w:name="post-infiltration-timing-and-harvest"/>
    <w:p>
      <w:pPr>
        <w:pStyle w:val="Heading2"/>
      </w:pPr>
      <w:r>
        <w:t xml:space="preserve">1.6 Post-Infiltration: Timing and Harvest</w:t>
      </w:r>
    </w:p>
    <w:bookmarkStart w:id="37" w:name="general-harvest-timing"/>
    <w:p>
      <w:pPr>
        <w:pStyle w:val="Heading3"/>
      </w:pPr>
      <w:r>
        <w:t xml:space="preserve">1.6.1 General Harvest Timing</w:t>
      </w:r>
    </w:p>
    <w:p>
      <w:pPr>
        <w:pStyle w:val="FirstParagraph"/>
      </w:pPr>
      <w:r>
        <w:t xml:space="preserve">The optimal time for harvesting depends on the construct and what you</w:t>
      </w:r>
      <w:r>
        <w:t xml:space="preserve"> </w:t>
      </w:r>
      <w:r>
        <w:t xml:space="preserve">are measuring:</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Situation</w:t>
            </w:r>
          </w:p>
        </w:tc>
        <w:tc>
          <w:tcPr/>
          <w:p>
            <w:pPr>
              <w:pStyle w:val="Compact"/>
              <w:jc w:val="left"/>
            </w:pPr>
            <w:r>
              <w:t xml:space="preserve">Harvest time</w:t>
            </w:r>
          </w:p>
        </w:tc>
      </w:tr>
      <w:tr>
        <w:tc>
          <w:tcPr/>
          <w:p>
            <w:pPr>
              <w:pStyle w:val="Compact"/>
              <w:jc w:val="left"/>
            </w:pPr>
            <w:r>
              <w:t xml:space="preserve">Standard NLR/effector protein</w:t>
            </w:r>
            <w:r>
              <w:t xml:space="preserve"> </w:t>
            </w:r>
            <w:r>
              <w:t xml:space="preserve">expression</w:t>
            </w:r>
          </w:p>
        </w:tc>
        <w:tc>
          <w:tcPr/>
          <w:p>
            <w:pPr>
              <w:pStyle w:val="Compact"/>
              <w:jc w:val="left"/>
            </w:pPr>
            <w:r>
              <w:t xml:space="preserve">3–4 days post-infiltration (dpi)</w:t>
            </w:r>
          </w:p>
        </w:tc>
      </w:tr>
      <w:tr>
        <w:tc>
          <w:tcPr/>
          <w:p>
            <w:pPr>
              <w:pStyle w:val="Compact"/>
              <w:jc w:val="left"/>
            </w:pPr>
            <w:r>
              <w:t xml:space="preserve">sHMA (short integrated HMA domain)</w:t>
            </w:r>
            <w:r>
              <w:t xml:space="preserve"> </w:t>
            </w:r>
            <w:r>
              <w:t xml:space="preserve">proteins</w:t>
            </w:r>
          </w:p>
        </w:tc>
        <w:tc>
          <w:tcPr/>
          <w:p>
            <w:pPr>
              <w:pStyle w:val="Compact"/>
              <w:jc w:val="left"/>
            </w:pPr>
            <w:r>
              <w:t xml:space="preserve">2 dpi (proteins are degraded if</w:t>
            </w:r>
            <w:r>
              <w:t xml:space="preserve"> </w:t>
            </w:r>
            <w:r>
              <w:t xml:space="preserve">left longer)</w:t>
            </w:r>
          </w:p>
        </w:tc>
      </w:tr>
      <w:tr>
        <w:tc>
          <w:tcPr/>
          <w:p>
            <w:pPr>
              <w:pStyle w:val="Compact"/>
              <w:jc w:val="left"/>
            </w:pPr>
            <w:r>
              <w:t xml:space="preserve">General time-course (if optimising</w:t>
            </w:r>
            <w:r>
              <w:t xml:space="preserve"> </w:t>
            </w:r>
            <w:r>
              <w:t xml:space="preserve">expression)</w:t>
            </w:r>
          </w:p>
        </w:tc>
        <w:tc>
          <w:tcPr/>
          <w:p>
            <w:pPr>
              <w:pStyle w:val="Compact"/>
              <w:jc w:val="left"/>
            </w:pPr>
            <w:r>
              <w:t xml:space="preserve">3 dpi to &gt;9 dpi</w:t>
            </w:r>
          </w:p>
        </w:tc>
      </w:tr>
      <w:tr>
        <w:tc>
          <w:tcPr/>
          <w:p>
            <w:pPr>
              <w:pStyle w:val="Compact"/>
              <w:jc w:val="left"/>
            </w:pPr>
            <w:r>
              <w:t xml:space="preserve">Original JIC SOP recommendation</w:t>
            </w:r>
          </w:p>
        </w:tc>
        <w:tc>
          <w:tcPr/>
          <w:p>
            <w:pPr>
              <w:pStyle w:val="Compact"/>
              <w:jc w:val="left"/>
            </w:pPr>
            <w:r>
              <w:t xml:space="preserve">6 dpi (typical), range 3 to &gt;9 dpi</w:t>
            </w:r>
          </w:p>
        </w:tc>
      </w:tr>
    </w:tbl>
    <w:p>
      <w:pPr>
        <w:pStyle w:val="BodyText"/>
      </w:pPr>
      <w:r>
        <w:rPr>
          <w:b/>
          <w:bCs/>
        </w:rPr>
        <w:t xml:space="preserve">Key optimisation note for the Banfield lab:</w:t>
      </w:r>
      <w:r>
        <w:t xml:space="preserve"> </w:t>
      </w:r>
      <w:r>
        <w:t xml:space="preserve">The updated 2018</w:t>
      </w:r>
      <w:r>
        <w:t xml:space="preserve"> </w:t>
      </w:r>
      <w:r>
        <w:t xml:space="preserve">protocols consistently state</w:t>
      </w:r>
      <w:r>
        <w:t xml:space="preserve"> </w:t>
      </w:r>
      <w:r>
        <w:rPr>
          <w:b/>
          <w:bCs/>
        </w:rPr>
        <w:t xml:space="preserve">3–4 dpi for Co-IP experiments</w:t>
      </w:r>
      <w:r>
        <w:t xml:space="preserve">, which</w:t>
      </w:r>
      <w:r>
        <w:t xml:space="preserve"> </w:t>
      </w:r>
      <w:r>
        <w:t xml:space="preserve">is earlier than the original 6 dpi in the JIC SOP. This reflects the</w:t>
      </w:r>
      <w:r>
        <w:t xml:space="preserve"> </w:t>
      </w:r>
      <w:r>
        <w:t xml:space="preserve">fact that the proteins studied in the Banfield lab (Pik-1, Pik-2,</w:t>
      </w:r>
      <w:r>
        <w:t xml:space="preserve"> </w:t>
      </w:r>
      <w:r>
        <w:t xml:space="preserve">AVR-Pik variants) express well at 3–4 dpi, and earlier harvest reduces</w:t>
      </w:r>
      <w:r>
        <w:t xml:space="preserve"> </w:t>
      </w:r>
      <w:r>
        <w:t xml:space="preserve">the risk of protein degradation and oxidation of the plant extract.</w:t>
      </w:r>
    </w:p>
    <w:p>
      <w:pPr>
        <w:pStyle w:val="BodyText"/>
      </w:pPr>
      <w:r>
        <w:rPr>
          <w:b/>
          <w:bCs/>
        </w:rPr>
        <w:t xml:space="preserve">sHMA proteins specifically must be harvested at 2 dpi.</w:t>
      </w:r>
      <w:r>
        <w:t xml:space="preserve"> </w:t>
      </w:r>
      <w:r>
        <w:t xml:space="preserve">If you wait</w:t>
      </w:r>
      <w:r>
        <w:t xml:space="preserve"> </w:t>
      </w:r>
      <w:r>
        <w:t xml:space="preserve">until 3–4 dpi, the proteins will already be significantly degraded.</w:t>
      </w:r>
      <w:r>
        <w:t xml:space="preserve"> </w:t>
      </w:r>
      <w:r>
        <w:t xml:space="preserve">This is a critical, system-specific detail that is not obvious from</w:t>
      </w:r>
      <w:r>
        <w:t xml:space="preserve"> </w:t>
      </w:r>
      <w:r>
        <w:t xml:space="preserve">general protocols.</w:t>
      </w:r>
    </w:p>
    <w:bookmarkEnd w:id="37"/>
    <w:bookmarkStart w:id="38" w:name="harvesting-leaves"/>
    <w:p>
      <w:pPr>
        <w:pStyle w:val="Heading3"/>
      </w:pPr>
      <w:r>
        <w:t xml:space="preserve">1.6.2 Harvesting Leaves</w:t>
      </w:r>
    </w:p>
    <w:p>
      <w:pPr>
        <w:pStyle w:val="Compact"/>
        <w:numPr>
          <w:ilvl w:val="0"/>
          <w:numId w:val="1011"/>
        </w:numPr>
      </w:pPr>
      <w:r>
        <w:t xml:space="preserve">Remove the infiltrated leaves from the plant by cutting the petiole.</w:t>
      </w:r>
    </w:p>
    <w:p>
      <w:pPr>
        <w:pStyle w:val="Compact"/>
        <w:numPr>
          <w:ilvl w:val="0"/>
          <w:numId w:val="1011"/>
        </w:numPr>
      </w:pPr>
      <w:r>
        <w:rPr>
          <w:b/>
          <w:bCs/>
        </w:rPr>
        <w:t xml:space="preserve">Remove and discard the majority of the large central vein</w:t>
      </w:r>
      <w:r>
        <w:rPr>
          <w:b/>
          <w:bCs/>
        </w:rPr>
        <w:t xml:space="preserve"> </w:t>
      </w:r>
      <w:r>
        <w:rPr>
          <w:b/>
          <w:bCs/>
        </w:rPr>
        <w:t xml:space="preserve">(midrib)</w:t>
      </w:r>
      <w:r>
        <w:t xml:space="preserve"> </w:t>
      </w:r>
      <w:r>
        <w:t xml:space="preserve">and the triangular region at the base of the leaf. These</w:t>
      </w:r>
      <w:r>
        <w:t xml:space="preserve"> </w:t>
      </w:r>
      <w:r>
        <w:t xml:space="preserve">regions express very little protein and will dilute your extract.</w:t>
      </w:r>
    </w:p>
    <w:p>
      <w:pPr>
        <w:pStyle w:val="Compact"/>
        <w:numPr>
          <w:ilvl w:val="0"/>
          <w:numId w:val="1011"/>
        </w:numPr>
      </w:pPr>
      <w:r>
        <w:t xml:space="preserve">Combine all leaves from the same sample/condition.</w:t>
      </w:r>
    </w:p>
    <w:p>
      <w:pPr>
        <w:pStyle w:val="Compact"/>
        <w:numPr>
          <w:ilvl w:val="0"/>
          <w:numId w:val="1011"/>
        </w:numPr>
      </w:pPr>
      <w:r>
        <w:rPr>
          <w:b/>
          <w:bCs/>
        </w:rPr>
        <w:t xml:space="preserve">Immediately freeze the leaf material in liquid nitrogen</w:t>
      </w:r>
      <w:r>
        <w:t xml:space="preserve"> </w:t>
      </w:r>
      <w:r>
        <w:t xml:space="preserve">— do</w:t>
      </w:r>
      <w:r>
        <w:t xml:space="preserve"> </w:t>
      </w:r>
      <w:r>
        <w:t xml:space="preserve">not allow it to thaw or sit at room temperature, as plant proteases</w:t>
      </w:r>
      <w:r>
        <w:t xml:space="preserve"> </w:t>
      </w:r>
      <w:r>
        <w:t xml:space="preserve">are rapidly activated on tissue disruption.</w:t>
      </w:r>
    </w:p>
    <w:p>
      <w:r>
        <w:pict>
          <v:rect style="width:0;height:1.5pt" o:hralign="center" o:hrstd="t" o:hr="t"/>
        </w:pict>
      </w:r>
    </w:p>
    <w:bookmarkEnd w:id="38"/>
    <w:bookmarkEnd w:id="39"/>
    <w:bookmarkStart w:id="40" w:name="safety-and-disposal"/>
    <w:p>
      <w:pPr>
        <w:pStyle w:val="Heading2"/>
      </w:pPr>
      <w:r>
        <w:t xml:space="preserve">1.7 Safety and Disposal</w:t>
      </w:r>
    </w:p>
    <w:p>
      <w:pPr>
        <w:pStyle w:val="FirstParagraph"/>
      </w:pPr>
      <w:r>
        <w:rPr>
          <w:i/>
          <w:iCs/>
        </w:rPr>
        <w:t xml:space="preserve">Agrobacterium tumefaciens</w:t>
      </w:r>
      <w:r>
        <w:t xml:space="preserve"> </w:t>
      </w:r>
      <w:r>
        <w:t xml:space="preserve">is a plant pathogen (crown gall disease) but</w:t>
      </w:r>
      <w:r>
        <w:t xml:space="preserve"> </w:t>
      </w:r>
      <w:r>
        <w:t xml:space="preserve">poses no risk to human health. Standard microbiological precautions</w:t>
      </w:r>
      <w:r>
        <w:t xml:space="preserve"> </w:t>
      </w:r>
      <w:r>
        <w:t xml:space="preserve">apply:</w:t>
      </w:r>
    </w:p>
    <w:p>
      <w:pPr>
        <w:pStyle w:val="Compact"/>
        <w:numPr>
          <w:ilvl w:val="0"/>
          <w:numId w:val="1012"/>
        </w:numPr>
      </w:pPr>
      <w:r>
        <w:t xml:space="preserve">Wear lab coat, safety glasses, and gloves throughout.</w:t>
      </w:r>
    </w:p>
    <w:p>
      <w:pPr>
        <w:pStyle w:val="Compact"/>
        <w:numPr>
          <w:ilvl w:val="0"/>
          <w:numId w:val="1012"/>
        </w:numPr>
      </w:pPr>
      <w:r>
        <w:rPr>
          <w:b/>
          <w:bCs/>
        </w:rPr>
        <w:t xml:space="preserve">Dispose of all Agrobacterium cultures, plates, and contaminated</w:t>
      </w:r>
      <w:r>
        <w:rPr>
          <w:b/>
          <w:bCs/>
        </w:rPr>
        <w:t xml:space="preserve"> </w:t>
      </w:r>
      <w:r>
        <w:rPr>
          <w:b/>
          <w:bCs/>
        </w:rPr>
        <w:t xml:space="preserve">materials via the Blue Kill Box route</w:t>
      </w:r>
      <w:r>
        <w:t xml:space="preserve"> </w:t>
      </w:r>
      <w:r>
        <w:t xml:space="preserve">(autoclave waste/biological</w:t>
      </w:r>
      <w:r>
        <w:t xml:space="preserve"> </w:t>
      </w:r>
      <w:r>
        <w:t xml:space="preserve">kill box). Do not pour cultures down the sink.</w:t>
      </w:r>
    </w:p>
    <w:p>
      <w:pPr>
        <w:pStyle w:val="Compact"/>
        <w:numPr>
          <w:ilvl w:val="0"/>
          <w:numId w:val="1012"/>
        </w:numPr>
      </w:pPr>
      <w:r>
        <w:t xml:space="preserve">Any contamination of bench surfaces or equipment with Agrobacterium</w:t>
      </w:r>
      <w:r>
        <w:t xml:space="preserve"> </w:t>
      </w:r>
      <w:r>
        <w:t xml:space="preserve">should be decontaminated immediately with</w:t>
      </w:r>
      <w:r>
        <w:t xml:space="preserve"> </w:t>
      </w:r>
      <w:r>
        <w:rPr>
          <w:b/>
          <w:bCs/>
        </w:rPr>
        <w:t xml:space="preserve">10% bleach solution for</w:t>
      </w:r>
      <w:r>
        <w:rPr>
          <w:b/>
          <w:bCs/>
        </w:rPr>
        <w:t xml:space="preserve"> </w:t>
      </w:r>
      <w:r>
        <w:rPr>
          <w:b/>
          <w:bCs/>
        </w:rPr>
        <w:t xml:space="preserve">10 minutes</w:t>
      </w:r>
      <w:r>
        <w:t xml:space="preserve">, followed by normal waste disposal.</w:t>
      </w:r>
    </w:p>
    <w:p>
      <w:pPr>
        <w:pStyle w:val="Compact"/>
        <w:numPr>
          <w:ilvl w:val="0"/>
          <w:numId w:val="1012"/>
        </w:numPr>
      </w:pPr>
      <w:r>
        <w:t xml:space="preserve">Chemicals used: Acetosyringone (R36/37/38 — irritating to eyes,</w:t>
      </w:r>
      <w:r>
        <w:t xml:space="preserve"> </w:t>
      </w:r>
      <w:r>
        <w:t xml:space="preserve">respiratory system and skin); Rifampicin (R22 — harmful if</w:t>
      </w:r>
      <w:r>
        <w:t xml:space="preserve"> </w:t>
      </w:r>
      <w:r>
        <w:t xml:space="preserve">swallowed, R36/37/38); Kanamycin (R61 — may cause harm to the</w:t>
      </w:r>
      <w:r>
        <w:t xml:space="preserve"> </w:t>
      </w:r>
      <w:r>
        <w:t xml:space="preserve">unborn child); Carbenicillin; Gentamycin. Use in a well-ventilated</w:t>
      </w:r>
      <w:r>
        <w:t xml:space="preserve"> </w:t>
      </w:r>
      <w:r>
        <w:t xml:space="preserve">area; avoid inhalation of powders when weighing. Gloves and glasses</w:t>
      </w:r>
      <w:r>
        <w:t xml:space="preserve"> </w:t>
      </w:r>
      <w:r>
        <w:t xml:space="preserve">required throughout.</w:t>
      </w:r>
    </w:p>
    <w:p>
      <w:pPr>
        <w:pStyle w:val="Compact"/>
        <w:numPr>
          <w:ilvl w:val="0"/>
          <w:numId w:val="1012"/>
        </w:numPr>
      </w:pPr>
      <w:r>
        <w:t xml:space="preserve">Residual risk level assessed as</w:t>
      </w:r>
      <w:r>
        <w:t xml:space="preserve"> </w:t>
      </w:r>
      <w:r>
        <w:rPr>
          <w:b/>
          <w:bCs/>
        </w:rPr>
        <w:t xml:space="preserve">Low</w:t>
      </w:r>
      <w:r>
        <w:t xml:space="preserve"> </w:t>
      </w:r>
      <w:r>
        <w:t xml:space="preserve">for routine</w:t>
      </w:r>
      <w:r>
        <w:t xml:space="preserve"> </w:t>
      </w:r>
      <w:r>
        <w:t xml:space="preserve">agroinfiltration.</w:t>
      </w:r>
    </w:p>
    <w:p>
      <w:r>
        <w:pict>
          <v:rect style="width:0;height:1.5pt" o:hralign="center" o:hrstd="t" o:hr="t"/>
        </w:pict>
      </w:r>
    </w:p>
    <w:p>
      <w:r>
        <w:pict>
          <v:rect style="width:0;height:1.5pt" o:hralign="center" o:hrstd="t" o:hr="t"/>
        </w:pict>
      </w:r>
    </w:p>
    <w:bookmarkEnd w:id="40"/>
    <w:bookmarkEnd w:id="41"/>
    <w:bookmarkStart w:id="59" w:name="part-2-co-immunoprecipitation-co-ip"/>
    <w:p>
      <w:pPr>
        <w:pStyle w:val="Heading1"/>
      </w:pPr>
      <w:r>
        <w:t xml:space="preserve">PART 2: CO-IMMUNOPRECIPITATION (Co-IP)</w:t>
      </w:r>
    </w:p>
    <w:bookmarkStart w:id="42" w:name="overview-and-principle-1"/>
    <w:p>
      <w:pPr>
        <w:pStyle w:val="Heading2"/>
      </w:pPr>
      <w:r>
        <w:t xml:space="preserve">2.1 Overview and Principle</w:t>
      </w:r>
    </w:p>
    <w:p>
      <w:pPr>
        <w:pStyle w:val="FirstParagraph"/>
      </w:pPr>
      <w:r>
        <w:t xml:space="preserve">Co-immunoprecipitation (Co-IP) is the primary biochemical method used in</w:t>
      </w:r>
      <w:r>
        <w:t xml:space="preserve"> </w:t>
      </w:r>
      <w:r>
        <w:t xml:space="preserve">the Banfield lab to detect and validate protein–protein interactions</w:t>
      </w:r>
      <w:r>
        <w:t xml:space="preserve"> </w:t>
      </w:r>
      <w:r>
        <w:t xml:space="preserve">between NLRs (Pik-1, Pik-2) and their cognate effectors (AVR-Pik</w:t>
      </w:r>
      <w:r>
        <w:t xml:space="preserve"> </w:t>
      </w:r>
      <w:r>
        <w:t xml:space="preserve">variants), and to study the consequences of mutations on these</w:t>
      </w:r>
      <w:r>
        <w:t xml:space="preserve"> </w:t>
      </w:r>
      <w:r>
        <w:t xml:space="preserve">interactions. The principle is straightforward: one protein (the</w:t>
      </w:r>
      <w:r>
        <w:t xml:space="preserve"> </w:t>
      </w:r>
      <w:r>
        <w:t xml:space="preserve">“bait”</w:t>
      </w:r>
      <w:r>
        <w:t xml:space="preserve">)</w:t>
      </w:r>
      <w:r>
        <w:t xml:space="preserve"> </w:t>
      </w:r>
      <w:r>
        <w:t xml:space="preserve">carries an epitope tag (FLAG in this system), and is pulled down from a</w:t>
      </w:r>
      <w:r>
        <w:t xml:space="preserve"> </w:t>
      </w:r>
      <w:r>
        <w:t xml:space="preserve">complex protein extract using an immobilised antibody or</w:t>
      </w:r>
      <w:r>
        <w:t xml:space="preserve"> </w:t>
      </w:r>
      <w:r>
        <w:t xml:space="preserve">antibody-conjugated resin specific to that tag. If a second protein (the</w:t>
      </w:r>
      <w:r>
        <w:t xml:space="preserve"> </w:t>
      </w:r>
      <w:r>
        <w:t xml:space="preserve">“prey”</w:t>
      </w:r>
      <w:r>
        <w:t xml:space="preserve">) interacts with the bait, it is co-precipitated and can be</w:t>
      </w:r>
      <w:r>
        <w:t xml:space="preserve"> </w:t>
      </w:r>
      <w:r>
        <w:t xml:space="preserve">detected on a Western blot using an antibody against the prey or its</w:t>
      </w:r>
      <w:r>
        <w:t xml:space="preserve"> </w:t>
      </w:r>
      <w:r>
        <w:t xml:space="preserve">tag.</w:t>
      </w:r>
    </w:p>
    <w:p>
      <w:pPr>
        <w:pStyle w:val="BodyText"/>
      </w:pPr>
      <w:r>
        <w:t xml:space="preserve">In the Banfield lab, the FLAG-tagged bait is expressed transiently in</w:t>
      </w:r>
      <w:r>
        <w:t xml:space="preserve"> </w:t>
      </w:r>
      <w:r>
        <w:rPr>
          <w:i/>
          <w:iCs/>
        </w:rPr>
        <w:t xml:space="preserve">N. benthamiana</w:t>
      </w:r>
      <w:r>
        <w:t xml:space="preserve"> </w:t>
      </w:r>
      <w:r>
        <w:t xml:space="preserve">(by agroinfiltration, as described in Part 1). After</w:t>
      </w:r>
      <w:r>
        <w:t xml:space="preserve"> </w:t>
      </w:r>
      <w:r>
        <w:t xml:space="preserve">harvest, the leaf tissue is ground and extracted, the extract is mixed</w:t>
      </w:r>
      <w:r>
        <w:t xml:space="preserve"> </w:t>
      </w:r>
      <w:r>
        <w:t xml:space="preserve">with anti-FLAG resin or magnetic beads, and interacting proteins are</w:t>
      </w:r>
      <w:r>
        <w:t xml:space="preserve"> </w:t>
      </w:r>
      <w:r>
        <w:t xml:space="preserve">co-precipitated, washed, eluted, and run on SDS-PAGE for western</w:t>
      </w:r>
      <w:r>
        <w:t xml:space="preserve"> </w:t>
      </w:r>
      <w:r>
        <w:t xml:space="preserve">analysis.</w:t>
      </w:r>
    </w:p>
    <w:p>
      <w:pPr>
        <w:pStyle w:val="BodyText"/>
      </w:pPr>
      <w:r>
        <w:rPr>
          <w:b/>
          <w:bCs/>
        </w:rPr>
        <w:t xml:space="preserve">Two protocols are in use in the Banfield lab, differing principally in</w:t>
      </w:r>
      <w:r>
        <w:rPr>
          <w:b/>
          <w:bCs/>
        </w:rPr>
        <w:t xml:space="preserve"> </w:t>
      </w:r>
      <w:r>
        <w:rPr>
          <w:b/>
          <w:bCs/>
        </w:rPr>
        <w:t xml:space="preserve">the affinity matrix:</w:t>
      </w:r>
    </w:p>
    <w:p>
      <w:pPr>
        <w:pStyle w:val="Compact"/>
        <w:numPr>
          <w:ilvl w:val="0"/>
          <w:numId w:val="1013"/>
        </w:numPr>
      </w:pPr>
      <w:r>
        <w:rPr>
          <w:b/>
          <w:bCs/>
        </w:rPr>
        <w:t xml:space="preserve">Magnetic anti-FLAG beads</w:t>
      </w:r>
      <w:r>
        <w:t xml:space="preserve"> </w:t>
      </w:r>
      <w:r>
        <w:t xml:space="preserve">(current method, 2018): Uses Dynabeads</w:t>
      </w:r>
      <w:r>
        <w:t xml:space="preserve"> </w:t>
      </w:r>
      <w:r>
        <w:t xml:space="preserve">or equivalent magnetic α-FLAG beads. Supernatant removal is done</w:t>
      </w:r>
      <w:r>
        <w:t xml:space="preserve"> </w:t>
      </w:r>
      <w:r>
        <w:t xml:space="preserve">with a magnetic stand. Elution is with SDS loading buffer</w:t>
      </w:r>
      <w:r>
        <w:t xml:space="preserve"> </w:t>
      </w:r>
      <w:r>
        <w:t xml:space="preserve">(denaturing). Faster and more convenient.</w:t>
      </w:r>
    </w:p>
    <w:p>
      <w:pPr>
        <w:pStyle w:val="Compact"/>
        <w:numPr>
          <w:ilvl w:val="0"/>
          <w:numId w:val="1013"/>
        </w:numPr>
      </w:pPr>
      <w:r>
        <w:rPr>
          <w:b/>
          <w:bCs/>
        </w:rPr>
        <w:t xml:space="preserve">M2 anti-FLAG agarose resin</w:t>
      </w:r>
      <w:r>
        <w:t xml:space="preserve"> </w:t>
      </w:r>
      <w:r>
        <w:t xml:space="preserve">(older method, pre-2018, SOP</w:t>
      </w:r>
      <w:r>
        <w:t xml:space="preserve"> </w:t>
      </w:r>
      <w:r>
        <w:t xml:space="preserve">BC-MB-003 v002): Uses Sigma M2 anti-FLAG agarose. Supernatant</w:t>
      </w:r>
      <w:r>
        <w:t xml:space="preserve"> </w:t>
      </w:r>
      <w:r>
        <w:t xml:space="preserve">removal requires careful use of a syringe and fine (25G) needle.</w:t>
      </w:r>
      <w:r>
        <w:t xml:space="preserve"> </w:t>
      </w:r>
      <w:r>
        <w:t xml:space="preserve">Elution is done with 3× FLAG peptide (native/competitive elution).</w:t>
      </w:r>
      <w:r>
        <w:t xml:space="preserve"> </w:t>
      </w:r>
      <w:r>
        <w:t xml:space="preserve">This gives a native eluate suitable for further biochemical work or</w:t>
      </w:r>
      <w:r>
        <w:t xml:space="preserve"> </w:t>
      </w:r>
      <w:r>
        <w:t xml:space="preserve">mass spectrometry.</w:t>
      </w:r>
    </w:p>
    <w:p>
      <w:pPr>
        <w:pStyle w:val="FirstParagraph"/>
      </w:pPr>
      <w:r>
        <w:t xml:space="preserve">The key practical differences are summarised below and each is described</w:t>
      </w:r>
      <w:r>
        <w:t xml:space="preserve"> </w:t>
      </w:r>
      <w:r>
        <w:t xml:space="preserve">in full detail.</w:t>
      </w:r>
    </w:p>
    <w:p>
      <w:r>
        <w:pict>
          <v:rect style="width:0;height:1.5pt" o:hralign="center" o:hrstd="t" o:hr="t"/>
        </w:pict>
      </w:r>
    </w:p>
    <w:bookmarkEnd w:id="42"/>
    <w:bookmarkStart w:id="47" w:name="buffers"/>
    <w:p>
      <w:pPr>
        <w:pStyle w:val="Heading2"/>
      </w:pPr>
      <w:r>
        <w:t xml:space="preserve">2.2 Buffers</w:t>
      </w:r>
    </w:p>
    <w:p>
      <w:pPr>
        <w:pStyle w:val="FirstParagraph"/>
      </w:pPr>
      <w:r>
        <w:t xml:space="preserve">All buffers should be prepared in advance and stored at 4°C. The</w:t>
      </w:r>
      <w:r>
        <w:t xml:space="preserve"> </w:t>
      </w:r>
      <w:r>
        <w:t xml:space="preserve">extraction buffer is made fresh on the day of use (PVPP does not</w:t>
      </w:r>
      <w:r>
        <w:t xml:space="preserve"> </w:t>
      </w:r>
      <w:r>
        <w:t xml:space="preserve">dissolve stably over time, and DTT oxidises).</w:t>
      </w:r>
    </w:p>
    <w:bookmarkStart w:id="43" w:name="gten-base-buffer-1-l"/>
    <w:p>
      <w:pPr>
        <w:pStyle w:val="Heading3"/>
      </w:pPr>
      <w:r>
        <w:t xml:space="preserve">GTEN (Base Buffer) — 1 L</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Component</w:t>
            </w:r>
          </w:p>
        </w:tc>
        <w:tc>
          <w:tcPr/>
          <w:p>
            <w:pPr>
              <w:pStyle w:val="Compact"/>
              <w:jc w:val="left"/>
            </w:pPr>
            <w:r>
              <w:t xml:space="preserve">Final concentration</w:t>
            </w:r>
          </w:p>
        </w:tc>
        <w:tc>
          <w:tcPr/>
          <w:p>
            <w:pPr>
              <w:pStyle w:val="Compact"/>
              <w:jc w:val="left"/>
            </w:pPr>
            <w:r>
              <w:t xml:space="preserve">From stock</w:t>
            </w:r>
          </w:p>
        </w:tc>
      </w:tr>
      <w:tr>
        <w:tc>
          <w:tcPr/>
          <w:p>
            <w:pPr>
              <w:pStyle w:val="Compact"/>
              <w:jc w:val="left"/>
            </w:pPr>
            <w:r>
              <w:t xml:space="preserve">Glycerol</w:t>
            </w:r>
          </w:p>
        </w:tc>
        <w:tc>
          <w:tcPr/>
          <w:p>
            <w:pPr>
              <w:pStyle w:val="Compact"/>
              <w:jc w:val="left"/>
            </w:pPr>
            <w:r>
              <w:t xml:space="preserve">10%</w:t>
            </w:r>
          </w:p>
        </w:tc>
        <w:tc>
          <w:tcPr/>
          <w:p>
            <w:pPr>
              <w:pStyle w:val="Compact"/>
              <w:jc w:val="left"/>
            </w:pPr>
            <w:r>
              <w:t xml:space="preserve">200 ml of 50% glycerol</w:t>
            </w:r>
          </w:p>
        </w:tc>
      </w:tr>
      <w:tr>
        <w:tc>
          <w:tcPr/>
          <w:p>
            <w:pPr>
              <w:pStyle w:val="Compact"/>
              <w:jc w:val="left"/>
            </w:pPr>
            <w:r>
              <w:t xml:space="preserve">Tris-HCl pH 7.5</w:t>
            </w:r>
          </w:p>
        </w:tc>
        <w:tc>
          <w:tcPr/>
          <w:p>
            <w:pPr>
              <w:pStyle w:val="Compact"/>
              <w:jc w:val="left"/>
            </w:pPr>
            <w:r>
              <w:t xml:space="preserve">25 mM</w:t>
            </w:r>
          </w:p>
        </w:tc>
        <w:tc>
          <w:tcPr/>
          <w:p>
            <w:pPr>
              <w:pStyle w:val="Compact"/>
              <w:jc w:val="left"/>
            </w:pPr>
            <w:r>
              <w:t xml:space="preserve">25 ml of 1 M Tris-HCl</w:t>
            </w:r>
            <w:r>
              <w:t xml:space="preserve"> </w:t>
            </w:r>
            <w:r>
              <w:t xml:space="preserve">pH 7.5</w:t>
            </w:r>
          </w:p>
        </w:tc>
      </w:tr>
      <w:tr>
        <w:tc>
          <w:tcPr/>
          <w:p>
            <w:pPr>
              <w:pStyle w:val="Compact"/>
              <w:jc w:val="left"/>
            </w:pPr>
            <w:r>
              <w:t xml:space="preserve">EDTA</w:t>
            </w:r>
          </w:p>
        </w:tc>
        <w:tc>
          <w:tcPr/>
          <w:p>
            <w:pPr>
              <w:pStyle w:val="Compact"/>
              <w:jc w:val="left"/>
            </w:pPr>
            <w:r>
              <w:t xml:space="preserve">1 mM</w:t>
            </w:r>
          </w:p>
        </w:tc>
        <w:tc>
          <w:tcPr/>
          <w:p>
            <w:pPr>
              <w:pStyle w:val="Compact"/>
              <w:jc w:val="left"/>
            </w:pPr>
            <w:r>
              <w:t xml:space="preserve">1 ml of 1 M EDTA</w:t>
            </w:r>
          </w:p>
        </w:tc>
      </w:tr>
      <w:tr>
        <w:tc>
          <w:tcPr/>
          <w:p>
            <w:pPr>
              <w:pStyle w:val="Compact"/>
              <w:jc w:val="left"/>
            </w:pPr>
            <w:r>
              <w:t xml:space="preserve">NaCl</w:t>
            </w:r>
          </w:p>
        </w:tc>
        <w:tc>
          <w:tcPr/>
          <w:p>
            <w:pPr>
              <w:pStyle w:val="Compact"/>
              <w:jc w:val="left"/>
            </w:pPr>
            <w:r>
              <w:t xml:space="preserve">150 mM</w:t>
            </w:r>
          </w:p>
        </w:tc>
        <w:tc>
          <w:tcPr/>
          <w:p>
            <w:pPr>
              <w:pStyle w:val="Compact"/>
              <w:jc w:val="left"/>
            </w:pPr>
            <w:r>
              <w:t xml:space="preserve">30 ml of 5 M NaCl</w:t>
            </w:r>
          </w:p>
        </w:tc>
      </w:tr>
      <w:tr>
        <w:tc>
          <w:tcPr/>
          <w:p>
            <w:pPr>
              <w:pStyle w:val="Compact"/>
              <w:jc w:val="left"/>
            </w:pPr>
            <w:r>
              <w:t xml:space="preserve">Milli-Q water</w:t>
            </w:r>
          </w:p>
        </w:tc>
        <w:tc>
          <w:tcPr/>
          <w:p>
            <w:pPr>
              <w:pStyle w:val="Compact"/>
              <w:jc w:val="left"/>
            </w:pPr>
            <w:r>
              <w:t xml:space="preserve">Make up to 1 L</w:t>
            </w:r>
          </w:p>
        </w:tc>
        <w:tc>
          <w:tcPr/>
          <w:p>
            <w:pPr>
              <w:pStyle w:val="Compact"/>
              <w:jc w:val="left"/>
            </w:pPr>
            <w:r>
              <w:t xml:space="preserve">—</w:t>
            </w:r>
          </w:p>
        </w:tc>
      </w:tr>
    </w:tbl>
    <w:p>
      <w:pPr>
        <w:pStyle w:val="BodyText"/>
      </w:pPr>
      <w:r>
        <w:rPr>
          <w:i/>
          <w:iCs/>
        </w:rPr>
        <w:t xml:space="preserve">Store at 4°C.</w:t>
      </w:r>
    </w:p>
    <w:bookmarkEnd w:id="43"/>
    <w:bookmarkStart w:id="44" w:name="X7097baf49718ab7ed38bfab019894e2d8816a32"/>
    <w:p>
      <w:pPr>
        <w:pStyle w:val="Heading3"/>
      </w:pPr>
      <w:r>
        <w:t xml:space="preserve">Extraction Buffer — 10 ml (make fresh on day of use)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Component</w:t>
            </w:r>
          </w:p>
        </w:tc>
        <w:tc>
          <w:tcPr/>
          <w:p>
            <w:pPr>
              <w:pStyle w:val="Compact"/>
              <w:jc w:val="left"/>
            </w:pPr>
            <w:r>
              <w:t xml:space="preserve">Final concentration</w:t>
            </w:r>
          </w:p>
        </w:tc>
        <w:tc>
          <w:tcPr/>
          <w:p>
            <w:pPr>
              <w:pStyle w:val="Compact"/>
              <w:jc w:val="left"/>
            </w:pPr>
            <w:r>
              <w:t xml:space="preserve">From stock</w:t>
            </w:r>
          </w:p>
        </w:tc>
      </w:tr>
      <w:tr>
        <w:tc>
          <w:tcPr/>
          <w:p>
            <w:pPr>
              <w:pStyle w:val="Compact"/>
              <w:jc w:val="left"/>
            </w:pPr>
            <w:r>
              <w:t xml:space="preserve">GTEN</w:t>
            </w:r>
          </w:p>
        </w:tc>
        <w:tc>
          <w:tcPr/>
          <w:p>
            <w:pPr>
              <w:pStyle w:val="Compact"/>
              <w:jc w:val="left"/>
            </w:pPr>
            <w:r>
              <w:t xml:space="preserve">base</w:t>
            </w:r>
          </w:p>
        </w:tc>
        <w:tc>
          <w:tcPr/>
          <w:p>
            <w:pPr>
              <w:pStyle w:val="Compact"/>
              <w:jc w:val="left"/>
            </w:pPr>
            <w:r>
              <w:t xml:space="preserve">Make up to 10 ml with</w:t>
            </w:r>
            <w:r>
              <w:t xml:space="preserve"> </w:t>
            </w:r>
            <w:r>
              <w:t xml:space="preserve">GTEN</w:t>
            </w:r>
          </w:p>
        </w:tc>
      </w:tr>
      <w:tr>
        <w:tc>
          <w:tcPr/>
          <w:p>
            <w:pPr>
              <w:pStyle w:val="Compact"/>
              <w:jc w:val="left"/>
            </w:pPr>
            <w:r>
              <w:t xml:space="preserve">DTT</w:t>
            </w:r>
          </w:p>
        </w:tc>
        <w:tc>
          <w:tcPr/>
          <w:p>
            <w:pPr>
              <w:pStyle w:val="Compact"/>
              <w:jc w:val="left"/>
            </w:pPr>
            <w:r>
              <w:t xml:space="preserve">10 mM (or 2–5 mM for</w:t>
            </w:r>
            <w:r>
              <w:t xml:space="preserve"> </w:t>
            </w:r>
            <w:r>
              <w:t xml:space="preserve">protein purification)</w:t>
            </w:r>
          </w:p>
        </w:tc>
        <w:tc>
          <w:tcPr/>
          <w:p>
            <w:pPr>
              <w:pStyle w:val="Compact"/>
              <w:jc w:val="left"/>
            </w:pPr>
            <w:r>
              <w:t xml:space="preserve">100 μl of 1 M DTT</w:t>
            </w:r>
          </w:p>
        </w:tc>
      </w:tr>
      <w:tr>
        <w:tc>
          <w:tcPr/>
          <w:p>
            <w:pPr>
              <w:pStyle w:val="Compact"/>
              <w:jc w:val="left"/>
            </w:pPr>
            <w:r>
              <w:t xml:space="preserve">PVPP</w:t>
            </w:r>
          </w:p>
        </w:tc>
        <w:tc>
          <w:tcPr/>
          <w:p>
            <w:pPr>
              <w:pStyle w:val="Compact"/>
              <w:jc w:val="left"/>
            </w:pPr>
            <w:r>
              <w:t xml:space="preserve">2% w/v</w:t>
            </w:r>
          </w:p>
        </w:tc>
        <w:tc>
          <w:tcPr/>
          <w:p>
            <w:pPr>
              <w:pStyle w:val="Compact"/>
              <w:jc w:val="left"/>
            </w:pPr>
            <w:r>
              <w:t xml:space="preserve">0.2 g</w:t>
            </w:r>
          </w:p>
        </w:tc>
      </w:tr>
      <w:tr>
        <w:tc>
          <w:tcPr/>
          <w:p>
            <w:pPr>
              <w:pStyle w:val="Compact"/>
              <w:jc w:val="left"/>
            </w:pPr>
            <w:r>
              <w:t xml:space="preserve">Tween20</w:t>
            </w:r>
          </w:p>
        </w:tc>
        <w:tc>
          <w:tcPr/>
          <w:p>
            <w:pPr>
              <w:pStyle w:val="Compact"/>
              <w:jc w:val="left"/>
            </w:pPr>
            <w:r>
              <w:t xml:space="preserve">0.1% v/v</w:t>
            </w:r>
          </w:p>
        </w:tc>
        <w:tc>
          <w:tcPr/>
          <w:p>
            <w:pPr>
              <w:pStyle w:val="Compact"/>
              <w:jc w:val="left"/>
            </w:pPr>
            <w:r>
              <w:t xml:space="preserve">10 μl</w:t>
            </w:r>
          </w:p>
        </w:tc>
      </w:tr>
      <w:tr>
        <w:tc>
          <w:tcPr/>
          <w:p>
            <w:pPr>
              <w:pStyle w:val="Compact"/>
              <w:jc w:val="left"/>
            </w:pPr>
            <w:r>
              <w:t xml:space="preserve">Sigma plant protease</w:t>
            </w:r>
            <w:r>
              <w:t xml:space="preserve"> </w:t>
            </w:r>
            <w:r>
              <w:t xml:space="preserve">inhibitor cocktail</w:t>
            </w:r>
          </w:p>
        </w:tc>
        <w:tc>
          <w:tcPr/>
          <w:p>
            <w:pPr>
              <w:pStyle w:val="Compact"/>
              <w:jc w:val="left"/>
            </w:pPr>
            <w:r>
              <w:t xml:space="preserve">1×</w:t>
            </w:r>
          </w:p>
        </w:tc>
        <w:tc>
          <w:tcPr/>
          <w:p>
            <w:pPr>
              <w:pStyle w:val="Compact"/>
              <w:jc w:val="left"/>
            </w:pPr>
            <w:r>
              <w:t xml:space="preserve">100 μl of 100× stock</w:t>
            </w:r>
          </w:p>
        </w:tc>
      </w:tr>
    </w:tbl>
    <w:p>
      <w:pPr>
        <w:pStyle w:val="BodyText"/>
      </w:pPr>
      <w:r>
        <w:rPr>
          <w:i/>
          <w:iCs/>
        </w:rPr>
        <w:t xml:space="preserve">Note: DTT is a reducing agent that protects free cysteines and inhibits</w:t>
      </w:r>
      <w:r>
        <w:rPr>
          <w:i/>
          <w:iCs/>
        </w:rPr>
        <w:t xml:space="preserve"> </w:t>
      </w:r>
      <w:r>
        <w:rPr>
          <w:i/>
          <w:iCs/>
        </w:rPr>
        <w:t xml:space="preserve">oxidation of the extract. PVPP (polyvinylpolypyrrolidone) is a</w:t>
      </w:r>
      <w:r>
        <w:rPr>
          <w:i/>
          <w:iCs/>
        </w:rPr>
        <w:t xml:space="preserve"> </w:t>
      </w:r>
      <w:r>
        <w:rPr>
          <w:i/>
          <w:iCs/>
        </w:rPr>
        <w:t xml:space="preserve">cross-linked, insoluble polymer that binds and precipitates phenolic</w:t>
      </w:r>
      <w:r>
        <w:rPr>
          <w:i/>
          <w:iCs/>
        </w:rPr>
        <w:t xml:space="preserve"> </w:t>
      </w:r>
      <w:r>
        <w:rPr>
          <w:i/>
          <w:iCs/>
        </w:rPr>
        <w:t xml:space="preserve">compounds — this is critical for plant extracts, which are rich in</w:t>
      </w:r>
      <w:r>
        <w:rPr>
          <w:i/>
          <w:iCs/>
        </w:rPr>
        <w:t xml:space="preserve"> </w:t>
      </w:r>
      <w:r>
        <w:rPr>
          <w:i/>
          <w:iCs/>
        </w:rPr>
        <w:t xml:space="preserve">polyphenols that otherwise precipitate proteins and interfere with the</w:t>
      </w:r>
      <w:r>
        <w:rPr>
          <w:i/>
          <w:iCs/>
        </w:rPr>
        <w:t xml:space="preserve"> </w:t>
      </w:r>
      <w:r>
        <w:rPr>
          <w:i/>
          <w:iCs/>
        </w:rPr>
        <w:t xml:space="preserve">IP. Tween20 is a mild non-ionic detergent that helps solubilise</w:t>
      </w:r>
      <w:r>
        <w:rPr>
          <w:i/>
          <w:iCs/>
        </w:rPr>
        <w:t xml:space="preserve"> </w:t>
      </w:r>
      <w:r>
        <w:rPr>
          <w:i/>
          <w:iCs/>
        </w:rPr>
        <w:t xml:space="preserve">membrane-associated proteins and reduces non-specific binding. The</w:t>
      </w:r>
      <w:r>
        <w:rPr>
          <w:i/>
          <w:iCs/>
        </w:rPr>
        <w:t xml:space="preserve"> </w:t>
      </w:r>
      <w:r>
        <w:rPr>
          <w:i/>
          <w:iCs/>
        </w:rPr>
        <w:t xml:space="preserve">protease inhibitor cocktail (Sigma plant-specific formulation) inhibits</w:t>
      </w:r>
      <w:r>
        <w:rPr>
          <w:i/>
          <w:iCs/>
        </w:rPr>
        <w:t xml:space="preserve"> </w:t>
      </w:r>
      <w:r>
        <w:rPr>
          <w:i/>
          <w:iCs/>
        </w:rPr>
        <w:t xml:space="preserve">a broad range of proteases active in plant tissue.</w:t>
      </w:r>
    </w:p>
    <w:bookmarkEnd w:id="44"/>
    <w:bookmarkStart w:id="45" w:name="ip-buffer"/>
    <w:p>
      <w:pPr>
        <w:pStyle w:val="Heading3"/>
      </w:pPr>
      <w:r>
        <w:t xml:space="preserve">IP Buffer</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Component</w:t>
            </w:r>
          </w:p>
        </w:tc>
        <w:tc>
          <w:tcPr/>
          <w:p>
            <w:pPr>
              <w:pStyle w:val="Compact"/>
              <w:jc w:val="left"/>
            </w:pPr>
            <w:r>
              <w:t xml:space="preserve">Final concentration</w:t>
            </w:r>
          </w:p>
        </w:tc>
      </w:tr>
      <w:tr>
        <w:tc>
          <w:tcPr/>
          <w:p>
            <w:pPr>
              <w:pStyle w:val="Compact"/>
              <w:jc w:val="left"/>
            </w:pPr>
            <w:r>
              <w:t xml:space="preserve">GTEN</w:t>
            </w:r>
          </w:p>
        </w:tc>
        <w:tc>
          <w:tcPr/>
          <w:p>
            <w:pPr>
              <w:pStyle w:val="Compact"/>
              <w:jc w:val="left"/>
            </w:pPr>
            <w:r>
              <w:t xml:space="preserve">base</w:t>
            </w:r>
          </w:p>
        </w:tc>
      </w:tr>
      <w:tr>
        <w:tc>
          <w:tcPr/>
          <w:p>
            <w:pPr>
              <w:pStyle w:val="Compact"/>
              <w:jc w:val="left"/>
            </w:pPr>
            <w:r>
              <w:t xml:space="preserve">Tween20</w:t>
            </w:r>
          </w:p>
        </w:tc>
        <w:tc>
          <w:tcPr/>
          <w:p>
            <w:pPr>
              <w:pStyle w:val="Compact"/>
              <w:jc w:val="left"/>
            </w:pPr>
            <w:r>
              <w:t xml:space="preserve">0.1% v/v</w:t>
            </w:r>
          </w:p>
        </w:tc>
      </w:tr>
    </w:tbl>
    <w:p>
      <w:pPr>
        <w:pStyle w:val="BodyText"/>
      </w:pPr>
      <w:r>
        <w:rPr>
          <w:i/>
          <w:iCs/>
        </w:rPr>
        <w:t xml:space="preserve">For more stringent wash conditions (to reduce non-specific</w:t>
      </w:r>
      <w:r>
        <w:rPr>
          <w:i/>
          <w:iCs/>
        </w:rPr>
        <w:t xml:space="preserve"> </w:t>
      </w:r>
      <w:r>
        <w:rPr>
          <w:i/>
          <w:iCs/>
        </w:rPr>
        <w:t xml:space="preserve">interactions), substitute the NaCl in the GTEN with 400 mM NaCl, or use</w:t>
      </w:r>
      <w:r>
        <w:rPr>
          <w:i/>
          <w:iCs/>
        </w:rPr>
        <w:t xml:space="preserve"> </w:t>
      </w:r>
      <w:r>
        <w:rPr>
          <w:i/>
          <w:iCs/>
        </w:rPr>
        <w:t xml:space="preserve">250 mM NaCl + 0.5% Tween20. The choice of stringency depends on the</w:t>
      </w:r>
      <w:r>
        <w:rPr>
          <w:i/>
          <w:iCs/>
        </w:rPr>
        <w:t xml:space="preserve"> </w:t>
      </w:r>
      <w:r>
        <w:rPr>
          <w:i/>
          <w:iCs/>
        </w:rPr>
        <w:t xml:space="preserve">strength of the interaction you are investigating and should be</w:t>
      </w:r>
      <w:r>
        <w:rPr>
          <w:i/>
          <w:iCs/>
        </w:rPr>
        <w:t xml:space="preserve"> </w:t>
      </w:r>
      <w:r>
        <w:rPr>
          <w:i/>
          <w:iCs/>
        </w:rPr>
        <w:t xml:space="preserve">empirically optimised for your specific protein pair.</w:t>
      </w:r>
    </w:p>
    <w:bookmarkEnd w:id="45"/>
    <w:bookmarkStart w:id="46" w:name="tbs-1-l-for-western-blotting"/>
    <w:p>
      <w:pPr>
        <w:pStyle w:val="Heading3"/>
      </w:pPr>
      <w:r>
        <w:t xml:space="preserve">TBS — 1 L (for Western blotting)</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Component</w:t>
            </w:r>
          </w:p>
        </w:tc>
        <w:tc>
          <w:tcPr/>
          <w:p>
            <w:pPr>
              <w:pStyle w:val="Compact"/>
              <w:jc w:val="left"/>
            </w:pPr>
            <w:r>
              <w:t xml:space="preserve">Final concentration</w:t>
            </w:r>
          </w:p>
        </w:tc>
        <w:tc>
          <w:tcPr/>
          <w:p>
            <w:pPr>
              <w:pStyle w:val="Compact"/>
              <w:jc w:val="left"/>
            </w:pPr>
            <w:r>
              <w:t xml:space="preserve">From stock</w:t>
            </w:r>
          </w:p>
        </w:tc>
      </w:tr>
      <w:tr>
        <w:tc>
          <w:tcPr/>
          <w:p>
            <w:pPr>
              <w:pStyle w:val="Compact"/>
              <w:jc w:val="left"/>
            </w:pPr>
            <w:r>
              <w:t xml:space="preserve">Tris-HCl pH 8.0</w:t>
            </w:r>
          </w:p>
        </w:tc>
        <w:tc>
          <w:tcPr/>
          <w:p>
            <w:pPr>
              <w:pStyle w:val="Compact"/>
              <w:jc w:val="left"/>
            </w:pPr>
            <w:r>
              <w:t xml:space="preserve">50 mM</w:t>
            </w:r>
          </w:p>
        </w:tc>
        <w:tc>
          <w:tcPr/>
          <w:p>
            <w:pPr>
              <w:pStyle w:val="Compact"/>
              <w:jc w:val="left"/>
            </w:pPr>
            <w:r>
              <w:t xml:space="preserve">50 ml of 1 M Tris-HCl</w:t>
            </w:r>
            <w:r>
              <w:t xml:space="preserve"> </w:t>
            </w:r>
            <w:r>
              <w:t xml:space="preserve">pH 8.0</w:t>
            </w:r>
          </w:p>
        </w:tc>
      </w:tr>
      <w:tr>
        <w:tc>
          <w:tcPr/>
          <w:p>
            <w:pPr>
              <w:pStyle w:val="Compact"/>
              <w:jc w:val="left"/>
            </w:pPr>
            <w:r>
              <w:t xml:space="preserve">NaCl</w:t>
            </w:r>
          </w:p>
        </w:tc>
        <w:tc>
          <w:tcPr/>
          <w:p>
            <w:pPr>
              <w:pStyle w:val="Compact"/>
              <w:jc w:val="left"/>
            </w:pPr>
            <w:r>
              <w:t xml:space="preserve">150 mM</w:t>
            </w:r>
          </w:p>
        </w:tc>
        <w:tc>
          <w:tcPr/>
          <w:p>
            <w:pPr>
              <w:pStyle w:val="Compact"/>
              <w:jc w:val="left"/>
            </w:pPr>
            <w:r>
              <w:t xml:space="preserve">30 ml of 5 M NaCl</w:t>
            </w:r>
          </w:p>
        </w:tc>
      </w:tr>
      <w:tr>
        <w:tc>
          <w:tcPr/>
          <w:p>
            <w:pPr>
              <w:pStyle w:val="Compact"/>
              <w:jc w:val="left"/>
            </w:pPr>
            <w:r>
              <w:t xml:space="preserve">Milli-Q water</w:t>
            </w:r>
          </w:p>
        </w:tc>
        <w:tc>
          <w:tcPr/>
          <w:p>
            <w:pPr>
              <w:pStyle w:val="Compact"/>
              <w:jc w:val="left"/>
            </w:pPr>
            <w:r>
              <w:t xml:space="preserve">Make up to 1 L</w:t>
            </w:r>
          </w:p>
        </w:tc>
        <w:tc>
          <w:tcPr/>
          <w:p>
            <w:pPr>
              <w:pStyle w:val="Compact"/>
              <w:jc w:val="left"/>
            </w:pPr>
            <w:r>
              <w:t xml:space="preserve">—</w:t>
            </w:r>
          </w:p>
        </w:tc>
      </w:tr>
    </w:tbl>
    <w:p>
      <w:pPr>
        <w:pStyle w:val="BodyText"/>
      </w:pPr>
      <w:r>
        <w:rPr>
          <w:b/>
          <w:bCs/>
        </w:rPr>
        <w:t xml:space="preserve">TBST:</w:t>
      </w:r>
      <w:r>
        <w:t xml:space="preserve"> </w:t>
      </w:r>
      <w:r>
        <w:t xml:space="preserve">TBS + 0.1% Tween20 (add 1 ml Tween20 per litre TBS).</w:t>
      </w:r>
    </w:p>
    <w:p>
      <w:r>
        <w:pict>
          <v:rect style="width:0;height:1.5pt" o:hralign="center" o:hrstd="t" o:hr="t"/>
        </w:pict>
      </w:r>
    </w:p>
    <w:bookmarkEnd w:id="46"/>
    <w:bookmarkEnd w:id="47"/>
    <w:bookmarkStart w:id="50" w:name="X7f25d3545761d1fbcc7fb7eae19adca7246285b"/>
    <w:p>
      <w:pPr>
        <w:pStyle w:val="Heading2"/>
      </w:pPr>
      <w:r>
        <w:t xml:space="preserve">2.3 Protein Extraction from N. benthamiana Leaves</w:t>
      </w:r>
    </w:p>
    <w:p>
      <w:pPr>
        <w:pStyle w:val="FirstParagraph"/>
      </w:pPr>
      <w:r>
        <w:t xml:space="preserve">This section covers the protein extraction step, which is identical</w:t>
      </w:r>
      <w:r>
        <w:t xml:space="preserve"> </w:t>
      </w:r>
      <w:r>
        <w:t xml:space="preserve">regardless of whether you use magnetic beads or agarose resin</w:t>
      </w:r>
      <w:r>
        <w:t xml:space="preserve"> </w:t>
      </w:r>
      <w:r>
        <w:t xml:space="preserve">downstream.</w:t>
      </w:r>
      <w:r>
        <w:t xml:space="preserve"> </w:t>
      </w:r>
      <w:r>
        <w:rPr>
          <w:b/>
          <w:bCs/>
        </w:rPr>
        <w:t xml:space="preserve">All steps from harvest onwards should be carried out in</w:t>
      </w:r>
      <w:r>
        <w:rPr>
          <w:b/>
          <w:bCs/>
        </w:rPr>
        <w:t xml:space="preserve"> </w:t>
      </w:r>
      <w:r>
        <w:rPr>
          <w:b/>
          <w:bCs/>
        </w:rPr>
        <w:t xml:space="preserve">the cold room (4°C) unless otherwise stated.</w:t>
      </w:r>
      <w:r>
        <w:t xml:space="preserve"> </w:t>
      </w:r>
      <w:r>
        <w:t xml:space="preserve">Pre-chill all equipment</w:t>
      </w:r>
      <w:r>
        <w:t xml:space="preserve"> </w:t>
      </w:r>
      <w:r>
        <w:t xml:space="preserve">(falcon tubes, syringes, pipette tips, filters) before use. Speed is</w:t>
      </w:r>
      <w:r>
        <w:t xml:space="preserve"> </w:t>
      </w:r>
      <w:r>
        <w:t xml:space="preserve">essential — plant extracts degrade quickly.</w:t>
      </w:r>
    </w:p>
    <w:bookmarkStart w:id="48" w:name="current-banfield-lab-method-updated-2018"/>
    <w:p>
      <w:pPr>
        <w:pStyle w:val="Heading3"/>
      </w:pPr>
      <w:r>
        <w:t xml:space="preserve">Current Banfield Lab Method (Updated 2018)</w:t>
      </w:r>
    </w:p>
    <w:p>
      <w:pPr>
        <w:pStyle w:val="Compact"/>
        <w:numPr>
          <w:ilvl w:val="0"/>
          <w:numId w:val="1014"/>
        </w:numPr>
      </w:pPr>
      <w:r>
        <w:rPr>
          <w:b/>
          <w:bCs/>
        </w:rPr>
        <w:t xml:space="preserve">Harvest leaves at 3–4 dpi</w:t>
      </w:r>
      <w:r>
        <w:t xml:space="preserve"> </w:t>
      </w:r>
      <w:r>
        <w:t xml:space="preserve">(or 2 dpi for sHMA proteins). Remove</w:t>
      </w:r>
      <w:r>
        <w:t xml:space="preserve"> </w:t>
      </w:r>
      <w:r>
        <w:t xml:space="preserve">leaves from plants and discard the midrib and the triangular region</w:t>
      </w:r>
      <w:r>
        <w:t xml:space="preserve"> </w:t>
      </w:r>
      <w:r>
        <w:t xml:space="preserve">at the base of the leaf. These regions produce very little protein</w:t>
      </w:r>
      <w:r>
        <w:t xml:space="preserve"> </w:t>
      </w:r>
      <w:r>
        <w:t xml:space="preserve">and including them will dilute your extract.</w:t>
      </w:r>
    </w:p>
    <w:p>
      <w:pPr>
        <w:pStyle w:val="Compact"/>
        <w:numPr>
          <w:ilvl w:val="0"/>
          <w:numId w:val="1014"/>
        </w:numPr>
      </w:pPr>
      <w:r>
        <w:t xml:space="preserve">Combine all leaves from each sample/condition in a single pool.</w:t>
      </w:r>
      <w:r>
        <w:t xml:space="preserve"> </w:t>
      </w:r>
      <w:r>
        <w:rPr>
          <w:b/>
          <w:bCs/>
        </w:rPr>
        <w:t xml:space="preserve">Immediately freeze in liquid nitrogen.</w:t>
      </w:r>
    </w:p>
    <w:p>
      <w:pPr>
        <w:pStyle w:val="Compact"/>
        <w:numPr>
          <w:ilvl w:val="0"/>
          <w:numId w:val="1014"/>
        </w:numPr>
      </w:pPr>
      <w:r>
        <w:rPr>
          <w:b/>
          <w:bCs/>
        </w:rPr>
        <w:t xml:space="preserve">Grind the frozen leaf material to a fine powder</w:t>
      </w:r>
      <w:r>
        <w:t xml:space="preserve"> </w:t>
      </w:r>
      <w:r>
        <w:t xml:space="preserve">using a pestle</w:t>
      </w:r>
      <w:r>
        <w:t xml:space="preserve"> </w:t>
      </w:r>
      <w:r>
        <w:t xml:space="preserve">and mortar that have been</w:t>
      </w:r>
      <w:r>
        <w:t xml:space="preserve"> </w:t>
      </w:r>
      <w:r>
        <w:rPr>
          <w:b/>
          <w:bCs/>
        </w:rPr>
        <w:t xml:space="preserve">pre-chilled with liquid nitrogen</w:t>
      </w:r>
      <w:r>
        <w:t xml:space="preserve"> </w:t>
      </w:r>
      <w:r>
        <w:t xml:space="preserve">and</w:t>
      </w:r>
      <w:r>
        <w:t xml:space="preserve"> </w:t>
      </w:r>
      <w:r>
        <w:t xml:space="preserve">are resting on a bed of dry ice. This prevents the material warming</w:t>
      </w:r>
      <w:r>
        <w:t xml:space="preserve"> </w:t>
      </w:r>
      <w:r>
        <w:t xml:space="preserve">up during grinding, which would activate proteases and degrade your</w:t>
      </w:r>
      <w:r>
        <w:t xml:space="preserve"> </w:t>
      </w:r>
      <w:r>
        <w:t xml:space="preserve">proteins. Add liquid nitrogen to the mortar regularly throughout</w:t>
      </w:r>
      <w:r>
        <w:t xml:space="preserve"> </w:t>
      </w:r>
      <w:r>
        <w:t xml:space="preserve">grinding to keep the powder frozen.</w:t>
      </w:r>
    </w:p>
    <w:p>
      <w:pPr>
        <w:pStyle w:val="Compact"/>
        <w:numPr>
          <w:ilvl w:val="0"/>
          <w:numId w:val="1014"/>
        </w:numPr>
      </w:pPr>
      <w:r>
        <w:t xml:space="preserve">Transfer the powder to a</w:t>
      </w:r>
      <w:r>
        <w:t xml:space="preserve"> </w:t>
      </w:r>
      <w:r>
        <w:rPr>
          <w:b/>
          <w:bCs/>
        </w:rPr>
        <w:t xml:space="preserve">pre-cooled 50 ml falcon tube</w:t>
      </w:r>
      <w:r>
        <w:t xml:space="preserve"> </w:t>
      </w:r>
      <w:r>
        <w:t xml:space="preserve">and weigh</w:t>
      </w:r>
      <w:r>
        <w:t xml:space="preserve"> </w:t>
      </w:r>
      <w:r>
        <w:t xml:space="preserve">the plant tissue.</w:t>
      </w:r>
    </w:p>
    <w:p>
      <w:pPr>
        <w:pStyle w:val="Compact"/>
        <w:numPr>
          <w:ilvl w:val="0"/>
          <w:numId w:val="1014"/>
        </w:numPr>
      </w:pPr>
      <w:r>
        <w:t xml:space="preserve">Add</w:t>
      </w:r>
      <w:r>
        <w:t xml:space="preserve"> </w:t>
      </w:r>
      <w:r>
        <w:rPr>
          <w:b/>
          <w:bCs/>
        </w:rPr>
        <w:t xml:space="preserve">2× the powder weight</w:t>
      </w:r>
      <w:r>
        <w:t xml:space="preserve"> </w:t>
      </w:r>
      <w:r>
        <w:t xml:space="preserve">of ice-cold extraction buffer (e.g. 2</w:t>
      </w:r>
      <w:r>
        <w:t xml:space="preserve"> </w:t>
      </w:r>
      <w:r>
        <w:t xml:space="preserve">ml extraction buffer per 1 g tissue).</w:t>
      </w:r>
      <w:r>
        <w:t xml:space="preserve"> </w:t>
      </w:r>
      <w:r>
        <w:rPr>
          <w:i/>
          <w:iCs/>
        </w:rPr>
        <w:t xml:space="preserve">For protein expression</w:t>
      </w:r>
      <w:r>
        <w:rPr>
          <w:i/>
          <w:iCs/>
        </w:rPr>
        <w:t xml:space="preserve"> </w:t>
      </w:r>
      <w:r>
        <w:rPr>
          <w:i/>
          <w:iCs/>
        </w:rPr>
        <w:t xml:space="preserve">testing only, some protocols use 3× weight.</w:t>
      </w:r>
      <w:r>
        <w:t xml:space="preserve"> </w:t>
      </w:r>
      <w:r>
        <w:t xml:space="preserve">Tilt the tube so the</w:t>
      </w:r>
      <w:r>
        <w:t xml:space="preserve"> </w:t>
      </w:r>
      <w:r>
        <w:t xml:space="preserve">powder distributes along the side for maximum exposure to the</w:t>
      </w:r>
      <w:r>
        <w:t xml:space="preserve"> </w:t>
      </w:r>
      <w:r>
        <w:t xml:space="preserve">buffer. Vortex until all powder is in contact with the buffer.</w:t>
      </w:r>
    </w:p>
    <w:p>
      <w:pPr>
        <w:pStyle w:val="Compact"/>
        <w:numPr>
          <w:ilvl w:val="0"/>
          <w:numId w:val="1014"/>
        </w:numPr>
      </w:pPr>
      <w:r>
        <w:t xml:space="preserve">Centrifuge at</w:t>
      </w:r>
      <w:r>
        <w:t xml:space="preserve"> </w:t>
      </w:r>
      <w:r>
        <w:rPr>
          <w:b/>
          <w:bCs/>
        </w:rPr>
        <w:t xml:space="preserve">4,200 × g for 30 minutes at 4°C</w:t>
      </w:r>
      <w:r>
        <w:t xml:space="preserve">.</w:t>
      </w:r>
    </w:p>
    <w:p>
      <w:pPr>
        <w:pStyle w:val="Compact"/>
        <w:numPr>
          <w:ilvl w:val="0"/>
          <w:numId w:val="1014"/>
        </w:numPr>
      </w:pPr>
      <w:r>
        <w:t xml:space="preserve">Filter the supernatant through a</w:t>
      </w:r>
      <w:r>
        <w:t xml:space="preserve"> </w:t>
      </w:r>
      <w:r>
        <w:rPr>
          <w:b/>
          <w:bCs/>
        </w:rPr>
        <w:t xml:space="preserve">Minisart 0.45 μm syringe filter</w:t>
      </w:r>
      <w:r>
        <w:t xml:space="preserve"> </w:t>
      </w:r>
      <w:r>
        <w:t xml:space="preserve">using a 10 ml syringe. This removes particulates (including PVPP)</w:t>
      </w:r>
      <w:r>
        <w:t xml:space="preserve"> </w:t>
      </w:r>
      <w:r>
        <w:t xml:space="preserve">that would otherwise clog the beads or resin.</w:t>
      </w:r>
    </w:p>
    <w:p>
      <w:pPr>
        <w:pStyle w:val="Compact"/>
        <w:numPr>
          <w:ilvl w:val="0"/>
          <w:numId w:val="1014"/>
        </w:numPr>
      </w:pPr>
      <w:r>
        <w:rPr>
          <w:b/>
          <w:bCs/>
        </w:rPr>
        <w:t xml:space="preserve">Take 25 μl of the filtered extract as your</w:t>
      </w:r>
      <w:r>
        <w:rPr>
          <w:b/>
          <w:bCs/>
        </w:rPr>
        <w:t xml:space="preserve"> </w:t>
      </w:r>
      <w:r>
        <w:rPr>
          <w:b/>
          <w:bCs/>
        </w:rPr>
        <w:t xml:space="preserve">“input”</w:t>
      </w:r>
      <w:r>
        <w:rPr>
          <w:b/>
          <w:bCs/>
        </w:rPr>
        <w:t xml:space="preserve"> </w:t>
      </w:r>
      <w:r>
        <w:rPr>
          <w:b/>
          <w:bCs/>
        </w:rPr>
        <w:t xml:space="preserve">sample.</w:t>
      </w:r>
      <w:r>
        <w:t xml:space="preserve"> </w:t>
      </w:r>
      <w:r>
        <w:t xml:space="preserve">Keep</w:t>
      </w:r>
      <w:r>
        <w:t xml:space="preserve"> </w:t>
      </w:r>
      <w:r>
        <w:t xml:space="preserve">on ice. This will be run alongside your Co-IP eluate to confirm</w:t>
      </w:r>
      <w:r>
        <w:t xml:space="preserve"> </w:t>
      </w:r>
      <w:r>
        <w:t xml:space="preserve">expression.</w:t>
      </w:r>
    </w:p>
    <w:p>
      <w:pPr>
        <w:pStyle w:val="Compact"/>
        <w:numPr>
          <w:ilvl w:val="0"/>
          <w:numId w:val="1014"/>
        </w:numPr>
      </w:pPr>
      <w:r>
        <w:t xml:space="preserve">Remaining extract is ready for IP. If running multiple Co-IP</w:t>
      </w:r>
      <w:r>
        <w:t xml:space="preserve"> </w:t>
      </w:r>
      <w:r>
        <w:t xml:space="preserve">reactions, aliquot the extract rather than using the same pool</w:t>
      </w:r>
      <w:r>
        <w:t xml:space="preserve"> </w:t>
      </w:r>
      <w:r>
        <w:t xml:space="preserve">repeatedly.</w:t>
      </w:r>
      <w:r>
        <w:t xml:space="preserve"> </w:t>
      </w:r>
      <w:r>
        <w:rPr>
          <w:b/>
          <w:bCs/>
        </w:rPr>
        <w:t xml:space="preserve">Do not freeze-thaw the extract</w:t>
      </w:r>
      <w:r>
        <w:t xml:space="preserve"> </w:t>
      </w:r>
      <w:r>
        <w:t xml:space="preserve">— freeze-thaw</w:t>
      </w:r>
      <w:r>
        <w:t xml:space="preserve"> </w:t>
      </w:r>
      <w:r>
        <w:t xml:space="preserve">cycles damage the proteins. If you need to perform more than one</w:t>
      </w:r>
      <w:r>
        <w:t xml:space="preserve"> </w:t>
      </w:r>
      <w:r>
        <w:t xml:space="preserve">Co-IP from the same material,</w:t>
      </w:r>
      <w:r>
        <w:t xml:space="preserve"> </w:t>
      </w:r>
      <w:r>
        <w:rPr>
          <w:b/>
          <w:bCs/>
        </w:rPr>
        <w:t xml:space="preserve">aliquot frozen tissue powder</w:t>
      </w:r>
      <w:r>
        <w:t xml:space="preserve"> </w:t>
      </w:r>
      <w:r>
        <w:t xml:space="preserve">(from</w:t>
      </w:r>
      <w:r>
        <w:t xml:space="preserve"> </w:t>
      </w:r>
      <w:r>
        <w:t xml:space="preserve">step 4) rather than aliquoting the liquid extract, and extract each</w:t>
      </w:r>
      <w:r>
        <w:t xml:space="preserve"> </w:t>
      </w:r>
      <w:r>
        <w:t xml:space="preserve">aliquot freshly.</w:t>
      </w:r>
    </w:p>
    <w:bookmarkEnd w:id="48"/>
    <w:bookmarkStart w:id="49" w:name="Xb97429550cceb92703dfe0b99bee8c8928b807a"/>
    <w:p>
      <w:pPr>
        <w:pStyle w:val="Heading3"/>
      </w:pPr>
      <w:r>
        <w:t xml:space="preserve">Older Banfield Lab Method (SOP BC-MB-003, pre-2018)</w:t>
      </w:r>
    </w:p>
    <w:p>
      <w:pPr>
        <w:pStyle w:val="FirstParagraph"/>
      </w:pPr>
      <w:r>
        <w:rPr>
          <w:i/>
          <w:iCs/>
        </w:rPr>
        <w:t xml:space="preserve">This method uses lower centrifugation speed and shorter spin time, and</w:t>
      </w:r>
      <w:r>
        <w:rPr>
          <w:i/>
          <w:iCs/>
        </w:rPr>
        <w:t xml:space="preserve"> </w:t>
      </w:r>
      <w:r>
        <w:rPr>
          <w:i/>
          <w:iCs/>
        </w:rPr>
        <w:t xml:space="preserve">uses a smaller starting volume. It is otherwise similar.</w:t>
      </w:r>
    </w:p>
    <w:p>
      <w:pPr>
        <w:pStyle w:val="Compact"/>
        <w:numPr>
          <w:ilvl w:val="0"/>
          <w:numId w:val="1015"/>
        </w:numPr>
      </w:pPr>
      <w:r>
        <w:t xml:space="preserve">Harvest 2–4 dpi. Freeze in liquid nitrogen and grind to fine powder</w:t>
      </w:r>
      <w:r>
        <w:t xml:space="preserve"> </w:t>
      </w:r>
      <w:r>
        <w:t xml:space="preserve">with a pre-chilled pestle and mortar.</w:t>
      </w:r>
    </w:p>
    <w:p>
      <w:pPr>
        <w:pStyle w:val="Compact"/>
        <w:numPr>
          <w:ilvl w:val="0"/>
          <w:numId w:val="1015"/>
        </w:numPr>
      </w:pPr>
      <w:r>
        <w:t xml:space="preserve">Transfer</w:t>
      </w:r>
      <w:r>
        <w:t xml:space="preserve"> </w:t>
      </w:r>
      <w:r>
        <w:rPr>
          <w:b/>
          <w:bCs/>
        </w:rPr>
        <w:t xml:space="preserve">1 g of leaf powder</w:t>
      </w:r>
      <w:r>
        <w:t xml:space="preserve"> </w:t>
      </w:r>
      <w:r>
        <w:t xml:space="preserve">into a</w:t>
      </w:r>
      <w:r>
        <w:t xml:space="preserve"> </w:t>
      </w:r>
      <w:r>
        <w:rPr>
          <w:b/>
          <w:bCs/>
        </w:rPr>
        <w:t xml:space="preserve">pre-chilled 15 ml</w:t>
      </w:r>
      <w:r>
        <w:rPr>
          <w:b/>
          <w:bCs/>
        </w:rPr>
        <w:t xml:space="preserve"> </w:t>
      </w:r>
      <w:r>
        <w:rPr>
          <w:b/>
          <w:bCs/>
        </w:rPr>
        <w:t xml:space="preserve">centrifuge tube</w:t>
      </w:r>
      <w:r>
        <w:t xml:space="preserve">. Add</w:t>
      </w:r>
      <w:r>
        <w:t xml:space="preserve"> </w:t>
      </w:r>
      <w:r>
        <w:rPr>
          <w:b/>
          <w:bCs/>
        </w:rPr>
        <w:t xml:space="preserve">2.0 ml of ice-cold extraction buffer</w:t>
      </w:r>
      <w:r>
        <w:t xml:space="preserve">.</w:t>
      </w:r>
      <w:r>
        <w:t xml:space="preserve"> </w:t>
      </w:r>
      <w:r>
        <w:t xml:space="preserve">Store remainder of powder at –80°C.</w:t>
      </w:r>
    </w:p>
    <w:p>
      <w:pPr>
        <w:pStyle w:val="Compact"/>
        <w:numPr>
          <w:ilvl w:val="0"/>
          <w:numId w:val="1015"/>
        </w:numPr>
      </w:pPr>
      <w:r>
        <w:t xml:space="preserve">Vortex and keep on ice for 20 minutes.</w:t>
      </w:r>
    </w:p>
    <w:p>
      <w:pPr>
        <w:pStyle w:val="Compact"/>
        <w:numPr>
          <w:ilvl w:val="0"/>
          <w:numId w:val="1015"/>
        </w:numPr>
      </w:pPr>
      <w:r>
        <w:t xml:space="preserve">Vortex again, then centrifuge at</w:t>
      </w:r>
      <w:r>
        <w:t xml:space="preserve"> </w:t>
      </w:r>
      <w:r>
        <w:rPr>
          <w:b/>
          <w:bCs/>
        </w:rPr>
        <w:t xml:space="preserve">3,000 × g for 10 min at 4°C</w:t>
      </w:r>
      <w:r>
        <w:t xml:space="preserve">.</w:t>
      </w:r>
    </w:p>
    <w:p>
      <w:pPr>
        <w:pStyle w:val="Compact"/>
        <w:numPr>
          <w:ilvl w:val="0"/>
          <w:numId w:val="1015"/>
        </w:numPr>
      </w:pPr>
      <w:r>
        <w:t xml:space="preserve">Transfer</w:t>
      </w:r>
      <w:r>
        <w:t xml:space="preserve"> </w:t>
      </w:r>
      <w:r>
        <w:rPr>
          <w:b/>
          <w:bCs/>
        </w:rPr>
        <w:t xml:space="preserve">1 ml of supernatant</w:t>
      </w:r>
      <w:r>
        <w:t xml:space="preserve"> </w:t>
      </w:r>
      <w:r>
        <w:t xml:space="preserve">to a 1.5 ml Eppendorf.</w:t>
      </w:r>
    </w:p>
    <w:p>
      <w:pPr>
        <w:pStyle w:val="Compact"/>
        <w:numPr>
          <w:ilvl w:val="0"/>
          <w:numId w:val="1015"/>
        </w:numPr>
      </w:pPr>
      <w:r>
        <w:t xml:space="preserve">Spin again at</w:t>
      </w:r>
      <w:r>
        <w:t xml:space="preserve"> </w:t>
      </w:r>
      <w:r>
        <w:rPr>
          <w:b/>
          <w:bCs/>
        </w:rPr>
        <w:t xml:space="preserve">full speed in microcentrifuge for 10 min</w:t>
      </w:r>
      <w:r>
        <w:t xml:space="preserve">.</w:t>
      </w:r>
    </w:p>
    <w:p>
      <w:pPr>
        <w:pStyle w:val="Compact"/>
        <w:numPr>
          <w:ilvl w:val="0"/>
          <w:numId w:val="1015"/>
        </w:numPr>
      </w:pPr>
      <w:r>
        <w:t xml:space="preserve">Transfer</w:t>
      </w:r>
      <w:r>
        <w:t xml:space="preserve"> </w:t>
      </w:r>
      <w:r>
        <w:rPr>
          <w:b/>
          <w:bCs/>
        </w:rPr>
        <w:t xml:space="preserve">250 μl of supernatant</w:t>
      </w:r>
      <w:r>
        <w:t xml:space="preserve"> </w:t>
      </w:r>
      <w:r>
        <w:t xml:space="preserve">to a 2.0 ml Eppendorf tube. Add</w:t>
      </w:r>
      <w:r>
        <w:t xml:space="preserve"> </w:t>
      </w:r>
      <w:r>
        <w:rPr>
          <w:b/>
          <w:bCs/>
        </w:rPr>
        <w:t xml:space="preserve">1.75 ml of IP buffer</w:t>
      </w:r>
      <w:r>
        <w:t xml:space="preserve">. This diluted extract is ready for</w:t>
      </w:r>
      <w:r>
        <w:t xml:space="preserve"> </w:t>
      </w:r>
      <w:r>
        <w:t xml:space="preserve">immunoprecipitation.</w:t>
      </w:r>
    </w:p>
    <w:p>
      <w:pPr>
        <w:pStyle w:val="FirstParagraph"/>
      </w:pPr>
      <w:r>
        <w:rPr>
          <w:i/>
          <w:iCs/>
        </w:rPr>
        <w:t xml:space="preserve">Note: The updated 2018 method improves on this with higher centrifugal</w:t>
      </w:r>
      <w:r>
        <w:rPr>
          <w:i/>
          <w:iCs/>
        </w:rPr>
        <w:t xml:space="preserve"> </w:t>
      </w:r>
      <w:r>
        <w:rPr>
          <w:i/>
          <w:iCs/>
        </w:rPr>
        <w:t xml:space="preserve">force, longer spin time, and filtration, which gives a cleaner extract</w:t>
      </w:r>
      <w:r>
        <w:rPr>
          <w:i/>
          <w:iCs/>
        </w:rPr>
        <w:t xml:space="preserve"> </w:t>
      </w:r>
      <w:r>
        <w:rPr>
          <w:i/>
          <w:iCs/>
        </w:rPr>
        <w:t xml:space="preserve">and reduces background.</w:t>
      </w:r>
    </w:p>
    <w:p>
      <w:r>
        <w:pict>
          <v:rect style="width:0;height:1.5pt" o:hralign="center" o:hrstd="t" o:hr="t"/>
        </w:pict>
      </w:r>
    </w:p>
    <w:bookmarkEnd w:id="49"/>
    <w:bookmarkEnd w:id="50"/>
    <w:bookmarkStart w:id="53" w:name="immunoprecipitation"/>
    <w:p>
      <w:pPr>
        <w:pStyle w:val="Heading2"/>
      </w:pPr>
      <w:r>
        <w:t xml:space="preserve">2.4 Immunoprecipitation</w:t>
      </w:r>
    </w:p>
    <w:bookmarkStart w:id="51" w:name="X8a29d9035285e9e15394553b862f7f3e97ad15e"/>
    <w:p>
      <w:pPr>
        <w:pStyle w:val="Heading3"/>
      </w:pPr>
      <w:r>
        <w:t xml:space="preserve">2.4.1 Current Method: Anti-FLAG Magnetic Beads (Updated 2018)</w:t>
      </w:r>
    </w:p>
    <w:p>
      <w:pPr>
        <w:pStyle w:val="FirstParagraph"/>
      </w:pPr>
      <w:r>
        <w:t xml:space="preserve">The current Banfield lab method uses</w:t>
      </w:r>
      <w:r>
        <w:t xml:space="preserve"> </w:t>
      </w:r>
      <w:r>
        <w:rPr>
          <w:b/>
          <w:bCs/>
        </w:rPr>
        <w:t xml:space="preserve">magnetic anti-FLAG beads</w:t>
      </w:r>
      <w:r>
        <w:t xml:space="preserve">. The</w:t>
      </w:r>
      <w:r>
        <w:t xml:space="preserve"> </w:t>
      </w:r>
      <w:r>
        <w:t xml:space="preserve">key advantage is that supernatant removal is done using a magnetic</w:t>
      </w:r>
      <w:r>
        <w:t xml:space="preserve"> </w:t>
      </w:r>
      <w:r>
        <w:t xml:space="preserve">stand, which is cleaner, faster, and less likely to accidentally</w:t>
      </w:r>
      <w:r>
        <w:t xml:space="preserve"> </w:t>
      </w:r>
      <w:r>
        <w:t xml:space="preserve">aspirate beads. Elution is with</w:t>
      </w:r>
      <w:r>
        <w:t xml:space="preserve"> </w:t>
      </w:r>
      <w:r>
        <w:rPr>
          <w:b/>
          <w:bCs/>
        </w:rPr>
        <w:t xml:space="preserve">SDS sample loading buffer</w:t>
      </w:r>
      <w:r>
        <w:t xml:space="preserve"> </w:t>
      </w:r>
      <w:r>
        <w:t xml:space="preserve">(denaturing elution) rather than FLAG peptide.</w:t>
      </w:r>
    </w:p>
    <w:p>
      <w:pPr>
        <w:pStyle w:val="BodyText"/>
      </w:pPr>
      <w:r>
        <w:rPr>
          <w:b/>
          <w:bCs/>
        </w:rPr>
        <w:t xml:space="preserve">Bead Preparation:</w:t>
      </w:r>
    </w:p>
    <w:p>
      <w:pPr>
        <w:pStyle w:val="Compact"/>
        <w:numPr>
          <w:ilvl w:val="0"/>
          <w:numId w:val="1016"/>
        </w:numPr>
      </w:pPr>
      <w:r>
        <w:t xml:space="preserve">Allowing</w:t>
      </w:r>
      <w:r>
        <w:t xml:space="preserve"> </w:t>
      </w:r>
      <w:r>
        <w:rPr>
          <w:b/>
          <w:bCs/>
        </w:rPr>
        <w:t xml:space="preserve">20 μl of beads per sample/condition</w:t>
      </w:r>
      <w:r>
        <w:t xml:space="preserve">, calculate the</w:t>
      </w:r>
      <w:r>
        <w:t xml:space="preserve"> </w:t>
      </w:r>
      <w:r>
        <w:t xml:space="preserve">total volume of beads needed. Transfer this volume to a clean</w:t>
      </w:r>
      <w:r>
        <w:t xml:space="preserve"> </w:t>
      </w:r>
      <w:r>
        <w:t xml:space="preserve">Eppendorf tube.</w:t>
      </w:r>
      <w:r>
        <w:t xml:space="preserve"> </w:t>
      </w:r>
      <w:r>
        <w:rPr>
          <w:b/>
          <w:bCs/>
        </w:rPr>
        <w:t xml:space="preserve">Use a pipette with a cut tip</w:t>
      </w:r>
      <w:r>
        <w:t xml:space="preserve"> </w:t>
      </w:r>
      <w:r>
        <w:t xml:space="preserve">(to widen the</w:t>
      </w:r>
      <w:r>
        <w:t xml:space="preserve"> </w:t>
      </w:r>
      <w:r>
        <w:t xml:space="preserve">aperture and prevent bead loss) and</w:t>
      </w:r>
      <w:r>
        <w:t xml:space="preserve"> </w:t>
      </w:r>
      <w:r>
        <w:rPr>
          <w:b/>
          <w:bCs/>
        </w:rPr>
        <w:t xml:space="preserve">avoid pipetting up and down</w:t>
      </w:r>
      <w:r>
        <w:t xml:space="preserve"> </w:t>
      </w:r>
      <w:r>
        <w:t xml:space="preserve">repeatedly — this causes beads to coat the tip interior and you</w:t>
      </w:r>
      <w:r>
        <w:t xml:space="preserve"> </w:t>
      </w:r>
      <w:r>
        <w:t xml:space="preserve">will lose significant numbers.</w:t>
      </w:r>
    </w:p>
    <w:p>
      <w:pPr>
        <w:pStyle w:val="Compact"/>
        <w:numPr>
          <w:ilvl w:val="0"/>
          <w:numId w:val="1016"/>
        </w:numPr>
      </w:pPr>
      <w:r>
        <w:t xml:space="preserve">Place the tube on a</w:t>
      </w:r>
      <w:r>
        <w:t xml:space="preserve"> </w:t>
      </w:r>
      <w:r>
        <w:rPr>
          <w:b/>
          <w:bCs/>
        </w:rPr>
        <w:t xml:space="preserve">magnetic stand</w:t>
      </w:r>
      <w:r>
        <w:t xml:space="preserve"> </w:t>
      </w:r>
      <w:r>
        <w:t xml:space="preserve">to separate beads to one side</w:t>
      </w:r>
      <w:r>
        <w:t xml:space="preserve"> </w:t>
      </w:r>
      <w:r>
        <w:t xml:space="preserve">of the tube. Remove and discard the supernatant (storage buffer).</w:t>
      </w:r>
    </w:p>
    <w:p>
      <w:pPr>
        <w:pStyle w:val="Compact"/>
        <w:numPr>
          <w:ilvl w:val="0"/>
          <w:numId w:val="1016"/>
        </w:numPr>
      </w:pPr>
      <w:r>
        <w:t xml:space="preserve">Resuspend the beads in</w:t>
      </w:r>
      <w:r>
        <w:t xml:space="preserve"> </w:t>
      </w:r>
      <w:r>
        <w:rPr>
          <w:b/>
          <w:bCs/>
        </w:rPr>
        <w:t xml:space="preserve">5× volumes of IP buffer</w:t>
      </w:r>
      <w:r>
        <w:t xml:space="preserve">. Place on</w:t>
      </w:r>
      <w:r>
        <w:t xml:space="preserve"> </w:t>
      </w:r>
      <w:r>
        <w:t xml:space="preserve">magnetic stand, remove supernatant.</w:t>
      </w:r>
      <w:r>
        <w:t xml:space="preserve"> </w:t>
      </w:r>
      <w:r>
        <w:rPr>
          <w:b/>
          <w:bCs/>
        </w:rPr>
        <w:t xml:space="preserve">Repeat wash twice more</w:t>
      </w:r>
      <w:r>
        <w:t xml:space="preserve"> </w:t>
      </w:r>
      <w:r>
        <w:t xml:space="preserve">(3</w:t>
      </w:r>
      <w:r>
        <w:t xml:space="preserve"> </w:t>
      </w:r>
      <w:r>
        <w:t xml:space="preserve">washes total).</w:t>
      </w:r>
    </w:p>
    <w:p>
      <w:pPr>
        <w:pStyle w:val="FirstParagraph"/>
      </w:pPr>
      <w:r>
        <w:rPr>
          <w:b/>
          <w:bCs/>
        </w:rPr>
        <w:t xml:space="preserve">IP Reaction:</w:t>
      </w:r>
    </w:p>
    <w:p>
      <w:pPr>
        <w:pStyle w:val="Compact"/>
        <w:numPr>
          <w:ilvl w:val="0"/>
          <w:numId w:val="1017"/>
        </w:numPr>
      </w:pPr>
      <w:r>
        <w:t xml:space="preserve">Resuspend the washed beads to</w:t>
      </w:r>
      <w:r>
        <w:t xml:space="preserve"> </w:t>
      </w:r>
      <w:r>
        <w:rPr>
          <w:b/>
          <w:bCs/>
        </w:rPr>
        <w:t xml:space="preserve">2× the original volume</w:t>
      </w:r>
      <w:r>
        <w:t xml:space="preserve"> </w:t>
      </w:r>
      <w:r>
        <w:t xml:space="preserve">with IP</w:t>
      </w:r>
      <w:r>
        <w:t xml:space="preserve"> </w:t>
      </w:r>
      <w:r>
        <w:t xml:space="preserve">buffer. Add</w:t>
      </w:r>
      <w:r>
        <w:t xml:space="preserve"> </w:t>
      </w:r>
      <w:r>
        <w:rPr>
          <w:b/>
          <w:bCs/>
        </w:rPr>
        <w:t xml:space="preserve">40 μl of beads</w:t>
      </w:r>
      <w:r>
        <w:t xml:space="preserve"> </w:t>
      </w:r>
      <w:r>
        <w:t xml:space="preserve">to</w:t>
      </w:r>
      <w:r>
        <w:t xml:space="preserve"> </w:t>
      </w:r>
      <w:r>
        <w:rPr>
          <w:b/>
          <w:bCs/>
        </w:rPr>
        <w:t xml:space="preserve">1 ml of leaf extract</w:t>
      </w:r>
      <w:r>
        <w:t xml:space="preserve"> </w:t>
      </w:r>
      <w:r>
        <w:t xml:space="preserve">(1–1.5</w:t>
      </w:r>
      <w:r>
        <w:t xml:space="preserve"> </w:t>
      </w:r>
      <w:r>
        <w:t xml:space="preserve">ml is acceptable).</w:t>
      </w:r>
    </w:p>
    <w:p>
      <w:pPr>
        <w:pStyle w:val="Compact"/>
        <w:numPr>
          <w:ilvl w:val="0"/>
          <w:numId w:val="1017"/>
        </w:numPr>
      </w:pPr>
      <w:r>
        <w:t xml:space="preserve">Mix the beads and extract thoroughly and incubate by</w:t>
      </w:r>
      <w:r>
        <w:t xml:space="preserve"> </w:t>
      </w:r>
      <w:r>
        <w:rPr>
          <w:b/>
          <w:bCs/>
        </w:rPr>
        <w:t xml:space="preserve">end-over-end</w:t>
      </w:r>
      <w:r>
        <w:rPr>
          <w:b/>
          <w:bCs/>
        </w:rPr>
        <w:t xml:space="preserve"> </w:t>
      </w:r>
      <w:r>
        <w:rPr>
          <w:b/>
          <w:bCs/>
        </w:rPr>
        <w:t xml:space="preserve">rotation for 3 hours at 4°C</w:t>
      </w:r>
      <w:r>
        <w:t xml:space="preserve">.</w:t>
      </w:r>
      <w:r>
        <w:t xml:space="preserve"> </w:t>
      </w:r>
      <w:r>
        <w:rPr>
          <w:i/>
          <w:iCs/>
        </w:rPr>
        <w:t xml:space="preserve">The 1–3 hour range is acceptable;</w:t>
      </w:r>
      <w:r>
        <w:rPr>
          <w:i/>
          <w:iCs/>
        </w:rPr>
        <w:t xml:space="preserve"> </w:t>
      </w:r>
      <w:r>
        <w:rPr>
          <w:i/>
          <w:iCs/>
        </w:rPr>
        <w:t xml:space="preserve">however, avoid prolonging this step unnecessarily as N. benthamiana</w:t>
      </w:r>
      <w:r>
        <w:rPr>
          <w:i/>
          <w:iCs/>
        </w:rPr>
        <w:t xml:space="preserve"> </w:t>
      </w:r>
      <w:r>
        <w:rPr>
          <w:i/>
          <w:iCs/>
        </w:rPr>
        <w:t xml:space="preserve">protein extracts are prone to oxidation.</w:t>
      </w:r>
      <w:r>
        <w:t xml:space="preserve"> </w:t>
      </w:r>
      <w:r>
        <w:t xml:space="preserve">Work in the cold room for</w:t>
      </w:r>
      <w:r>
        <w:t xml:space="preserve"> </w:t>
      </w:r>
      <w:r>
        <w:t xml:space="preserve">this step.</w:t>
      </w:r>
    </w:p>
    <w:p>
      <w:pPr>
        <w:pStyle w:val="Compact"/>
        <w:numPr>
          <w:ilvl w:val="0"/>
          <w:numId w:val="1017"/>
        </w:numPr>
      </w:pPr>
      <w:r>
        <w:t xml:space="preserve">Place on magnetic stand to separate beads. Remove and</w:t>
      </w:r>
      <w:r>
        <w:t xml:space="preserve"> </w:t>
      </w:r>
      <w:r>
        <w:rPr>
          <w:b/>
          <w:bCs/>
        </w:rPr>
        <w:t xml:space="preserve">keep the</w:t>
      </w:r>
      <w:r>
        <w:rPr>
          <w:b/>
          <w:bCs/>
        </w:rPr>
        <w:t xml:space="preserve"> </w:t>
      </w:r>
      <w:r>
        <w:rPr>
          <w:b/>
          <w:bCs/>
        </w:rPr>
        <w:t xml:space="preserve">supernatant</w:t>
      </w:r>
      <w:r>
        <w:t xml:space="preserve"> </w:t>
      </w:r>
      <w:r>
        <w:t xml:space="preserve">(this is your</w:t>
      </w:r>
      <w:r>
        <w:t xml:space="preserve"> </w:t>
      </w:r>
      <w:r>
        <w:t xml:space="preserve">“flow-through”</w:t>
      </w:r>
      <w:r>
        <w:t xml:space="preserve"> </w:t>
      </w:r>
      <w:r>
        <w:t xml:space="preserve">— it can be useful for</w:t>
      </w:r>
      <w:r>
        <w:t xml:space="preserve"> </w:t>
      </w:r>
      <w:r>
        <w:t xml:space="preserve">troubleshooting if your protein of interest is not pulled down).</w:t>
      </w:r>
    </w:p>
    <w:p>
      <w:pPr>
        <w:pStyle w:val="FirstParagraph"/>
      </w:pPr>
      <w:r>
        <w:rPr>
          <w:b/>
          <w:bCs/>
        </w:rPr>
        <w:t xml:space="preserve">Washing:</w:t>
      </w:r>
    </w:p>
    <w:p>
      <w:pPr>
        <w:pStyle w:val="Compact"/>
        <w:numPr>
          <w:ilvl w:val="0"/>
          <w:numId w:val="1018"/>
        </w:numPr>
      </w:pPr>
      <w:r>
        <w:t xml:space="preserve">Add</w:t>
      </w:r>
      <w:r>
        <w:t xml:space="preserve"> </w:t>
      </w:r>
      <w:r>
        <w:rPr>
          <w:b/>
          <w:bCs/>
        </w:rPr>
        <w:t xml:space="preserve">1 ml of IP buffer</w:t>
      </w:r>
      <w:r>
        <w:t xml:space="preserve"> </w:t>
      </w:r>
      <w:r>
        <w:t xml:space="preserve">to the beads. Resuspend beads thoroughly</w:t>
      </w:r>
      <w:r>
        <w:t xml:space="preserve"> </w:t>
      </w:r>
      <w:r>
        <w:t xml:space="preserve">(vortex briefly or pipette).</w:t>
      </w:r>
    </w:p>
    <w:p>
      <w:pPr>
        <w:pStyle w:val="Compact"/>
        <w:numPr>
          <w:ilvl w:val="0"/>
          <w:numId w:val="1018"/>
        </w:numPr>
      </w:pPr>
      <w:r>
        <w:t xml:space="preserve">Place on magnetic stand, remove and discard supernatant.</w:t>
      </w:r>
    </w:p>
    <w:p>
      <w:pPr>
        <w:pStyle w:val="Compact"/>
        <w:numPr>
          <w:ilvl w:val="0"/>
          <w:numId w:val="1018"/>
        </w:numPr>
      </w:pPr>
      <w:r>
        <w:rPr>
          <w:b/>
          <w:bCs/>
        </w:rPr>
        <w:t xml:space="preserve">Repeat for a total of 5 washes.</w:t>
      </w:r>
      <w:r>
        <w:t xml:space="preserve"> </w:t>
      </w:r>
      <w:r>
        <w:t xml:space="preserve">After the final wash, spin the</w:t>
      </w:r>
      <w:r>
        <w:t xml:space="preserve"> </w:t>
      </w:r>
      <w:r>
        <w:t xml:space="preserve">tube briefly in a microcentrifuge to collect any liquid on the tube</w:t>
      </w:r>
      <w:r>
        <w:t xml:space="preserve"> </w:t>
      </w:r>
      <w:r>
        <w:t xml:space="preserve">walls, place on magnetic stand, and carefully aspirate all remaining</w:t>
      </w:r>
      <w:r>
        <w:t xml:space="preserve"> </w:t>
      </w:r>
      <w:r>
        <w:t xml:space="preserve">liquid.</w:t>
      </w:r>
    </w:p>
    <w:p>
      <w:pPr>
        <w:pStyle w:val="FirstParagraph"/>
      </w:pPr>
      <w:r>
        <w:rPr>
          <w:b/>
          <w:bCs/>
        </w:rPr>
        <w:t xml:space="preserve">Elution:</w:t>
      </w:r>
    </w:p>
    <w:p>
      <w:pPr>
        <w:pStyle w:val="Compact"/>
        <w:numPr>
          <w:ilvl w:val="0"/>
          <w:numId w:val="1019"/>
        </w:numPr>
      </w:pPr>
      <w:r>
        <w:t xml:space="preserve">Elute bound proteins by adding</w:t>
      </w:r>
      <w:r>
        <w:t xml:space="preserve"> </w:t>
      </w:r>
      <w:r>
        <w:rPr>
          <w:b/>
          <w:bCs/>
        </w:rPr>
        <w:t xml:space="preserve">30 μl of 4× SDS loading buffer</w:t>
      </w:r>
      <w:r>
        <w:t xml:space="preserve"> </w:t>
      </w:r>
      <w:r>
        <w:t xml:space="preserve">(containing DTT) directly to the beads. Mix well.</w:t>
      </w:r>
    </w:p>
    <w:p>
      <w:pPr>
        <w:pStyle w:val="Compact"/>
        <w:numPr>
          <w:ilvl w:val="0"/>
          <w:numId w:val="1019"/>
        </w:numPr>
      </w:pPr>
      <w:r>
        <w:t xml:space="preserve">Heat at</w:t>
      </w:r>
      <w:r>
        <w:t xml:space="preserve"> </w:t>
      </w:r>
      <w:r>
        <w:rPr>
          <w:b/>
          <w:bCs/>
        </w:rPr>
        <w:t xml:space="preserve">70°C for 10 minutes</w:t>
      </w:r>
      <w:r>
        <w:t xml:space="preserve">. This denatures the proteins and</w:t>
      </w:r>
      <w:r>
        <w:t xml:space="preserve"> </w:t>
      </w:r>
      <w:r>
        <w:t xml:space="preserve">releases them from the beads.</w:t>
      </w:r>
    </w:p>
    <w:p>
      <w:pPr>
        <w:pStyle w:val="Compact"/>
        <w:numPr>
          <w:ilvl w:val="0"/>
          <w:numId w:val="1019"/>
        </w:numPr>
      </w:pPr>
      <w:r>
        <w:t xml:space="preserve">Centrifuge at</w:t>
      </w:r>
      <w:r>
        <w:t xml:space="preserve"> </w:t>
      </w:r>
      <w:r>
        <w:rPr>
          <w:b/>
          <w:bCs/>
        </w:rPr>
        <w:t xml:space="preserve">maximum speed (11,000 × g) for 1 minute</w:t>
      </w:r>
      <w:r>
        <w:t xml:space="preserve">, or use</w:t>
      </w:r>
      <w:r>
        <w:t xml:space="preserve"> </w:t>
      </w:r>
      <w:r>
        <w:t xml:space="preserve">the magnetic stand to separate beads.</w:t>
      </w:r>
    </w:p>
    <w:p>
      <w:pPr>
        <w:pStyle w:val="Compact"/>
        <w:numPr>
          <w:ilvl w:val="0"/>
          <w:numId w:val="1019"/>
        </w:numPr>
      </w:pPr>
      <w:r>
        <w:rPr>
          <w:b/>
          <w:bCs/>
        </w:rPr>
        <w:t xml:space="preserve">Transfer the supernatant (eluate) to a fresh tube. Do not load the</w:t>
      </w:r>
      <w:r>
        <w:rPr>
          <w:b/>
          <w:bCs/>
        </w:rPr>
        <w:t xml:space="preserve"> </w:t>
      </w:r>
      <w:r>
        <w:rPr>
          <w:b/>
          <w:bCs/>
        </w:rPr>
        <w:t xml:space="preserve">magnetic beads onto the gel</w:t>
      </w:r>
      <w:r>
        <w:t xml:space="preserve"> </w:t>
      </w:r>
      <w:r>
        <w:t xml:space="preserve">— this will ruin the gel.</w:t>
      </w:r>
    </w:p>
    <w:p>
      <w:pPr>
        <w:pStyle w:val="Compact"/>
        <w:numPr>
          <w:ilvl w:val="0"/>
          <w:numId w:val="1019"/>
        </w:numPr>
      </w:pPr>
      <w:r>
        <w:t xml:space="preserve">Run samples on SDS-PAGE gel immediately if possible. If not, freeze</w:t>
      </w:r>
      <w:r>
        <w:t xml:space="preserve"> </w:t>
      </w:r>
      <w:r>
        <w:t xml:space="preserve">in liquid nitrogen and store at –80°C.</w:t>
      </w:r>
      <w:r>
        <w:t xml:space="preserve"> </w:t>
      </w:r>
      <w:r>
        <w:rPr>
          <w:b/>
          <w:bCs/>
        </w:rPr>
        <w:t xml:space="preserve">Avoid freeze-thaw cycles</w:t>
      </w:r>
      <w:r>
        <w:rPr>
          <w:b/>
          <w:bCs/>
        </w:rPr>
        <w:t xml:space="preserve"> </w:t>
      </w:r>
      <w:r>
        <w:rPr>
          <w:b/>
          <w:bCs/>
        </w:rPr>
        <w:t xml:space="preserve">of the eluate.</w:t>
      </w:r>
    </w:p>
    <w:bookmarkEnd w:id="51"/>
    <w:bookmarkStart w:id="52" w:name="Xacc0aeb69529eec34f383605871790d7d2acaa8"/>
    <w:p>
      <w:pPr>
        <w:pStyle w:val="Heading3"/>
      </w:pPr>
      <w:r>
        <w:t xml:space="preserve">2.4.2 Older Method: M2 Anti-FLAG Agarose Resin (SOP BC-MB-003, pre-2018)</w:t>
      </w:r>
    </w:p>
    <w:p>
      <w:pPr>
        <w:pStyle w:val="FirstParagraph"/>
      </w:pPr>
      <w:r>
        <w:t xml:space="preserve">This method uses</w:t>
      </w:r>
      <w:r>
        <w:t xml:space="preserve"> </w:t>
      </w:r>
      <w:r>
        <w:rPr>
          <w:b/>
          <w:bCs/>
        </w:rPr>
        <w:t xml:space="preserve">Sigma M2 anti-FLAG agarose resin</w:t>
      </w:r>
      <w:r>
        <w:t xml:space="preserve"> </w:t>
      </w:r>
      <w:r>
        <w:t xml:space="preserve">and elutes bound</w:t>
      </w:r>
      <w:r>
        <w:t xml:space="preserve"> </w:t>
      </w:r>
      <w:r>
        <w:t xml:space="preserve">proteins competitively with</w:t>
      </w:r>
      <w:r>
        <w:t xml:space="preserve"> </w:t>
      </w:r>
      <w:r>
        <w:rPr>
          <w:b/>
          <w:bCs/>
        </w:rPr>
        <w:t xml:space="preserve">3× FLAG peptide</w:t>
      </w:r>
      <w:r>
        <w:t xml:space="preserve"> </w:t>
      </w:r>
      <w:r>
        <w:t xml:space="preserve">(native/non-denaturing</w:t>
      </w:r>
      <w:r>
        <w:t xml:space="preserve"> </w:t>
      </w:r>
      <w:r>
        <w:t xml:space="preserve">elution). The native eluate is suitable for further downstream analysis</w:t>
      </w:r>
      <w:r>
        <w:t xml:space="preserve"> </w:t>
      </w:r>
      <w:r>
        <w:t xml:space="preserve">such as mass spectrometry or enzymatic assays where denatured protein is</w:t>
      </w:r>
      <w:r>
        <w:t xml:space="preserve"> </w:t>
      </w:r>
      <w:r>
        <w:t xml:space="preserve">not appropriate.</w:t>
      </w:r>
    </w:p>
    <w:p>
      <w:pPr>
        <w:pStyle w:val="BodyText"/>
      </w:pPr>
      <w:r>
        <w:rPr>
          <w:b/>
          <w:bCs/>
        </w:rPr>
        <w:t xml:space="preserve">Resin Preparation:</w:t>
      </w:r>
    </w:p>
    <w:p>
      <w:pPr>
        <w:pStyle w:val="Compact"/>
        <w:numPr>
          <w:ilvl w:val="0"/>
          <w:numId w:val="1020"/>
        </w:numPr>
      </w:pPr>
      <w:r>
        <w:t xml:space="preserve">Resuspend the M2 anti-FLAG agarose (Sigma) by tapping the side of</w:t>
      </w:r>
      <w:r>
        <w:t xml:space="preserve"> </w:t>
      </w:r>
      <w:r>
        <w:t xml:space="preserve">the vial several times and pipetting up and down with a</w:t>
      </w:r>
      <w:r>
        <w:t xml:space="preserve"> </w:t>
      </w:r>
      <w:r>
        <w:rPr>
          <w:b/>
          <w:bCs/>
        </w:rPr>
        <w:t xml:space="preserve">1 ml</w:t>
      </w:r>
      <w:r>
        <w:rPr>
          <w:b/>
          <w:bCs/>
        </w:rPr>
        <w:t xml:space="preserve"> </w:t>
      </w:r>
      <w:r>
        <w:rPr>
          <w:b/>
          <w:bCs/>
        </w:rPr>
        <w:t xml:space="preserve">pipette with a cut tip</w:t>
      </w:r>
      <w:r>
        <w:t xml:space="preserve">. The resin is dense — do not assume it is</w:t>
      </w:r>
      <w:r>
        <w:t xml:space="preserve"> </w:t>
      </w:r>
      <w:r>
        <w:t xml:space="preserve">uniformly suspended without mixing.</w:t>
      </w:r>
    </w:p>
    <w:p>
      <w:pPr>
        <w:pStyle w:val="Compact"/>
        <w:numPr>
          <w:ilvl w:val="0"/>
          <w:numId w:val="1020"/>
        </w:numPr>
      </w:pPr>
      <w:r>
        <w:t xml:space="preserve">Pipette the required amount of resin into a 2.0 ml Eppendorf tube.</w:t>
      </w:r>
      <w:r>
        <w:t xml:space="preserve"> </w:t>
      </w:r>
      <w:r>
        <w:t xml:space="preserve">Use</w:t>
      </w:r>
      <w:r>
        <w:t xml:space="preserve"> </w:t>
      </w:r>
      <w:r>
        <w:rPr>
          <w:b/>
          <w:bCs/>
        </w:rPr>
        <w:t xml:space="preserve">50 μl of resin per sample</w:t>
      </w:r>
      <w:r>
        <w:t xml:space="preserve">.</w:t>
      </w:r>
    </w:p>
    <w:p>
      <w:pPr>
        <w:pStyle w:val="Compact"/>
        <w:numPr>
          <w:ilvl w:val="0"/>
          <w:numId w:val="1020"/>
        </w:numPr>
      </w:pPr>
      <w:r>
        <w:t xml:space="preserve">Spin at</w:t>
      </w:r>
      <w:r>
        <w:t xml:space="preserve"> </w:t>
      </w:r>
      <w:r>
        <w:rPr>
          <w:b/>
          <w:bCs/>
        </w:rPr>
        <w:t xml:space="preserve">800 × g for 1 min</w:t>
      </w:r>
      <w:r>
        <w:t xml:space="preserve">. Remove supernatant using a</w:t>
      </w:r>
      <w:r>
        <w:t xml:space="preserve"> </w:t>
      </w:r>
      <w:r>
        <w:rPr>
          <w:b/>
          <w:bCs/>
        </w:rPr>
        <w:t xml:space="preserve">1 ml</w:t>
      </w:r>
      <w:r>
        <w:rPr>
          <w:b/>
          <w:bCs/>
        </w:rPr>
        <w:t xml:space="preserve"> </w:t>
      </w:r>
      <w:r>
        <w:rPr>
          <w:b/>
          <w:bCs/>
        </w:rPr>
        <w:t xml:space="preserve">syringe fitted with a 25G (fine) needle</w:t>
      </w:r>
      <w:r>
        <w:t xml:space="preserve">. Point the open side of</w:t>
      </w:r>
      <w:r>
        <w:t xml:space="preserve"> </w:t>
      </w:r>
      <w:r>
        <w:t xml:space="preserve">the needle bevel towards the wall of the tube (not towards the resin</w:t>
      </w:r>
      <w:r>
        <w:t xml:space="preserve"> </w:t>
      </w:r>
      <w:r>
        <w:t xml:space="preserve">pellet) to avoid aspirating beads.</w:t>
      </w:r>
    </w:p>
    <w:p>
      <w:pPr>
        <w:pStyle w:val="Compact"/>
        <w:numPr>
          <w:ilvl w:val="0"/>
          <w:numId w:val="1020"/>
        </w:numPr>
      </w:pPr>
      <w:r>
        <w:t xml:space="preserve">Resuspend resin in</w:t>
      </w:r>
      <w:r>
        <w:t xml:space="preserve"> </w:t>
      </w:r>
      <w:r>
        <w:rPr>
          <w:b/>
          <w:bCs/>
        </w:rPr>
        <w:t xml:space="preserve">5× volume of IP buffer</w:t>
      </w:r>
      <w:r>
        <w:t xml:space="preserve">.</w:t>
      </w:r>
    </w:p>
    <w:p>
      <w:pPr>
        <w:pStyle w:val="Compact"/>
        <w:numPr>
          <w:ilvl w:val="0"/>
          <w:numId w:val="1020"/>
        </w:numPr>
      </w:pPr>
      <w:r>
        <w:t xml:space="preserve">Spin at 800 × g for 1 min, remove supernatant as above.</w:t>
      </w:r>
      <w:r>
        <w:t xml:space="preserve"> </w:t>
      </w:r>
      <w:r>
        <w:rPr>
          <w:b/>
          <w:bCs/>
        </w:rPr>
        <w:t xml:space="preserve">Repeat for</w:t>
      </w:r>
      <w:r>
        <w:rPr>
          <w:b/>
          <w:bCs/>
        </w:rPr>
        <w:t xml:space="preserve"> </w:t>
      </w:r>
      <w:r>
        <w:rPr>
          <w:b/>
          <w:bCs/>
        </w:rPr>
        <w:t xml:space="preserve">a total of 3 washes.</w:t>
      </w:r>
    </w:p>
    <w:p>
      <w:pPr>
        <w:pStyle w:val="FirstParagraph"/>
      </w:pPr>
      <w:r>
        <w:rPr>
          <w:b/>
          <w:bCs/>
        </w:rPr>
        <w:t xml:space="preserve">IP Reaction:</w:t>
      </w:r>
    </w:p>
    <w:p>
      <w:pPr>
        <w:pStyle w:val="Compact"/>
        <w:numPr>
          <w:ilvl w:val="0"/>
          <w:numId w:val="1021"/>
        </w:numPr>
      </w:pPr>
      <w:r>
        <w:t xml:space="preserve">Resuspend the washed resin to the original volume with IP buffer and</w:t>
      </w:r>
      <w:r>
        <w:t xml:space="preserve"> </w:t>
      </w:r>
      <w:r>
        <w:t xml:space="preserve">add</w:t>
      </w:r>
      <w:r>
        <w:t xml:space="preserve"> </w:t>
      </w:r>
      <w:r>
        <w:rPr>
          <w:b/>
          <w:bCs/>
        </w:rPr>
        <w:t xml:space="preserve">50 μl of resin to the leaf extract</w:t>
      </w:r>
      <w:r>
        <w:t xml:space="preserve"> </w:t>
      </w:r>
      <w:r>
        <w:t xml:space="preserve">(either 2 ml of diluted</w:t>
      </w:r>
      <w:r>
        <w:t xml:space="preserve"> </w:t>
      </w:r>
      <w:r>
        <w:t xml:space="preserve">extract per the older method, or 1 ml per the updated method).</w:t>
      </w:r>
    </w:p>
    <w:p>
      <w:pPr>
        <w:pStyle w:val="Compact"/>
        <w:numPr>
          <w:ilvl w:val="0"/>
          <w:numId w:val="1021"/>
        </w:numPr>
      </w:pPr>
      <w:r>
        <w:t xml:space="preserve">Mix thoroughly and incubate by</w:t>
      </w:r>
      <w:r>
        <w:t xml:space="preserve"> </w:t>
      </w:r>
      <w:r>
        <w:rPr>
          <w:b/>
          <w:bCs/>
        </w:rPr>
        <w:t xml:space="preserve">end-over-end rotation for at least</w:t>
      </w:r>
      <w:r>
        <w:rPr>
          <w:b/>
          <w:bCs/>
        </w:rPr>
        <w:t xml:space="preserve"> </w:t>
      </w:r>
      <w:r>
        <w:rPr>
          <w:b/>
          <w:bCs/>
        </w:rPr>
        <w:t xml:space="preserve">1 hour at 4°C</w:t>
      </w:r>
      <w:r>
        <w:t xml:space="preserve">.</w:t>
      </w:r>
      <w:r>
        <w:t xml:space="preserve"> </w:t>
      </w:r>
      <w:r>
        <w:rPr>
          <w:b/>
          <w:bCs/>
        </w:rPr>
        <w:t xml:space="preserve">Avoid prolonging this step</w:t>
      </w:r>
      <w:r>
        <w:t xml:space="preserve"> </w:t>
      </w:r>
      <w:r>
        <w:t xml:space="preserve">—</w:t>
      </w:r>
      <w:r>
        <w:t xml:space="preserve"> </w:t>
      </w:r>
      <w:r>
        <w:rPr>
          <w:i/>
          <w:iCs/>
        </w:rPr>
        <w:t xml:space="preserve">N. benthamiana</w:t>
      </w:r>
      <w:r>
        <w:t xml:space="preserve"> </w:t>
      </w:r>
      <w:r>
        <w:t xml:space="preserve">extracts are prone to oxidation, and extended binding increases</w:t>
      </w:r>
      <w:r>
        <w:t xml:space="preserve"> </w:t>
      </w:r>
      <w:r>
        <w:t xml:space="preserve">non-specific background.</w:t>
      </w:r>
    </w:p>
    <w:p>
      <w:pPr>
        <w:pStyle w:val="FirstParagraph"/>
      </w:pPr>
      <w:r>
        <w:rPr>
          <w:b/>
          <w:bCs/>
        </w:rPr>
        <w:t xml:space="preserve">Washing:</w:t>
      </w:r>
    </w:p>
    <w:p>
      <w:pPr>
        <w:pStyle w:val="Compact"/>
        <w:numPr>
          <w:ilvl w:val="0"/>
          <w:numId w:val="1022"/>
        </w:numPr>
      </w:pPr>
      <w:r>
        <w:t xml:space="preserve">Spin at</w:t>
      </w:r>
      <w:r>
        <w:t xml:space="preserve"> </w:t>
      </w:r>
      <w:r>
        <w:rPr>
          <w:b/>
          <w:bCs/>
        </w:rPr>
        <w:t xml:space="preserve">800 × g for 30 sec</w:t>
      </w:r>
      <w:r>
        <w:t xml:space="preserve">. Discard the majority of the</w:t>
      </w:r>
      <w:r>
        <w:t xml:space="preserve"> </w:t>
      </w:r>
      <w:r>
        <w:t xml:space="preserve">supernatant but</w:t>
      </w:r>
      <w:r>
        <w:t xml:space="preserve"> </w:t>
      </w:r>
      <w:r>
        <w:rPr>
          <w:b/>
          <w:bCs/>
        </w:rPr>
        <w:t xml:space="preserve">leave approximately 50 μl at the bottom</w:t>
      </w:r>
      <w:r>
        <w:t xml:space="preserve"> </w:t>
      </w:r>
      <w:r>
        <w:t xml:space="preserve">of the</w:t>
      </w:r>
      <w:r>
        <w:t xml:space="preserve"> </w:t>
      </w:r>
      <w:r>
        <w:t xml:space="preserve">tube to avoid accidentally aspirating the resin.</w:t>
      </w:r>
    </w:p>
    <w:p>
      <w:pPr>
        <w:pStyle w:val="Compact"/>
        <w:numPr>
          <w:ilvl w:val="0"/>
          <w:numId w:val="1022"/>
        </w:numPr>
      </w:pPr>
      <w:r>
        <w:t xml:space="preserve">Add</w:t>
      </w:r>
      <w:r>
        <w:t xml:space="preserve"> </w:t>
      </w:r>
      <w:r>
        <w:rPr>
          <w:b/>
          <w:bCs/>
        </w:rPr>
        <w:t xml:space="preserve">1 ml of fresh IP buffer</w:t>
      </w:r>
      <w:r>
        <w:t xml:space="preserve"> </w:t>
      </w:r>
      <w:r>
        <w:t xml:space="preserve">and resuspend the resin by</w:t>
      </w:r>
      <w:r>
        <w:t xml:space="preserve"> </w:t>
      </w:r>
      <w:r>
        <w:t xml:space="preserve">vortexing. Transfer all the resin to a fresh 1.5 ml Eppendorf tube</w:t>
      </w:r>
      <w:r>
        <w:t xml:space="preserve"> </w:t>
      </w:r>
      <w:r>
        <w:t xml:space="preserve">(this reduces carryover of proteins that have stuck to the tube</w:t>
      </w:r>
      <w:r>
        <w:t xml:space="preserve"> </w:t>
      </w:r>
      <w:r>
        <w:t xml:space="preserve">walls).</w:t>
      </w:r>
    </w:p>
    <w:p>
      <w:pPr>
        <w:pStyle w:val="Compact"/>
        <w:numPr>
          <w:ilvl w:val="0"/>
          <w:numId w:val="1022"/>
        </w:numPr>
      </w:pPr>
      <w:r>
        <w:t xml:space="preserve">Spin at 800 × g for 1 min. Carefully remove most of the supernatant</w:t>
      </w:r>
      <w:r>
        <w:t xml:space="preserve"> </w:t>
      </w:r>
      <w:r>
        <w:t xml:space="preserve">using the syringe and 25G needle, leaving ~50 μl.</w:t>
      </w:r>
    </w:p>
    <w:p>
      <w:pPr>
        <w:pStyle w:val="Compact"/>
        <w:numPr>
          <w:ilvl w:val="0"/>
          <w:numId w:val="1022"/>
        </w:numPr>
      </w:pPr>
      <w:r>
        <w:rPr>
          <w:b/>
          <w:bCs/>
        </w:rPr>
        <w:t xml:space="preserve">Repeat the wash for a total of 5 washes.</w:t>
      </w:r>
      <w:r>
        <w:t xml:space="preserve"> </w:t>
      </w:r>
      <w:r>
        <w:t xml:space="preserve">After the final wash,</w:t>
      </w:r>
      <w:r>
        <w:t xml:space="preserve"> </w:t>
      </w:r>
      <w:r>
        <w:t xml:space="preserve">spin to bring liquid from the tube walls down, then aspirate as much</w:t>
      </w:r>
      <w:r>
        <w:t xml:space="preserve"> </w:t>
      </w:r>
      <w:r>
        <w:t xml:space="preserve">remaining liquid as possible without disturbing the resin.</w:t>
      </w:r>
    </w:p>
    <w:p>
      <w:pPr>
        <w:pStyle w:val="FirstParagraph"/>
      </w:pPr>
      <w:r>
        <w:rPr>
          <w:b/>
          <w:bCs/>
        </w:rPr>
        <w:t xml:space="preserve">Elution:</w:t>
      </w:r>
    </w:p>
    <w:p>
      <w:pPr>
        <w:pStyle w:val="Compact"/>
        <w:numPr>
          <w:ilvl w:val="0"/>
          <w:numId w:val="1023"/>
        </w:numPr>
      </w:pPr>
      <w:r>
        <w:t xml:space="preserve">Elute by adding</w:t>
      </w:r>
      <w:r>
        <w:t xml:space="preserve"> </w:t>
      </w:r>
      <w:r>
        <w:rPr>
          <w:b/>
          <w:bCs/>
        </w:rPr>
        <w:t xml:space="preserve">40 μl of IP buffer containing 150 ng/μl 3× FLAG</w:t>
      </w:r>
      <w:r>
        <w:rPr>
          <w:b/>
          <w:bCs/>
        </w:rPr>
        <w:t xml:space="preserve"> </w:t>
      </w:r>
      <w:r>
        <w:rPr>
          <w:b/>
          <w:bCs/>
        </w:rPr>
        <w:t xml:space="preserve">peptide</w:t>
      </w:r>
      <w:r>
        <w:t xml:space="preserve">. Prepare this by adding 3 μl of 5 μg/μl 3× FLAG peptide</w:t>
      </w:r>
      <w:r>
        <w:t xml:space="preserve"> </w:t>
      </w:r>
      <w:r>
        <w:t xml:space="preserve">stock to 97 μl IP buffer.</w:t>
      </w:r>
    </w:p>
    <w:p>
      <w:pPr>
        <w:pStyle w:val="Compact"/>
        <w:numPr>
          <w:ilvl w:val="0"/>
          <w:numId w:val="1023"/>
        </w:numPr>
      </w:pPr>
      <w:r>
        <w:t xml:space="preserve">Incubate with</w:t>
      </w:r>
      <w:r>
        <w:t xml:space="preserve"> </w:t>
      </w:r>
      <w:r>
        <w:rPr>
          <w:b/>
          <w:bCs/>
        </w:rPr>
        <w:t xml:space="preserve">gentle shaking for 30 min at 4°C</w:t>
      </w:r>
      <w:r>
        <w:t xml:space="preserve">. The FLAG peptide</w:t>
      </w:r>
      <w:r>
        <w:t xml:space="preserve"> </w:t>
      </w:r>
      <w:r>
        <w:t xml:space="preserve">competes with the tagged bait protein for binding to the anti-FLAG</w:t>
      </w:r>
      <w:r>
        <w:t xml:space="preserve"> </w:t>
      </w:r>
      <w:r>
        <w:t xml:space="preserve">resin, releasing the bait and any co-precipitating proteins.</w:t>
      </w:r>
    </w:p>
    <w:p>
      <w:pPr>
        <w:pStyle w:val="Compact"/>
        <w:numPr>
          <w:ilvl w:val="0"/>
          <w:numId w:val="1023"/>
        </w:numPr>
      </w:pPr>
      <w:r>
        <w:t xml:space="preserve">Spin at</w:t>
      </w:r>
      <w:r>
        <w:t xml:space="preserve"> </w:t>
      </w:r>
      <w:r>
        <w:rPr>
          <w:b/>
          <w:bCs/>
        </w:rPr>
        <w:t xml:space="preserve">800 × g for 1 min</w:t>
      </w:r>
      <w:r>
        <w:t xml:space="preserve">. Transfer the supernatant (eluate) to</w:t>
      </w:r>
      <w:r>
        <w:t xml:space="preserve"> </w:t>
      </w:r>
      <w:r>
        <w:t xml:space="preserve">a fresh 1.5 ml Eppendorf using the syringe and needle. Be careful</w:t>
      </w:r>
      <w:r>
        <w:t xml:space="preserve"> </w:t>
      </w:r>
      <w:r>
        <w:t xml:space="preserve">not to aspirate any resin.</w:t>
      </w:r>
    </w:p>
    <w:p>
      <w:pPr>
        <w:pStyle w:val="Compact"/>
        <w:numPr>
          <w:ilvl w:val="0"/>
          <w:numId w:val="1023"/>
        </w:numPr>
      </w:pPr>
      <w:r>
        <w:t xml:space="preserve">Load</w:t>
      </w:r>
      <w:r>
        <w:t xml:space="preserve"> </w:t>
      </w:r>
      <w:r>
        <w:rPr>
          <w:b/>
          <w:bCs/>
        </w:rPr>
        <w:t xml:space="preserve">15–20 μl of the eluate</w:t>
      </w:r>
      <w:r>
        <w:t xml:space="preserve"> </w:t>
      </w:r>
      <w:r>
        <w:t xml:space="preserve">onto SDS-PAGE. Freeze remainder in</w:t>
      </w:r>
      <w:r>
        <w:t xml:space="preserve"> </w:t>
      </w:r>
      <w:r>
        <w:t xml:space="preserve">liquid nitrogen, store at –80°C.</w:t>
      </w:r>
    </w:p>
    <w:p>
      <w:r>
        <w:pict>
          <v:rect style="width:0;height:1.5pt" o:hralign="center" o:hrstd="t" o:hr="t"/>
        </w:pict>
      </w:r>
    </w:p>
    <w:bookmarkEnd w:id="52"/>
    <w:bookmarkEnd w:id="53"/>
    <w:bookmarkStart w:id="58" w:name="X04f7b27c904e6bbd77d4c3d503ba9bfec129bb6"/>
    <w:p>
      <w:pPr>
        <w:pStyle w:val="Heading2"/>
      </w:pPr>
      <w:r>
        <w:t xml:space="preserve">2.5 Key Optimisations and System-Specific Notes for the Banfield Lab</w:t>
      </w:r>
    </w:p>
    <w:p>
      <w:pPr>
        <w:pStyle w:val="FirstParagraph"/>
      </w:pPr>
      <w:r>
        <w:t xml:space="preserve">These notes are compiled from accumulated lab protocol annotations and</w:t>
      </w:r>
      <w:r>
        <w:t xml:space="preserve"> </w:t>
      </w:r>
      <w:r>
        <w:t xml:space="preserve">represent hard-won optimisations specific to working with Pik-1, Pik-2,</w:t>
      </w:r>
      <w:r>
        <w:t xml:space="preserve"> </w:t>
      </w:r>
      <w:r>
        <w:t xml:space="preserve">AVR-Pik, and related proteins in</w:t>
      </w:r>
      <w:r>
        <w:t xml:space="preserve"> </w:t>
      </w:r>
      <w:r>
        <w:rPr>
          <w:i/>
          <w:iCs/>
        </w:rPr>
        <w:t xml:space="preserve">N. benthamiana</w:t>
      </w:r>
      <w:r>
        <w:t xml:space="preserve">.</w:t>
      </w:r>
    </w:p>
    <w:bookmarkStart w:id="54" w:name="protein-degradation-and-oxidation"/>
    <w:p>
      <w:pPr>
        <w:pStyle w:val="Heading3"/>
      </w:pPr>
      <w:r>
        <w:t xml:space="preserve">Protein degradation and oxidation</w:t>
      </w:r>
    </w:p>
    <w:p>
      <w:pPr>
        <w:pStyle w:val="Compact"/>
        <w:numPr>
          <w:ilvl w:val="0"/>
          <w:numId w:val="1024"/>
        </w:numPr>
      </w:pPr>
      <w:r>
        <w:rPr>
          <w:b/>
          <w:bCs/>
          <w:i/>
          <w:iCs/>
        </w:rPr>
        <w:t xml:space="preserve">N. benthamiana</w:t>
      </w:r>
      <w:r>
        <w:rPr>
          <w:b/>
          <w:bCs/>
        </w:rPr>
        <w:t xml:space="preserve"> </w:t>
      </w:r>
      <w:r>
        <w:rPr>
          <w:b/>
          <w:bCs/>
        </w:rPr>
        <w:t xml:space="preserve">protein extracts are particularly prone to</w:t>
      </w:r>
      <w:r>
        <w:rPr>
          <w:b/>
          <w:bCs/>
        </w:rPr>
        <w:t xml:space="preserve"> </w:t>
      </w:r>
      <w:r>
        <w:rPr>
          <w:b/>
          <w:bCs/>
        </w:rPr>
        <w:t xml:space="preserve">oxidation.</w:t>
      </w:r>
      <w:r>
        <w:t xml:space="preserve"> </w:t>
      </w:r>
      <w:r>
        <w:t xml:space="preserve">Compared to many other plant systems,</w:t>
      </w:r>
      <w:r>
        <w:t xml:space="preserve"> </w:t>
      </w:r>
      <w:r>
        <w:rPr>
          <w:i/>
          <w:iCs/>
        </w:rPr>
        <w:t xml:space="preserve">N. benthamiana</w:t>
      </w:r>
      <w:r>
        <w:t xml:space="preserve"> </w:t>
      </w:r>
      <w:r>
        <w:t xml:space="preserve">extracts darken and degrade rapidly once extracted. This is why DTT</w:t>
      </w:r>
      <w:r>
        <w:t xml:space="preserve"> </w:t>
      </w:r>
      <w:r>
        <w:t xml:space="preserve">and PVPP are included in the extraction buffer, why all steps should</w:t>
      </w:r>
      <w:r>
        <w:t xml:space="preserve"> </w:t>
      </w:r>
      <w:r>
        <w:t xml:space="preserve">be done in the cold room, and why incubation of extract with beads</w:t>
      </w:r>
      <w:r>
        <w:t xml:space="preserve"> </w:t>
      </w:r>
      <w:r>
        <w:t xml:space="preserve">should not be unnecessarily prolonged. Use pre-chilled equipment</w:t>
      </w:r>
      <w:r>
        <w:t xml:space="preserve"> </w:t>
      </w:r>
      <w:r>
        <w:t xml:space="preserve">throughout: syringes, tubes, filters, and even your own hands (keep</w:t>
      </w:r>
      <w:r>
        <w:t xml:space="preserve"> </w:t>
      </w:r>
      <w:r>
        <w:t xml:space="preserve">them cold with ice).</w:t>
      </w:r>
    </w:p>
    <w:p>
      <w:pPr>
        <w:pStyle w:val="Compact"/>
        <w:numPr>
          <w:ilvl w:val="0"/>
          <w:numId w:val="1024"/>
        </w:numPr>
      </w:pPr>
      <w:r>
        <w:rPr>
          <w:b/>
          <w:bCs/>
        </w:rPr>
        <w:t xml:space="preserve">Never freeze-thaw the liquid extract for Co-IP.</w:t>
      </w:r>
      <w:r>
        <w:t xml:space="preserve"> </w:t>
      </w:r>
      <w:r>
        <w:t xml:space="preserve">If you are</w:t>
      </w:r>
      <w:r>
        <w:t xml:space="preserve"> </w:t>
      </w:r>
      <w:r>
        <w:t xml:space="preserve">running multiple Co-IP experiments from the same infiltrated leaves,</w:t>
      </w:r>
      <w:r>
        <w:t xml:space="preserve"> </w:t>
      </w:r>
      <w:r>
        <w:t xml:space="preserve">grind all the tissue together but then</w:t>
      </w:r>
      <w:r>
        <w:t xml:space="preserve"> </w:t>
      </w:r>
      <w:r>
        <w:rPr>
          <w:b/>
          <w:bCs/>
        </w:rPr>
        <w:t xml:space="preserve">aliquot the frozen powder</w:t>
      </w:r>
      <w:r>
        <w:t xml:space="preserve"> </w:t>
      </w:r>
      <w:r>
        <w:t xml:space="preserve">(before extraction), storing excess powder at –80°C. Extract each</w:t>
      </w:r>
      <w:r>
        <w:t xml:space="preserve"> </w:t>
      </w:r>
      <w:r>
        <w:t xml:space="preserve">aliquot fresh on the day of the experiment.</w:t>
      </w:r>
    </w:p>
    <w:bookmarkEnd w:id="54"/>
    <w:bookmarkStart w:id="55" w:name="shma-proteins"/>
    <w:p>
      <w:pPr>
        <w:pStyle w:val="Heading3"/>
      </w:pPr>
      <w:r>
        <w:t xml:space="preserve">sHMA proteins</w:t>
      </w:r>
    </w:p>
    <w:p>
      <w:pPr>
        <w:pStyle w:val="Compact"/>
        <w:numPr>
          <w:ilvl w:val="0"/>
          <w:numId w:val="1025"/>
        </w:numPr>
      </w:pPr>
      <w:r>
        <w:rPr>
          <w:b/>
          <w:bCs/>
        </w:rPr>
        <w:t xml:space="preserve">Proteins containing the integrated HMA (sHMA) domain must be</w:t>
      </w:r>
      <w:r>
        <w:rPr>
          <w:b/>
          <w:bCs/>
        </w:rPr>
        <w:t xml:space="preserve"> </w:t>
      </w:r>
      <w:r>
        <w:rPr>
          <w:b/>
          <w:bCs/>
        </w:rPr>
        <w:t xml:space="preserve">harvested at 2 dpi.</w:t>
      </w:r>
      <w:r>
        <w:t xml:space="preserve"> </w:t>
      </w:r>
      <w:r>
        <w:t xml:space="preserve">At 3–4 dpi, these proteins are already</w:t>
      </w:r>
      <w:r>
        <w:t xml:space="preserve"> </w:t>
      </w:r>
      <w:r>
        <w:t xml:space="preserve">significantly degraded. This is a critical system-specific rule and</w:t>
      </w:r>
      <w:r>
        <w:t xml:space="preserve"> </w:t>
      </w:r>
      <w:r>
        <w:t xml:space="preserve">is easy to miss.</w:t>
      </w:r>
    </w:p>
    <w:bookmarkEnd w:id="55"/>
    <w:bookmarkStart w:id="56" w:name="magnetic-beads-versus-agarose-resin"/>
    <w:p>
      <w:pPr>
        <w:pStyle w:val="Heading3"/>
      </w:pPr>
      <w:r>
        <w:t xml:space="preserve">Magnetic beads versus agarose resin</w:t>
      </w:r>
    </w:p>
    <w:p>
      <w:pPr>
        <w:pStyle w:val="Compact"/>
        <w:numPr>
          <w:ilvl w:val="0"/>
          <w:numId w:val="1026"/>
        </w:numPr>
      </w:pPr>
      <w:r>
        <w:t xml:space="preserve">The</w:t>
      </w:r>
      <w:r>
        <w:t xml:space="preserve"> </w:t>
      </w:r>
      <w:r>
        <w:rPr>
          <w:b/>
          <w:bCs/>
        </w:rPr>
        <w:t xml:space="preserve">current (2018) magnetic bead protocol</w:t>
      </w:r>
      <w:r>
        <w:t xml:space="preserve"> </w:t>
      </w:r>
      <w:r>
        <w:t xml:space="preserve">is preferred for</w:t>
      </w:r>
      <w:r>
        <w:t xml:space="preserve"> </w:t>
      </w:r>
      <w:r>
        <w:t xml:space="preserve">routine Co-IP experiments. It is faster, cleaner, and avoids the</w:t>
      </w:r>
      <w:r>
        <w:t xml:space="preserve"> </w:t>
      </w:r>
      <w:r>
        <w:t xml:space="preserve">need for careful syringe aspiration.</w:t>
      </w:r>
    </w:p>
    <w:p>
      <w:pPr>
        <w:pStyle w:val="Compact"/>
        <w:numPr>
          <w:ilvl w:val="0"/>
          <w:numId w:val="1026"/>
        </w:numPr>
      </w:pPr>
      <w:r>
        <w:t xml:space="preserve">The</w:t>
      </w:r>
      <w:r>
        <w:t xml:space="preserve"> </w:t>
      </w:r>
      <w:r>
        <w:rPr>
          <w:b/>
          <w:bCs/>
        </w:rPr>
        <w:t xml:space="preserve">older agarose resin protocol</w:t>
      </w:r>
      <w:r>
        <w:t xml:space="preserve"> </w:t>
      </w:r>
      <w:r>
        <w:t xml:space="preserve">with FLAG peptide elution gives</w:t>
      </w:r>
      <w:r>
        <w:t xml:space="preserve"> </w:t>
      </w:r>
      <w:r>
        <w:t xml:space="preserve">a native eluate, which is useful for mass spectrometry or other</w:t>
      </w:r>
      <w:r>
        <w:t xml:space="preserve"> </w:t>
      </w:r>
      <w:r>
        <w:t xml:space="preserve">assays where denaturing conditions are not acceptable. For Western</w:t>
      </w:r>
      <w:r>
        <w:t xml:space="preserve"> </w:t>
      </w:r>
      <w:r>
        <w:t xml:space="preserve">blot detection only, the magnetic bead/SDS elution method is</w:t>
      </w:r>
      <w:r>
        <w:t xml:space="preserve"> </w:t>
      </w:r>
      <w:r>
        <w:t xml:space="preserve">simpler.</w:t>
      </w:r>
    </w:p>
    <w:bookmarkEnd w:id="56"/>
    <w:bookmarkStart w:id="57" w:name="X268e926f6554d53883fbdbfeddc2633e329fb9e"/>
    <w:p>
      <w:pPr>
        <w:pStyle w:val="Heading3"/>
      </w:pPr>
      <w:r>
        <w:t xml:space="preserve">Antibody cross-reactivity on Western blots (critical for FLAG-based Co-IPs)</w:t>
      </w:r>
    </w:p>
    <w:p>
      <w:pPr>
        <w:pStyle w:val="Compact"/>
        <w:numPr>
          <w:ilvl w:val="0"/>
          <w:numId w:val="1027"/>
        </w:numPr>
      </w:pPr>
      <w:r>
        <w:rPr>
          <w:b/>
          <w:bCs/>
        </w:rPr>
        <w:t xml:space="preserve">Do not use anti-mouse secondary antibodies</w:t>
      </w:r>
      <w:r>
        <w:t xml:space="preserve"> </w:t>
      </w:r>
      <w:r>
        <w:t xml:space="preserve">when probing Western</w:t>
      </w:r>
      <w:r>
        <w:t xml:space="preserve"> </w:t>
      </w:r>
      <w:r>
        <w:t xml:space="preserve">blots from FLAG-based Co-IP experiments where the SDS elution method</w:t>
      </w:r>
      <w:r>
        <w:t xml:space="preserve"> </w:t>
      </w:r>
      <w:r>
        <w:t xml:space="preserve">was used. The anti-FLAG antibodies conjugated to the beads/resin are</w:t>
      </w:r>
      <w:r>
        <w:t xml:space="preserve"> </w:t>
      </w:r>
      <w:r>
        <w:rPr>
          <w:b/>
          <w:bCs/>
        </w:rPr>
        <w:t xml:space="preserve">mouse-derived</w:t>
      </w:r>
      <w:r>
        <w:t xml:space="preserve">, and when the beads are heated to 70°C in SDS</w:t>
      </w:r>
      <w:r>
        <w:t xml:space="preserve"> </w:t>
      </w:r>
      <w:r>
        <w:t xml:space="preserve">loading buffer, antibody chains (IgG) can be released and will be</w:t>
      </w:r>
      <w:r>
        <w:t xml:space="preserve"> </w:t>
      </w:r>
      <w:r>
        <w:t xml:space="preserve">present in the eluate. If you apply an anti-mouse secondary</w:t>
      </w:r>
      <w:r>
        <w:t xml:space="preserve"> </w:t>
      </w:r>
      <w:r>
        <w:t xml:space="preserve">antibody, you will see strong non-specific bands at approximately</w:t>
      </w:r>
      <w:r>
        <w:t xml:space="preserve"> </w:t>
      </w:r>
      <w:r>
        <w:rPr>
          <w:b/>
          <w:bCs/>
        </w:rPr>
        <w:t xml:space="preserve">55 kDa (heavy chain)</w:t>
      </w:r>
      <w:r>
        <w:t xml:space="preserve"> </w:t>
      </w:r>
      <w:r>
        <w:t xml:space="preserve">and</w:t>
      </w:r>
      <w:r>
        <w:t xml:space="preserve"> </w:t>
      </w:r>
      <w:r>
        <w:rPr>
          <w:b/>
          <w:bCs/>
        </w:rPr>
        <w:t xml:space="preserve">25 kDa (light chain)</w:t>
      </w:r>
      <w:r>
        <w:t xml:space="preserve"> </w:t>
      </w:r>
      <w:r>
        <w:t xml:space="preserve">that can</w:t>
      </w:r>
      <w:r>
        <w:t xml:space="preserve"> </w:t>
      </w:r>
      <w:r>
        <w:t xml:space="preserve">overwhelm or obscure bands of interest. Use HRP-conjugated primary</w:t>
      </w:r>
      <w:r>
        <w:t xml:space="preserve"> </w:t>
      </w:r>
      <w:r>
        <w:t xml:space="preserve">antibodies where possible, or use</w:t>
      </w:r>
      <w:r>
        <w:t xml:space="preserve"> </w:t>
      </w:r>
      <w:r>
        <w:rPr>
          <w:b/>
          <w:bCs/>
        </w:rPr>
        <w:t xml:space="preserve">anti-rabbit</w:t>
      </w:r>
      <w:r>
        <w:t xml:space="preserve"> </w:t>
      </w:r>
      <w:r>
        <w:t xml:space="preserve">or</w:t>
      </w:r>
      <w:r>
        <w:t xml:space="preserve"> </w:t>
      </w:r>
      <w:r>
        <w:rPr>
          <w:b/>
          <w:bCs/>
        </w:rPr>
        <w:t xml:space="preserve">anti-rat</w:t>
      </w:r>
      <w:r>
        <w:rPr>
          <w:b/>
          <w:bCs/>
        </w:rPr>
        <w:t xml:space="preserve"> </w:t>
      </w:r>
      <w:r>
        <w:rPr>
          <w:b/>
          <w:bCs/>
        </w:rPr>
        <w:t xml:space="preserve">secondary antibodies</w:t>
      </w:r>
      <w:r>
        <w:t xml:space="preserve"> </w:t>
      </w:r>
      <w:r>
        <w:t xml:space="preserve">with rabbit/rat primary antibodies against</w:t>
      </w:r>
      <w:r>
        <w:t xml:space="preserve"> </w:t>
      </w:r>
      <w:r>
        <w:t xml:space="preserve">your prey protein.</w:t>
      </w:r>
    </w:p>
    <w:p>
      <w:pPr>
        <w:pStyle w:val="Compact"/>
        <w:numPr>
          <w:ilvl w:val="0"/>
          <w:numId w:val="1027"/>
        </w:numPr>
      </w:pPr>
      <w:r>
        <w:rPr>
          <w:b/>
          <w:bCs/>
        </w:rPr>
        <w:t xml:space="preserve">Note also that anti-rat secondary antibodies may show some</w:t>
      </w:r>
      <w:r>
        <w:rPr>
          <w:b/>
          <w:bCs/>
        </w:rPr>
        <w:t xml:space="preserve"> </w:t>
      </w:r>
      <w:r>
        <w:rPr>
          <w:b/>
          <w:bCs/>
        </w:rPr>
        <w:t xml:space="preserve">cross-reactivity</w:t>
      </w:r>
      <w:r>
        <w:t xml:space="preserve"> </w:t>
      </w:r>
      <w:r>
        <w:t xml:space="preserve">with mouse immunoglobulin chains. This should be</w:t>
      </w:r>
      <w:r>
        <w:t xml:space="preserve"> </w:t>
      </w:r>
      <w:r>
        <w:t xml:space="preserve">empirically tested for each antibody combination.</w:t>
      </w:r>
    </w:p>
    <w:p>
      <w:r>
        <w:pict>
          <v:rect style="width:0;height:1.5pt" o:hralign="center" o:hrstd="t" o:hr="t"/>
        </w:pict>
      </w:r>
    </w:p>
    <w:p>
      <w:r>
        <w:pict>
          <v:rect style="width:0;height:1.5pt" o:hralign="center" o:hrstd="t" o:hr="t"/>
        </w:pict>
      </w:r>
    </w:p>
    <w:bookmarkEnd w:id="57"/>
    <w:bookmarkEnd w:id="58"/>
    <w:bookmarkEnd w:id="59"/>
    <w:bookmarkStart w:id="63" w:name="part-3-sds-page"/>
    <w:p>
      <w:pPr>
        <w:pStyle w:val="Heading1"/>
      </w:pPr>
      <w:r>
        <w:t xml:space="preserve">PART 3: SDS-PAGE</w:t>
      </w:r>
    </w:p>
    <w:bookmarkStart w:id="60" w:name="sample-preparation"/>
    <w:p>
      <w:pPr>
        <w:pStyle w:val="Heading2"/>
      </w:pPr>
      <w:r>
        <w:t xml:space="preserve">3.1 Sample Preparation</w:t>
      </w:r>
    </w:p>
    <w:p>
      <w:pPr>
        <w:pStyle w:val="FirstParagraph"/>
      </w:pPr>
      <w:r>
        <w:rPr>
          <w:b/>
          <w:bCs/>
        </w:rPr>
        <w:t xml:space="preserve">Input sample:</w:t>
      </w:r>
      <w:r>
        <w:t xml:space="preserve"> </w:t>
      </w:r>
      <w:r>
        <w:t xml:space="preserve">Combine 20 μl of the filtered extract (input, taken in</w:t>
      </w:r>
      <w:r>
        <w:t xml:space="preserve"> </w:t>
      </w:r>
      <w:r>
        <w:t xml:space="preserve">step 8 of the protein extraction above) with 5 μl of 4× SDS loading</w:t>
      </w:r>
      <w:r>
        <w:t xml:space="preserve"> </w:t>
      </w:r>
      <w:r>
        <w:t xml:space="preserve">buffer containing DTT. Heat to 95°C for 5 min (or 70°C for 10 min if</w:t>
      </w:r>
      <w:r>
        <w:t xml:space="preserve"> </w:t>
      </w:r>
      <w:r>
        <w:t xml:space="preserve">using the same conditions as the eluate).</w:t>
      </w:r>
    </w:p>
    <w:p>
      <w:pPr>
        <w:pStyle w:val="BodyText"/>
      </w:pPr>
      <w:r>
        <w:rPr>
          <w:b/>
          <w:bCs/>
        </w:rPr>
        <w:t xml:space="preserve">Eluate sample:</w:t>
      </w:r>
      <w:r>
        <w:t xml:space="preserve"> </w:t>
      </w:r>
      <w:r>
        <w:t xml:space="preserve">Load</w:t>
      </w:r>
      <w:r>
        <w:t xml:space="preserve"> </w:t>
      </w:r>
      <w:r>
        <w:rPr>
          <w:b/>
          <w:bCs/>
        </w:rPr>
        <w:t xml:space="preserve">20 μl of eluate</w:t>
      </w:r>
      <w:r>
        <w:t xml:space="preserve"> </w:t>
      </w:r>
      <w:r>
        <w:t xml:space="preserve">directly (if using SDS</w:t>
      </w:r>
      <w:r>
        <w:t xml:space="preserve"> </w:t>
      </w:r>
      <w:r>
        <w:t xml:space="preserve">loading buffer elution from magnetic beads, the sample is already in</w:t>
      </w:r>
      <w:r>
        <w:t xml:space="preserve"> </w:t>
      </w:r>
      <w:r>
        <w:t xml:space="preserve">loading buffer and ready to load). If using the native FLAG peptide</w:t>
      </w:r>
      <w:r>
        <w:t xml:space="preserve"> </w:t>
      </w:r>
      <w:r>
        <w:t xml:space="preserve">elution (agarose resin), combine 15–20 μl of eluate with 4× SDS loading</w:t>
      </w:r>
      <w:r>
        <w:t xml:space="preserve"> </w:t>
      </w:r>
      <w:r>
        <w:t xml:space="preserve">buffer and heat.</w:t>
      </w:r>
    </w:p>
    <w:p>
      <w:pPr>
        <w:pStyle w:val="BodyText"/>
      </w:pPr>
      <w:r>
        <w:rPr>
          <w:b/>
          <w:bCs/>
        </w:rPr>
        <w:t xml:space="preserve">Run input and eluate on separate gels</w:t>
      </w:r>
      <w:r>
        <w:t xml:space="preserve"> </w:t>
      </w:r>
      <w:r>
        <w:t xml:space="preserve">— this avoids the need to</w:t>
      </w:r>
      <w:r>
        <w:t xml:space="preserve"> </w:t>
      </w:r>
      <w:r>
        <w:t xml:space="preserve">strip and re-probe a single blot and reduces the risk of</w:t>
      </w:r>
      <w:r>
        <w:t xml:space="preserve"> </w:t>
      </w:r>
      <w:r>
        <w:t xml:space="preserve">cross-contamination between the input (which contains very high levels</w:t>
      </w:r>
      <w:r>
        <w:t xml:space="preserve"> </w:t>
      </w:r>
      <w:r>
        <w:t xml:space="preserve">of all plant proteins) and the eluate (which should be enriched for your</w:t>
      </w:r>
      <w:r>
        <w:t xml:space="preserve"> </w:t>
      </w:r>
      <w:r>
        <w:t xml:space="preserve">bait and co-precipitating prey).</w:t>
      </w:r>
    </w:p>
    <w:p>
      <w:pPr>
        <w:pStyle w:val="BodyText"/>
      </w:pPr>
      <w:r>
        <w:rPr>
          <w:b/>
          <w:bCs/>
        </w:rPr>
        <w:t xml:space="preserve">Important:</w:t>
      </w:r>
      <w:r>
        <w:t xml:space="preserve"> </w:t>
      </w:r>
      <w:r>
        <w:t xml:space="preserve">For the SDS elution (magnetic bead) method,</w:t>
      </w:r>
      <w:r>
        <w:t xml:space="preserve"> </w:t>
      </w:r>
      <w:r>
        <w:rPr>
          <w:b/>
          <w:bCs/>
        </w:rPr>
        <w:t xml:space="preserve">do not</w:t>
      </w:r>
      <w:r>
        <w:rPr>
          <w:b/>
          <w:bCs/>
        </w:rPr>
        <w:t xml:space="preserve"> </w:t>
      </w:r>
      <w:r>
        <w:rPr>
          <w:b/>
          <w:bCs/>
        </w:rPr>
        <w:t xml:space="preserve">accidentally load any magnetic beads onto the gel</w:t>
      </w:r>
      <w:r>
        <w:t xml:space="preserve">. After the elution</w:t>
      </w:r>
      <w:r>
        <w:t xml:space="preserve"> </w:t>
      </w:r>
      <w:r>
        <w:t xml:space="preserve">step, use the magnetic stand or centrifugation to ensure all beads are</w:t>
      </w:r>
      <w:r>
        <w:t xml:space="preserve"> </w:t>
      </w:r>
      <w:r>
        <w:t xml:space="preserve">separated before pipetting the eluate.</w:t>
      </w:r>
    </w:p>
    <w:bookmarkEnd w:id="60"/>
    <w:bookmarkStart w:id="61" w:name="gel-selection"/>
    <w:p>
      <w:pPr>
        <w:pStyle w:val="Heading2"/>
      </w:pPr>
      <w:r>
        <w:t xml:space="preserve">3.2 Gel Selection</w:t>
      </w:r>
    </w:p>
    <w:p>
      <w:pPr>
        <w:pStyle w:val="Compact"/>
        <w:numPr>
          <w:ilvl w:val="0"/>
          <w:numId w:val="1028"/>
        </w:numPr>
      </w:pPr>
      <w:r>
        <w:rPr>
          <w:b/>
          <w:bCs/>
        </w:rPr>
        <w:t xml:space="preserve">For standard work:</w:t>
      </w:r>
      <w:r>
        <w:t xml:space="preserve"> </w:t>
      </w:r>
      <w:r>
        <w:t xml:space="preserve">Any 10–12% polyacrylamide gel will resolve</w:t>
      </w:r>
      <w:r>
        <w:t xml:space="preserve"> </w:t>
      </w:r>
      <w:r>
        <w:t xml:space="preserve">typical NLR and effector proteins.</w:t>
      </w:r>
    </w:p>
    <w:p>
      <w:pPr>
        <w:pStyle w:val="Compact"/>
        <w:numPr>
          <w:ilvl w:val="0"/>
          <w:numId w:val="1028"/>
        </w:numPr>
      </w:pPr>
      <w:r>
        <w:rPr>
          <w:b/>
          <w:bCs/>
        </w:rPr>
        <w:t xml:space="preserve">For publication-quality separation of Pik-1, Pik-2, and AVR-Pik</w:t>
      </w:r>
      <w:r>
        <w:rPr>
          <w:b/>
          <w:bCs/>
        </w:rPr>
        <w:t xml:space="preserve"> </w:t>
      </w:r>
      <w:r>
        <w:rPr>
          <w:b/>
          <w:bCs/>
        </w:rPr>
        <w:t xml:space="preserve">variants:</w:t>
      </w:r>
      <w:r>
        <w:t xml:space="preserve"> </w:t>
      </w:r>
      <w:r>
        <w:t xml:space="preserve">Use a</w:t>
      </w:r>
      <w:r>
        <w:t xml:space="preserve"> </w:t>
      </w:r>
      <w:r>
        <w:rPr>
          <w:b/>
          <w:bCs/>
        </w:rPr>
        <w:t xml:space="preserve">4–20% gradient precast gel</w:t>
      </w:r>
      <w:r>
        <w:t xml:space="preserve">. This provides</w:t>
      </w:r>
      <w:r>
        <w:t xml:space="preserve"> </w:t>
      </w:r>
      <w:r>
        <w:t xml:space="preserve">good resolution across a wide molecular weight range and gives clean</w:t>
      </w:r>
      <w:r>
        <w:t xml:space="preserve"> </w:t>
      </w:r>
      <w:r>
        <w:t xml:space="preserve">separation between the large NLR proteins (Pik-1, ~110 kDa; Pik-2,</w:t>
      </w:r>
      <w:r>
        <w:t xml:space="preserve"> </w:t>
      </w:r>
      <w:r>
        <w:t xml:space="preserve">~100 kDa) and the smaller AVR-Pik effectors (~10–12 kDa for the</w:t>
      </w:r>
      <w:r>
        <w:t xml:space="preserve"> </w:t>
      </w:r>
      <w:r>
        <w:t xml:space="preserve">mature form).</w:t>
      </w:r>
    </w:p>
    <w:p>
      <w:pPr>
        <w:pStyle w:val="Compact"/>
        <w:numPr>
          <w:ilvl w:val="0"/>
          <w:numId w:val="1028"/>
        </w:numPr>
      </w:pPr>
      <w:r>
        <w:t xml:space="preserve">Always use the</w:t>
      </w:r>
      <w:r>
        <w:t xml:space="preserve"> </w:t>
      </w:r>
      <w:r>
        <w:rPr>
          <w:b/>
          <w:bCs/>
        </w:rPr>
        <w:t xml:space="preserve">Page Ruler prestained protein ladder</w:t>
      </w:r>
      <w:r>
        <w:t xml:space="preserve"> </w:t>
      </w:r>
      <w:r>
        <w:t xml:space="preserve">(Thermo</w:t>
      </w:r>
      <w:r>
        <w:t xml:space="preserve"> </w:t>
      </w:r>
      <w:r>
        <w:t xml:space="preserve">Fisher) — specifically the version designed for Western blots (not</w:t>
      </w:r>
      <w:r>
        <w:t xml:space="preserve"> </w:t>
      </w:r>
      <w:r>
        <w:t xml:space="preserve">just the standard Page Ruler), as this gives visible coloured bands</w:t>
      </w:r>
      <w:r>
        <w:t xml:space="preserve"> </w:t>
      </w:r>
      <w:r>
        <w:t xml:space="preserve">on the membrane after transfer.</w:t>
      </w:r>
    </w:p>
    <w:bookmarkEnd w:id="61"/>
    <w:bookmarkStart w:id="62" w:name="running-the-gel"/>
    <w:p>
      <w:pPr>
        <w:pStyle w:val="Heading2"/>
      </w:pPr>
      <w:r>
        <w:t xml:space="preserve">3.3 Running the Gel</w:t>
      </w:r>
    </w:p>
    <w:p>
      <w:pPr>
        <w:pStyle w:val="Compact"/>
        <w:numPr>
          <w:ilvl w:val="0"/>
          <w:numId w:val="1029"/>
        </w:numPr>
      </w:pPr>
      <w:r>
        <w:t xml:space="preserve">Load samples and ladder.</w:t>
      </w:r>
    </w:p>
    <w:p>
      <w:pPr>
        <w:pStyle w:val="Compact"/>
        <w:numPr>
          <w:ilvl w:val="0"/>
          <w:numId w:val="1029"/>
        </w:numPr>
      </w:pPr>
      <w:r>
        <w:t xml:space="preserve">Run at</w:t>
      </w:r>
      <w:r>
        <w:t xml:space="preserve"> </w:t>
      </w:r>
      <w:r>
        <w:rPr>
          <w:b/>
          <w:bCs/>
        </w:rPr>
        <w:t xml:space="preserve">70V</w:t>
      </w:r>
      <w:r>
        <w:t xml:space="preserve"> </w:t>
      </w:r>
      <w:r>
        <w:t xml:space="preserve">initially until samples have entered the gel and are</w:t>
      </w:r>
      <w:r>
        <w:t xml:space="preserve"> </w:t>
      </w:r>
      <w:r>
        <w:t xml:space="preserve">aligned in a straight band (approximately 15–20 minutes). Starting</w:t>
      </w:r>
      <w:r>
        <w:t xml:space="preserve"> </w:t>
      </w:r>
      <w:r>
        <w:t xml:space="preserve">slowly ensures all lanes enter the gel at the same time and band</w:t>
      </w:r>
      <w:r>
        <w:t xml:space="preserve"> </w:t>
      </w:r>
      <w:r>
        <w:t xml:space="preserve">sharpness is maintained.</w:t>
      </w:r>
    </w:p>
    <w:p>
      <w:pPr>
        <w:pStyle w:val="Compact"/>
        <w:numPr>
          <w:ilvl w:val="0"/>
          <w:numId w:val="1029"/>
        </w:numPr>
      </w:pPr>
      <w:r>
        <w:t xml:space="preserve">Increase to</w:t>
      </w:r>
      <w:r>
        <w:t xml:space="preserve"> </w:t>
      </w:r>
      <w:r>
        <w:rPr>
          <w:b/>
          <w:bCs/>
        </w:rPr>
        <w:t xml:space="preserve">100–120V</w:t>
      </w:r>
      <w:r>
        <w:t xml:space="preserve"> </w:t>
      </w:r>
      <w:r>
        <w:t xml:space="preserve">to complete the run. Monitor the dye</w:t>
      </w:r>
      <w:r>
        <w:t xml:space="preserve"> </w:t>
      </w:r>
      <w:r>
        <w:t xml:space="preserve">front.</w:t>
      </w:r>
    </w:p>
    <w:p>
      <w:pPr>
        <w:pStyle w:val="Compact"/>
        <w:numPr>
          <w:ilvl w:val="0"/>
          <w:numId w:val="1029"/>
        </w:numPr>
      </w:pPr>
      <w:r>
        <w:t xml:space="preserve">Do not run the gel too fast — for the Pik system, good resolution</w:t>
      </w:r>
      <w:r>
        <w:t xml:space="preserve"> </w:t>
      </w:r>
      <w:r>
        <w:t xml:space="preserve">between Pik-1 and Pik-2 (which differ by ~10 kDa) requires careful</w:t>
      </w:r>
      <w:r>
        <w:t xml:space="preserve"> </w:t>
      </w:r>
      <w:r>
        <w:t xml:space="preserve">running conditions.</w:t>
      </w:r>
    </w:p>
    <w:p>
      <w:r>
        <w:pict>
          <v:rect style="width:0;height:1.5pt" o:hralign="center" o:hrstd="t" o:hr="t"/>
        </w:pict>
      </w:r>
    </w:p>
    <w:p>
      <w:r>
        <w:pict>
          <v:rect style="width:0;height:1.5pt" o:hralign="center" o:hrstd="t" o:hr="t"/>
        </w:pict>
      </w:r>
    </w:p>
    <w:bookmarkEnd w:id="62"/>
    <w:bookmarkEnd w:id="63"/>
    <w:bookmarkStart w:id="74" w:name="part-4-western-blotting"/>
    <w:p>
      <w:pPr>
        <w:pStyle w:val="Heading1"/>
      </w:pPr>
      <w:r>
        <w:t xml:space="preserve">PART 4: WESTERN BLOTTING</w:t>
      </w:r>
    </w:p>
    <w:bookmarkStart w:id="64" w:name="transfer-trans-blot-turbo-system"/>
    <w:p>
      <w:pPr>
        <w:pStyle w:val="Heading2"/>
      </w:pPr>
      <w:r>
        <w:t xml:space="preserve">4.1 Transfer (Trans-Blot Turbo System)</w:t>
      </w:r>
    </w:p>
    <w:p>
      <w:pPr>
        <w:pStyle w:val="FirstParagraph"/>
      </w:pPr>
      <w:r>
        <w:t xml:space="preserve">The Banfield lab uses the</w:t>
      </w:r>
      <w:r>
        <w:t xml:space="preserve"> </w:t>
      </w:r>
      <w:r>
        <w:rPr>
          <w:b/>
          <w:bCs/>
        </w:rPr>
        <w:t xml:space="preserve">Bio-Rad Trans-Blot Turbo Transfer System</w:t>
      </w:r>
      <w:r>
        <w:t xml:space="preserve"> </w:t>
      </w:r>
      <w:r>
        <w:t xml:space="preserve">for semi-dry transfer to PVDF membrane. This system is fast</w:t>
      </w:r>
      <w:r>
        <w:t xml:space="preserve"> </w:t>
      </w:r>
      <w:r>
        <w:t xml:space="preserve">(approximately 7–10 minutes per transfer) and gives consistent results.</w:t>
      </w:r>
    </w:p>
    <w:p>
      <w:pPr>
        <w:pStyle w:val="Compact"/>
        <w:numPr>
          <w:ilvl w:val="0"/>
          <w:numId w:val="1030"/>
        </w:numPr>
      </w:pPr>
      <w:r>
        <w:t xml:space="preserve">Assemble the Trans-Blot Turbo transfer cassette according to the</w:t>
      </w:r>
      <w:r>
        <w:t xml:space="preserve"> </w:t>
      </w:r>
      <w:r>
        <w:t xml:space="preserve">Bio-Rad instructions. Ensure no air bubbles are trapped between the</w:t>
      </w:r>
      <w:r>
        <w:t xml:space="preserve"> </w:t>
      </w:r>
      <w:r>
        <w:t xml:space="preserve">gel and membrane.</w:t>
      </w:r>
    </w:p>
    <w:p>
      <w:pPr>
        <w:pStyle w:val="Compact"/>
        <w:numPr>
          <w:ilvl w:val="0"/>
          <w:numId w:val="1030"/>
        </w:numPr>
      </w:pPr>
      <w:r>
        <w:rPr>
          <w:b/>
          <w:bCs/>
        </w:rPr>
        <w:t xml:space="preserve">Select the appropriate Biorad protocol:</w:t>
      </w:r>
    </w:p>
    <w:p>
      <w:pPr>
        <w:pStyle w:val="Compact"/>
        <w:numPr>
          <w:ilvl w:val="1"/>
          <w:numId w:val="1031"/>
        </w:numPr>
      </w:pPr>
      <w:r>
        <w:t xml:space="preserve">For standard proteins: standard transfer protocol</w:t>
      </w:r>
    </w:p>
    <w:p>
      <w:pPr>
        <w:pStyle w:val="Compact"/>
        <w:numPr>
          <w:ilvl w:val="1"/>
          <w:numId w:val="1031"/>
        </w:numPr>
      </w:pPr>
      <w:r>
        <w:rPr>
          <w:b/>
          <w:bCs/>
        </w:rPr>
        <w:t xml:space="preserve">For high molecular weight proteins (Pik-1, Pik-2, AVR-Pik and</w:t>
      </w:r>
      <w:r>
        <w:rPr>
          <w:b/>
          <w:bCs/>
        </w:rPr>
        <w:t xml:space="preserve"> </w:t>
      </w:r>
      <w:r>
        <w:rPr>
          <w:b/>
          <w:bCs/>
        </w:rPr>
        <w:t xml:space="preserve">related NLRs): select the</w:t>
      </w:r>
      <w:r>
        <w:rPr>
          <w:b/>
          <w:bCs/>
        </w:rPr>
        <w:t xml:space="preserve"> </w:t>
      </w:r>
      <w:r>
        <w:rPr>
          <w:b/>
          <w:bCs/>
        </w:rPr>
        <w:t xml:space="preserve">“high molecular weight”</w:t>
      </w:r>
      <w:r>
        <w:rPr>
          <w:b/>
          <w:bCs/>
        </w:rPr>
        <w:t xml:space="preserve"> </w:t>
      </w:r>
      <w:r>
        <w:rPr>
          <w:b/>
          <w:bCs/>
        </w:rPr>
        <w:t xml:space="preserve">protocol.</w:t>
      </w:r>
      <w:r>
        <w:t xml:space="preserve"> </w:t>
      </w:r>
      <w:r>
        <w:t xml:space="preserve">The NLRs studied in the Banfield lab are large proteins and</w:t>
      </w:r>
      <w:r>
        <w:t xml:space="preserve"> </w:t>
      </w:r>
      <w:r>
        <w:t xml:space="preserve">require optimised transfer conditions to ensure efficient</w:t>
      </w:r>
      <w:r>
        <w:t xml:space="preserve"> </w:t>
      </w:r>
      <w:r>
        <w:t xml:space="preserve">transfer from the gel to the membrane.</w:t>
      </w:r>
    </w:p>
    <w:p>
      <w:pPr>
        <w:pStyle w:val="Compact"/>
        <w:numPr>
          <w:ilvl w:val="0"/>
          <w:numId w:val="1030"/>
        </w:numPr>
      </w:pPr>
      <w:r>
        <w:t xml:space="preserve">Transfer takes approximately 7–10 minutes.</w:t>
      </w:r>
    </w:p>
    <w:p>
      <w:pPr>
        <w:pStyle w:val="Compact"/>
        <w:numPr>
          <w:ilvl w:val="0"/>
          <w:numId w:val="1030"/>
        </w:numPr>
      </w:pPr>
      <w:r>
        <w:t xml:space="preserve">After use,</w:t>
      </w:r>
      <w:r>
        <w:t xml:space="preserve"> </w:t>
      </w:r>
      <w:r>
        <w:rPr>
          <w:b/>
          <w:bCs/>
        </w:rPr>
        <w:t xml:space="preserve">wash the cassette thoroughly with water</w:t>
      </w:r>
      <w:r>
        <w:t xml:space="preserve"> </w:t>
      </w:r>
      <w:r>
        <w:t xml:space="preserve">to remove</w:t>
      </w:r>
      <w:r>
        <w:t xml:space="preserve"> </w:t>
      </w:r>
      <w:r>
        <w:t xml:space="preserve">salt build-up on the electrodes. Salt accumulation over time</w:t>
      </w:r>
      <w:r>
        <w:t xml:space="preserve"> </w:t>
      </w:r>
      <w:r>
        <w:t xml:space="preserve">degrades electrode performance.</w:t>
      </w:r>
    </w:p>
    <w:p>
      <w:pPr>
        <w:pStyle w:val="FirstParagraph"/>
      </w:pPr>
      <w:r>
        <w:rPr>
          <w:i/>
          <w:iCs/>
        </w:rPr>
        <w:t xml:space="preserve">Alternative (older) wet transfer method:</w:t>
      </w:r>
      <w:r>
        <w:t xml:space="preserve"> </w:t>
      </w:r>
      <w:r>
        <w:t xml:space="preserve">The older JIC SOP describes</w:t>
      </w:r>
      <w:r>
        <w:t xml:space="preserve"> </w:t>
      </w:r>
      <w:r>
        <w:t xml:space="preserve">wet transfer using an Invitrogen XCell II Blot Module (25V, 1.5 h</w:t>
      </w:r>
      <w:r>
        <w:t xml:space="preserve"> </w:t>
      </w:r>
      <w:r>
        <w:t xml:space="preserve">constant voltage) or a Bio-Rad semi-dry blotter (5 mA per cm² of blot</w:t>
      </w:r>
      <w:r>
        <w:t xml:space="preserve"> </w:t>
      </w:r>
      <w:r>
        <w:t xml:space="preserve">area, constant voltage for 30 min, not to exceed 25V). Transfer buffer:</w:t>
      </w:r>
      <w:r>
        <w:t xml:space="preserve"> </w:t>
      </w:r>
      <w:r>
        <w:t xml:space="preserve">25 mM Tris base, 192 mM glycine, 20% methanol (do not adjust pH). This</w:t>
      </w:r>
      <w:r>
        <w:t xml:space="preserve"> </w:t>
      </w:r>
      <w:r>
        <w:t xml:space="preserve">method is slower but can give better transfer of very large proteins.</w:t>
      </w:r>
    </w:p>
    <w:bookmarkEnd w:id="64"/>
    <w:bookmarkStart w:id="65" w:name="blocking"/>
    <w:p>
      <w:pPr>
        <w:pStyle w:val="Heading2"/>
      </w:pPr>
      <w:r>
        <w:t xml:space="preserve">4.2 Blocking</w:t>
      </w:r>
    </w:p>
    <w:p>
      <w:pPr>
        <w:pStyle w:val="FirstParagraph"/>
      </w:pPr>
      <w:r>
        <w:t xml:space="preserve">Block the membrane in</w:t>
      </w:r>
      <w:r>
        <w:t xml:space="preserve"> </w:t>
      </w:r>
      <w:r>
        <w:rPr>
          <w:b/>
          <w:bCs/>
        </w:rPr>
        <w:t xml:space="preserve">TBST + 5% w/v dried skimmed milk (Marvel or</w:t>
      </w:r>
      <w:r>
        <w:rPr>
          <w:b/>
          <w:bCs/>
        </w:rPr>
        <w:t xml:space="preserve"> </w:t>
      </w:r>
      <w:r>
        <w:rPr>
          <w:b/>
          <w:bCs/>
        </w:rPr>
        <w:t xml:space="preserve">equivalent)</w:t>
      </w:r>
      <w:r>
        <w:t xml:space="preserve"> </w:t>
      </w:r>
      <w:r>
        <w:t xml:space="preserve">for</w:t>
      </w:r>
      <w:r>
        <w:t xml:space="preserve"> </w:t>
      </w:r>
      <w:r>
        <w:rPr>
          <w:b/>
          <w:bCs/>
        </w:rPr>
        <w:t xml:space="preserve">1 hour at 4°C</w:t>
      </w:r>
      <w:r>
        <w:t xml:space="preserve"> </w:t>
      </w:r>
      <w:r>
        <w:t xml:space="preserve">with gentle agitation. Ensure the</w:t>
      </w:r>
      <w:r>
        <w:t xml:space="preserve"> </w:t>
      </w:r>
      <w:r>
        <w:t xml:space="preserve">membrane is fully submerged.</w:t>
      </w:r>
    </w:p>
    <w:bookmarkEnd w:id="65"/>
    <w:bookmarkStart w:id="70" w:name="antibody-incubation"/>
    <w:p>
      <w:pPr>
        <w:pStyle w:val="Heading2"/>
      </w:pPr>
      <w:r>
        <w:t xml:space="preserve">4.3 Antibody Incubation</w:t>
      </w:r>
    </w:p>
    <w:bookmarkStart w:id="66" w:name="primary-antibody"/>
    <w:p>
      <w:pPr>
        <w:pStyle w:val="Heading3"/>
      </w:pPr>
      <w:r>
        <w:t xml:space="preserve">Primary Antibody</w:t>
      </w:r>
    </w:p>
    <w:p>
      <w:pPr>
        <w:pStyle w:val="Compact"/>
        <w:numPr>
          <w:ilvl w:val="0"/>
          <w:numId w:val="1032"/>
        </w:numPr>
      </w:pPr>
      <w:r>
        <w:t xml:space="preserve">Discard block solution. Apply primary antibody diluted in</w:t>
      </w:r>
      <w:r>
        <w:t xml:space="preserve"> </w:t>
      </w:r>
      <w:r>
        <w:rPr>
          <w:b/>
          <w:bCs/>
        </w:rPr>
        <w:t xml:space="preserve">TBST +</w:t>
      </w:r>
      <w:r>
        <w:rPr>
          <w:b/>
          <w:bCs/>
        </w:rPr>
        <w:t xml:space="preserve"> </w:t>
      </w:r>
      <w:r>
        <w:rPr>
          <w:b/>
          <w:bCs/>
        </w:rPr>
        <w:t xml:space="preserve">5% dried milk</w:t>
      </w:r>
      <w:r>
        <w:t xml:space="preserve"> </w:t>
      </w:r>
      <w:r>
        <w:t xml:space="preserve">at the appropriate concentration (empirically</w:t>
      </w:r>
      <w:r>
        <w:t xml:space="preserve"> </w:t>
      </w:r>
      <w:r>
        <w:t xml:space="preserve">determined for each antibody — see the separate antibody notes</w:t>
      </w:r>
      <w:r>
        <w:t xml:space="preserve"> </w:t>
      </w:r>
      <w:r>
        <w:t xml:space="preserve">document).</w:t>
      </w:r>
    </w:p>
    <w:p>
      <w:pPr>
        <w:pStyle w:val="Compact"/>
        <w:numPr>
          <w:ilvl w:val="0"/>
          <w:numId w:val="1032"/>
        </w:numPr>
      </w:pPr>
      <w:r>
        <w:t xml:space="preserve">Incubate</w:t>
      </w:r>
      <w:r>
        <w:t xml:space="preserve"> </w:t>
      </w:r>
      <w:r>
        <w:rPr>
          <w:b/>
          <w:bCs/>
        </w:rPr>
        <w:t xml:space="preserve">overnight at 4°C</w:t>
      </w:r>
      <w:r>
        <w:t xml:space="preserve"> </w:t>
      </w:r>
      <w:r>
        <w:t xml:space="preserve">with gentle agitation. Room</w:t>
      </w:r>
      <w:r>
        <w:t xml:space="preserve"> </w:t>
      </w:r>
      <w:r>
        <w:t xml:space="preserve">temperature for 1 hour can work for some antibodies but overnight at</w:t>
      </w:r>
      <w:r>
        <w:t xml:space="preserve"> </w:t>
      </w:r>
      <w:r>
        <w:t xml:space="preserve">4°C is the standard for the Banfield lab.</w:t>
      </w:r>
    </w:p>
    <w:p>
      <w:pPr>
        <w:pStyle w:val="Compact"/>
        <w:numPr>
          <w:ilvl w:val="0"/>
          <w:numId w:val="1032"/>
        </w:numPr>
      </w:pPr>
      <w:r>
        <w:t xml:space="preserve">After incubation,</w:t>
      </w:r>
      <w:r>
        <w:t xml:space="preserve"> </w:t>
      </w:r>
      <w:r>
        <w:rPr>
          <w:b/>
          <w:bCs/>
        </w:rPr>
        <w:t xml:space="preserve">transfer the primary antibody solution to a</w:t>
      </w:r>
      <w:r>
        <w:rPr>
          <w:b/>
          <w:bCs/>
        </w:rPr>
        <w:t xml:space="preserve"> </w:t>
      </w:r>
      <w:r>
        <w:rPr>
          <w:b/>
          <w:bCs/>
        </w:rPr>
        <w:t xml:space="preserve">labelled falcon tube and store at –20°C</w:t>
      </w:r>
      <w:r>
        <w:t xml:space="preserve">. Primary antibodies can</w:t>
      </w:r>
      <w:r>
        <w:t xml:space="preserve"> </w:t>
      </w:r>
      <w:r>
        <w:t xml:space="preserve">be reused multiple times before the signal degrades — do not</w:t>
      </w:r>
      <w:r>
        <w:t xml:space="preserve"> </w:t>
      </w:r>
      <w:r>
        <w:t xml:space="preserve">discard after first use.</w:t>
      </w:r>
    </w:p>
    <w:bookmarkEnd w:id="66"/>
    <w:bookmarkStart w:id="67" w:name="washing"/>
    <w:p>
      <w:pPr>
        <w:pStyle w:val="Heading3"/>
      </w:pPr>
      <w:r>
        <w:t xml:space="preserve">Washing</w:t>
      </w:r>
    </w:p>
    <w:p>
      <w:pPr>
        <w:pStyle w:val="Compact"/>
        <w:numPr>
          <w:ilvl w:val="0"/>
          <w:numId w:val="1033"/>
        </w:numPr>
      </w:pPr>
      <w:r>
        <w:t xml:space="preserve">Wash 3× with TBST. For each wash, incubate the membrane in TBST for</w:t>
      </w:r>
      <w:r>
        <w:t xml:space="preserve"> </w:t>
      </w:r>
      <w:r>
        <w:rPr>
          <w:b/>
          <w:bCs/>
        </w:rPr>
        <w:t xml:space="preserve">20 minutes with agitation</w:t>
      </w:r>
      <w:r>
        <w:t xml:space="preserve"> </w:t>
      </w:r>
      <w:r>
        <w:t xml:space="preserve">(alternatively, 4× 10 minute washes).</w:t>
      </w:r>
      <w:r>
        <w:t xml:space="preserve"> </w:t>
      </w:r>
      <w:r>
        <w:t xml:space="preserve">Thorough washing is critical for reducing background.</w:t>
      </w:r>
    </w:p>
    <w:bookmarkEnd w:id="67"/>
    <w:bookmarkStart w:id="68" w:name="secondary-antibody"/>
    <w:p>
      <w:pPr>
        <w:pStyle w:val="Heading3"/>
      </w:pPr>
      <w:r>
        <w:t xml:space="preserve">Secondary Antibody</w:t>
      </w:r>
    </w:p>
    <w:p>
      <w:pPr>
        <w:pStyle w:val="Compact"/>
        <w:numPr>
          <w:ilvl w:val="0"/>
          <w:numId w:val="1034"/>
        </w:numPr>
      </w:pPr>
      <w:r>
        <w:t xml:space="preserve">Apply secondary antibody (HRP-conjugated) diluted in</w:t>
      </w:r>
      <w:r>
        <w:t xml:space="preserve"> </w:t>
      </w:r>
      <w:r>
        <w:rPr>
          <w:b/>
          <w:bCs/>
        </w:rPr>
        <w:t xml:space="preserve">TBST + 5%</w:t>
      </w:r>
      <w:r>
        <w:rPr>
          <w:b/>
          <w:bCs/>
        </w:rPr>
        <w:t xml:space="preserve"> </w:t>
      </w:r>
      <w:r>
        <w:rPr>
          <w:b/>
          <w:bCs/>
        </w:rPr>
        <w:t xml:space="preserve">dried milk</w:t>
      </w:r>
      <w:r>
        <w:t xml:space="preserve">. Incubate for</w:t>
      </w:r>
      <w:r>
        <w:t xml:space="preserve"> </w:t>
      </w:r>
      <w:r>
        <w:rPr>
          <w:b/>
          <w:bCs/>
        </w:rPr>
        <w:t xml:space="preserve">1 hour at 4°C</w:t>
      </w:r>
      <w:r>
        <w:t xml:space="preserve"> </w:t>
      </w:r>
      <w:r>
        <w:t xml:space="preserve">with agitation.</w:t>
      </w:r>
    </w:p>
    <w:p>
      <w:pPr>
        <w:pStyle w:val="Compact"/>
        <w:numPr>
          <w:ilvl w:val="0"/>
          <w:numId w:val="1034"/>
        </w:numPr>
      </w:pPr>
      <w:r>
        <w:t xml:space="preserve">Note that if using</w:t>
      </w:r>
      <w:r>
        <w:t xml:space="preserve"> </w:t>
      </w:r>
      <w:r>
        <w:rPr>
          <w:b/>
          <w:bCs/>
        </w:rPr>
        <w:t xml:space="preserve">HRP-conjugated primary antibodies</w:t>
      </w:r>
      <w:r>
        <w:t xml:space="preserve"> </w:t>
      </w:r>
      <w:r>
        <w:t xml:space="preserve">(the lab</w:t>
      </w:r>
      <w:r>
        <w:t xml:space="preserve"> </w:t>
      </w:r>
      <w:r>
        <w:t xml:space="preserve">has some of these), a separate secondary antibody step is not</w:t>
      </w:r>
      <w:r>
        <w:t xml:space="preserve"> </w:t>
      </w:r>
      <w:r>
        <w:t xml:space="preserve">required.</w:t>
      </w:r>
    </w:p>
    <w:p>
      <w:pPr>
        <w:pStyle w:val="Compact"/>
        <w:numPr>
          <w:ilvl w:val="0"/>
          <w:numId w:val="1034"/>
        </w:numPr>
      </w:pPr>
      <w:r>
        <w:rPr>
          <w:b/>
          <w:bCs/>
        </w:rPr>
        <w:t xml:space="preserve">Important antibody note for FLAG Co-IP experiments:</w:t>
      </w:r>
      <w:r>
        <w:t xml:space="preserve"> </w:t>
      </w:r>
      <w:r>
        <w:t xml:space="preserve">See Section</w:t>
      </w:r>
      <w:r>
        <w:t xml:space="preserve"> </w:t>
      </w:r>
      <w:r>
        <w:t xml:space="preserve">2.5 for the critical note about avoiding anti-mouse secondary</w:t>
      </w:r>
      <w:r>
        <w:t xml:space="preserve"> </w:t>
      </w:r>
      <w:r>
        <w:t xml:space="preserve">antibodies when using FLAG-based Co-IP eluates (risk of detecting</w:t>
      </w:r>
      <w:r>
        <w:t xml:space="preserve"> </w:t>
      </w:r>
      <w:r>
        <w:t xml:space="preserve">released IgG chains from the resin at 55 kDa and 25 kDa).</w:t>
      </w:r>
    </w:p>
    <w:bookmarkEnd w:id="68"/>
    <w:bookmarkStart w:id="69" w:name="washing-1"/>
    <w:p>
      <w:pPr>
        <w:pStyle w:val="Heading3"/>
      </w:pPr>
      <w:r>
        <w:t xml:space="preserve">Washing</w:t>
      </w:r>
    </w:p>
    <w:p>
      <w:pPr>
        <w:pStyle w:val="Compact"/>
        <w:numPr>
          <w:ilvl w:val="0"/>
          <w:numId w:val="1035"/>
        </w:numPr>
      </w:pPr>
      <w:r>
        <w:t xml:space="preserve">Wash 3× with TBST, 20 minutes each (or 4× 10 minutes).</w:t>
      </w:r>
    </w:p>
    <w:bookmarkEnd w:id="69"/>
    <w:bookmarkEnd w:id="70"/>
    <w:bookmarkStart w:id="71" w:name="detection"/>
    <w:p>
      <w:pPr>
        <w:pStyle w:val="Heading2"/>
      </w:pPr>
      <w:r>
        <w:t xml:space="preserve">4.4 Detection</w:t>
      </w:r>
    </w:p>
    <w:p>
      <w:pPr>
        <w:pStyle w:val="FirstParagraph"/>
      </w:pPr>
      <w:r>
        <w:t xml:space="preserve">The Banfield lab uses</w:t>
      </w:r>
      <w:r>
        <w:t xml:space="preserve"> </w:t>
      </w:r>
      <w:r>
        <w:rPr>
          <w:b/>
          <w:bCs/>
        </w:rPr>
        <w:t xml:space="preserve">ECL (enhanced chemiluminescence)</w:t>
      </w:r>
      <w:r>
        <w:t xml:space="preserve"> </w:t>
      </w:r>
      <w:r>
        <w:t xml:space="preserve">detected by</w:t>
      </w:r>
      <w:r>
        <w:t xml:space="preserve"> </w:t>
      </w:r>
      <w:r>
        <w:t xml:space="preserve">the</w:t>
      </w:r>
      <w:r>
        <w:t xml:space="preserve"> </w:t>
      </w:r>
      <w:r>
        <w:rPr>
          <w:b/>
          <w:bCs/>
        </w:rPr>
        <w:t xml:space="preserve">ImageQuant Las 500</w:t>
      </w:r>
      <w:r>
        <w:t xml:space="preserve"> </w:t>
      </w:r>
      <w:r>
        <w:t xml:space="preserve">imaging system.</w:t>
      </w:r>
    </w:p>
    <w:p>
      <w:pPr>
        <w:pStyle w:val="Compact"/>
        <w:numPr>
          <w:ilvl w:val="0"/>
          <w:numId w:val="1036"/>
        </w:numPr>
      </w:pPr>
      <w:r>
        <w:t xml:space="preserve">Remove the membrane from the wash tray. Lightly dab on blue tissue</w:t>
      </w:r>
      <w:r>
        <w:t xml:space="preserve"> </w:t>
      </w:r>
      <w:r>
        <w:t xml:space="preserve">roll to remove residual liquid — do not allow to dry completely,</w:t>
      </w:r>
      <w:r>
        <w:t xml:space="preserve"> </w:t>
      </w:r>
      <w:r>
        <w:t xml:space="preserve">but remove excess buffer.</w:t>
      </w:r>
    </w:p>
    <w:p>
      <w:pPr>
        <w:pStyle w:val="Compact"/>
        <w:numPr>
          <w:ilvl w:val="0"/>
          <w:numId w:val="1036"/>
        </w:numPr>
      </w:pPr>
      <w:r>
        <w:t xml:space="preserve">Place membrane onto a transparency sheet on a flat surface.</w:t>
      </w:r>
    </w:p>
    <w:p>
      <w:pPr>
        <w:pStyle w:val="Compact"/>
        <w:numPr>
          <w:ilvl w:val="0"/>
          <w:numId w:val="1036"/>
        </w:numPr>
      </w:pPr>
      <w:r>
        <w:rPr>
          <w:b/>
          <w:bCs/>
        </w:rPr>
        <w:t xml:space="preserve">First choice — ECL Pico:</w:t>
      </w:r>
      <w:r>
        <w:t xml:space="preserve"> </w:t>
      </w:r>
      <w:r>
        <w:t xml:space="preserve">Combine</w:t>
      </w:r>
      <w:r>
        <w:t xml:space="preserve"> </w:t>
      </w:r>
      <w:r>
        <w:rPr>
          <w:b/>
          <w:bCs/>
        </w:rPr>
        <w:t xml:space="preserve">500 μl + 500 μl</w:t>
      </w:r>
      <w:r>
        <w:t xml:space="preserve"> </w:t>
      </w:r>
      <w:r>
        <w:t xml:space="preserve">of the</w:t>
      </w:r>
      <w:r>
        <w:t xml:space="preserve"> </w:t>
      </w:r>
      <w:r>
        <w:t xml:space="preserve">two Pico ECL solutions. Pipette evenly over the membrane. Incubate</w:t>
      </w:r>
      <w:r>
        <w:t xml:space="preserve"> </w:t>
      </w:r>
      <w:r>
        <w:t xml:space="preserve">1–2 minutes.</w:t>
      </w:r>
    </w:p>
    <w:p>
      <w:pPr>
        <w:pStyle w:val="Compact"/>
        <w:numPr>
          <w:ilvl w:val="0"/>
          <w:numId w:val="1036"/>
        </w:numPr>
      </w:pPr>
      <w:r>
        <w:t xml:space="preserve">Insert the membrane into the ImageQuant Las 500. Select</w:t>
      </w:r>
      <w:r>
        <w:t xml:space="preserve"> </w:t>
      </w:r>
      <w:r>
        <w:rPr>
          <w:b/>
          <w:bCs/>
        </w:rPr>
        <w:t xml:space="preserve">automatic</w:t>
      </w:r>
      <w:r>
        <w:rPr>
          <w:b/>
          <w:bCs/>
        </w:rPr>
        <w:t xml:space="preserve"> </w:t>
      </w:r>
      <w:r>
        <w:rPr>
          <w:b/>
          <w:bCs/>
        </w:rPr>
        <w:t xml:space="preserve">exposure with colorimetric marker</w:t>
      </w:r>
      <w:r>
        <w:t xml:space="preserve"> </w:t>
      </w:r>
      <w:r>
        <w:t xml:space="preserve">detection.</w:t>
      </w:r>
    </w:p>
    <w:p>
      <w:pPr>
        <w:pStyle w:val="Compact"/>
        <w:numPr>
          <w:ilvl w:val="0"/>
          <w:numId w:val="1036"/>
        </w:numPr>
      </w:pPr>
      <w:r>
        <w:rPr>
          <w:b/>
          <w:bCs/>
        </w:rPr>
        <w:t xml:space="preserve">If no bands are visible, proceed to ECL Extreme:</w:t>
      </w:r>
      <w:r>
        <w:t xml:space="preserve"> </w:t>
      </w:r>
      <w:r>
        <w:t xml:space="preserve">Use</w:t>
      </w:r>
      <w:r>
        <w:t xml:space="preserve"> </w:t>
      </w:r>
      <w:r>
        <w:rPr>
          <w:b/>
          <w:bCs/>
        </w:rPr>
        <w:t xml:space="preserve">150 μl of</w:t>
      </w:r>
      <w:r>
        <w:rPr>
          <w:b/>
          <w:bCs/>
        </w:rPr>
        <w:t xml:space="preserve"> </w:t>
      </w:r>
      <w:r>
        <w:rPr>
          <w:b/>
          <w:bCs/>
        </w:rPr>
        <w:t xml:space="preserve">each ECL Extreme solution</w:t>
      </w:r>
      <w:r>
        <w:t xml:space="preserve"> </w:t>
      </w:r>
      <w:r>
        <w:t xml:space="preserve">(300 μl total). This is a more sensitive</w:t>
      </w:r>
      <w:r>
        <w:t xml:space="preserve"> </w:t>
      </w:r>
      <w:r>
        <w:t xml:space="preserve">substrate and should pick up lower-abundance signals.</w:t>
      </w:r>
    </w:p>
    <w:bookmarkEnd w:id="71"/>
    <w:bookmarkStart w:id="72" w:name="stripping-and-re-probing"/>
    <w:p>
      <w:pPr>
        <w:pStyle w:val="Heading2"/>
      </w:pPr>
      <w:r>
        <w:t xml:space="preserve">4.5 Stripping and Re-probing</w:t>
      </w:r>
    </w:p>
    <w:p>
      <w:pPr>
        <w:pStyle w:val="FirstParagraph"/>
      </w:pPr>
      <w:r>
        <w:t xml:space="preserve">When you need to probe the same membrane with a second antibody:</w:t>
      </w:r>
    </w:p>
    <w:p>
      <w:pPr>
        <w:pStyle w:val="Compact"/>
        <w:numPr>
          <w:ilvl w:val="0"/>
          <w:numId w:val="1037"/>
        </w:numPr>
      </w:pPr>
      <w:r>
        <w:t xml:space="preserve">Pour enough</w:t>
      </w:r>
      <w:r>
        <w:t xml:space="preserve"> </w:t>
      </w:r>
      <w:r>
        <w:rPr>
          <w:b/>
          <w:bCs/>
        </w:rPr>
        <w:t xml:space="preserve">Western blot stripping buffer</w:t>
      </w:r>
      <w:r>
        <w:t xml:space="preserve"> </w:t>
      </w:r>
      <w:r>
        <w:t xml:space="preserve">over the membrane to</w:t>
      </w:r>
      <w:r>
        <w:t xml:space="preserve"> </w:t>
      </w:r>
      <w:r>
        <w:t xml:space="preserve">just cover it. Incubate for</w:t>
      </w:r>
      <w:r>
        <w:t xml:space="preserve"> </w:t>
      </w:r>
      <w:r>
        <w:rPr>
          <w:b/>
          <w:bCs/>
        </w:rPr>
        <w:t xml:space="preserve">20 minutes at room temperature</w:t>
      </w:r>
      <w:r>
        <w:t xml:space="preserve"> </w:t>
      </w:r>
      <w:r>
        <w:t xml:space="preserve">with</w:t>
      </w:r>
      <w:r>
        <w:t xml:space="preserve"> </w:t>
      </w:r>
      <w:r>
        <w:t xml:space="preserve">agitation.</w:t>
      </w:r>
    </w:p>
    <w:p>
      <w:pPr>
        <w:pStyle w:val="Compact"/>
        <w:numPr>
          <w:ilvl w:val="0"/>
          <w:numId w:val="1037"/>
        </w:numPr>
      </w:pPr>
      <w:r>
        <w:t xml:space="preserve">Wash 3× in TBST, 20 minutes each.</w:t>
      </w:r>
    </w:p>
    <w:p>
      <w:pPr>
        <w:pStyle w:val="Compact"/>
        <w:numPr>
          <w:ilvl w:val="0"/>
          <w:numId w:val="1037"/>
        </w:numPr>
      </w:pPr>
      <w:r>
        <w:t xml:space="preserve">Block again: TBST + 5% dried milk, 1 hour at 4°C.</w:t>
      </w:r>
    </w:p>
    <w:p>
      <w:pPr>
        <w:pStyle w:val="Compact"/>
        <w:numPr>
          <w:ilvl w:val="0"/>
          <w:numId w:val="1037"/>
        </w:numPr>
      </w:pPr>
      <w:r>
        <w:t xml:space="preserve">Apply the next primary antibody and proceed as in 4.3–4.4.</w:t>
      </w:r>
    </w:p>
    <w:p>
      <w:pPr>
        <w:pStyle w:val="FirstParagraph"/>
      </w:pPr>
      <w:r>
        <w:rPr>
          <w:i/>
          <w:iCs/>
        </w:rPr>
        <w:t xml:space="preserve">Note: Splitting your sample across two gels (load 15 μl eluate per gel)</w:t>
      </w:r>
      <w:r>
        <w:rPr>
          <w:i/>
          <w:iCs/>
        </w:rPr>
        <w:t xml:space="preserve"> </w:t>
      </w:r>
      <w:r>
        <w:rPr>
          <w:i/>
          <w:iCs/>
        </w:rPr>
        <w:t xml:space="preserve">at the SDS-PAGE stage allows you to probe each membrane with a different</w:t>
      </w:r>
      <w:r>
        <w:rPr>
          <w:i/>
          <w:iCs/>
        </w:rPr>
        <w:t xml:space="preserve"> </w:t>
      </w:r>
      <w:r>
        <w:rPr>
          <w:i/>
          <w:iCs/>
        </w:rPr>
        <w:t xml:space="preserve">antibody simultaneously, reducing the need for stripping and re-probing.</w:t>
      </w:r>
      <w:r>
        <w:rPr>
          <w:i/>
          <w:iCs/>
        </w:rPr>
        <w:t xml:space="preserve"> </w:t>
      </w:r>
      <w:r>
        <w:rPr>
          <w:i/>
          <w:iCs/>
        </w:rPr>
        <w:t xml:space="preserve">This is especially useful when working with the Pik system, where you</w:t>
      </w:r>
      <w:r>
        <w:rPr>
          <w:i/>
          <w:iCs/>
        </w:rPr>
        <w:t xml:space="preserve"> </w:t>
      </w:r>
      <w:r>
        <w:rPr>
          <w:i/>
          <w:iCs/>
        </w:rPr>
        <w:t xml:space="preserve">typically want to detect both the FLAG-tagged bait and the</w:t>
      </w:r>
      <w:r>
        <w:rPr>
          <w:i/>
          <w:iCs/>
        </w:rPr>
        <w:t xml:space="preserve"> </w:t>
      </w:r>
      <w:r>
        <w:rPr>
          <w:i/>
          <w:iCs/>
        </w:rPr>
        <w:t xml:space="preserve">co-precipitated prey in the same experiment.</w:t>
      </w:r>
    </w:p>
    <w:bookmarkEnd w:id="72"/>
    <w:bookmarkStart w:id="73" w:name="ponceau-staining-loading-control"/>
    <w:p>
      <w:pPr>
        <w:pStyle w:val="Heading2"/>
      </w:pPr>
      <w:r>
        <w:t xml:space="preserve">4.6 Ponceau Staining (Loading Control)</w:t>
      </w:r>
    </w:p>
    <w:p>
      <w:pPr>
        <w:pStyle w:val="FirstParagraph"/>
      </w:pPr>
      <w:r>
        <w:t xml:space="preserve">After all antibody probing is complete, or at any point to check</w:t>
      </w:r>
      <w:r>
        <w:t xml:space="preserve"> </w:t>
      </w:r>
      <w:r>
        <w:t xml:space="preserve">transfer quality:</w:t>
      </w:r>
    </w:p>
    <w:p>
      <w:pPr>
        <w:pStyle w:val="Compact"/>
        <w:numPr>
          <w:ilvl w:val="0"/>
          <w:numId w:val="1038"/>
        </w:numPr>
      </w:pPr>
      <w:r>
        <w:t xml:space="preserve">Incubate membrane in</w:t>
      </w:r>
      <w:r>
        <w:t xml:space="preserve"> </w:t>
      </w:r>
      <w:r>
        <w:rPr>
          <w:b/>
          <w:bCs/>
        </w:rPr>
        <w:t xml:space="preserve">Ponceau S stain</w:t>
      </w:r>
      <w:r>
        <w:t xml:space="preserve"> </w:t>
      </w:r>
      <w:r>
        <w:t xml:space="preserve">(0.1% w/v in 5% v/v acetic</w:t>
      </w:r>
      <w:r>
        <w:t xml:space="preserve"> </w:t>
      </w:r>
      <w:r>
        <w:t xml:space="preserve">acid) for</w:t>
      </w:r>
      <w:r>
        <w:t xml:space="preserve"> </w:t>
      </w:r>
      <w:r>
        <w:rPr>
          <w:b/>
          <w:bCs/>
        </w:rPr>
        <w:t xml:space="preserve">10–15 minutes</w:t>
      </w:r>
      <w:r>
        <w:t xml:space="preserve"> </w:t>
      </w:r>
      <w:r>
        <w:t xml:space="preserve">at room temperature with gentle</w:t>
      </w:r>
      <w:r>
        <w:t xml:space="preserve"> </w:t>
      </w:r>
      <w:r>
        <w:t xml:space="preserve">agitation.</w:t>
      </w:r>
    </w:p>
    <w:p>
      <w:pPr>
        <w:pStyle w:val="Compact"/>
        <w:numPr>
          <w:ilvl w:val="0"/>
          <w:numId w:val="1038"/>
        </w:numPr>
      </w:pPr>
      <w:r>
        <w:t xml:space="preserve">Destain in water for</w:t>
      </w:r>
      <w:r>
        <w:t xml:space="preserve"> </w:t>
      </w:r>
      <w:r>
        <w:rPr>
          <w:b/>
          <w:bCs/>
        </w:rPr>
        <w:t xml:space="preserve">5 minutes</w:t>
      </w:r>
      <w:r>
        <w:t xml:space="preserve"> </w:t>
      </w:r>
      <w:r>
        <w:t xml:space="preserve">(multiple water changes).</w:t>
      </w:r>
    </w:p>
    <w:p>
      <w:pPr>
        <w:pStyle w:val="Compact"/>
        <w:numPr>
          <w:ilvl w:val="0"/>
          <w:numId w:val="1038"/>
        </w:numPr>
      </w:pPr>
      <w:r>
        <w:t xml:space="preserve">Image the membrane. Ponceau stains all proteins non-specifically and</w:t>
      </w:r>
      <w:r>
        <w:t xml:space="preserve"> </w:t>
      </w:r>
      <w:r>
        <w:t xml:space="preserve">allows you to assess whether transfer was even across the membrane</w:t>
      </w:r>
      <w:r>
        <w:t xml:space="preserve"> </w:t>
      </w:r>
      <w:r>
        <w:t xml:space="preserve">and whether all lanes have similar total protein loading.</w:t>
      </w:r>
    </w:p>
    <w:p>
      <w:pPr>
        <w:pStyle w:val="Compact"/>
        <w:numPr>
          <w:ilvl w:val="0"/>
          <w:numId w:val="1038"/>
        </w:numPr>
      </w:pPr>
      <w:r>
        <w:t xml:space="preserve">Ponceau staining is reversible and does not permanently affect</w:t>
      </w:r>
      <w:r>
        <w:t xml:space="preserve"> </w:t>
      </w:r>
      <w:r>
        <w:t xml:space="preserve">downstream ECL detection — wash thoroughly with TBST before</w:t>
      </w:r>
      <w:r>
        <w:t xml:space="preserve"> </w:t>
      </w:r>
      <w:r>
        <w:t xml:space="preserve">proceeding with antibody incubation if you are staining before</w:t>
      </w:r>
      <w:r>
        <w:t xml:space="preserve"> </w:t>
      </w:r>
      <w:r>
        <w:t xml:space="preserve">probing.</w:t>
      </w:r>
    </w:p>
    <w:p>
      <w:r>
        <w:pict>
          <v:rect style="width:0;height:1.5pt" o:hralign="center" o:hrstd="t" o:hr="t"/>
        </w:pict>
      </w:r>
    </w:p>
    <w:p>
      <w:r>
        <w:pict>
          <v:rect style="width:0;height:1.5pt" o:hralign="center" o:hrstd="t" o:hr="t"/>
        </w:pict>
      </w:r>
    </w:p>
    <w:bookmarkEnd w:id="73"/>
    <w:bookmarkEnd w:id="74"/>
    <w:bookmarkStart w:id="83" w:name="Xfdcd16023cc2feca05b54705301a2b14be9095c"/>
    <w:p>
      <w:pPr>
        <w:pStyle w:val="Heading1"/>
      </w:pPr>
      <w:r>
        <w:t xml:space="preserve">APPENDIX A: Quick Reference — Buffer Recipes</w:t>
      </w:r>
    </w:p>
    <w:bookmarkStart w:id="75" w:name="X0d2523ddc0eeff478d3a337ff9e2bf296db6061"/>
    <w:p>
      <w:pPr>
        <w:pStyle w:val="Heading2"/>
      </w:pPr>
      <w:r>
        <w:t xml:space="preserve">Infiltration Buffer (MMA, 1 L — add acetosyringone fresh before use)</w:t>
      </w:r>
    </w:p>
    <w:p>
      <w:pPr>
        <w:pStyle w:val="Compact"/>
        <w:numPr>
          <w:ilvl w:val="0"/>
          <w:numId w:val="1039"/>
        </w:numPr>
      </w:pPr>
      <w:r>
        <w:t xml:space="preserve">10 ml of 1 M MgCl₂</w:t>
      </w:r>
    </w:p>
    <w:p>
      <w:pPr>
        <w:pStyle w:val="Compact"/>
        <w:numPr>
          <w:ilvl w:val="0"/>
          <w:numId w:val="1039"/>
        </w:numPr>
      </w:pPr>
      <w:r>
        <w:t xml:space="preserve">2.13 g MES (adjust to pH 5.6 with KOH)</w:t>
      </w:r>
    </w:p>
    <w:p>
      <w:pPr>
        <w:pStyle w:val="Compact"/>
        <w:numPr>
          <w:ilvl w:val="0"/>
          <w:numId w:val="1039"/>
        </w:numPr>
      </w:pPr>
      <w:r>
        <w:t xml:space="preserve">15 μl of 0.5 M acetosyringone per 50 ml (add immediately before use)</w:t>
      </w:r>
    </w:p>
    <w:p>
      <w:pPr>
        <w:pStyle w:val="Compact"/>
        <w:numPr>
          <w:ilvl w:val="0"/>
          <w:numId w:val="1039"/>
        </w:numPr>
      </w:pPr>
      <w:r>
        <w:t xml:space="preserve">Make to 1 L with Milli-Q water</w:t>
      </w:r>
    </w:p>
    <w:bookmarkEnd w:id="75"/>
    <w:bookmarkStart w:id="76" w:name="gten-1-l"/>
    <w:p>
      <w:pPr>
        <w:pStyle w:val="Heading2"/>
      </w:pPr>
      <w:r>
        <w:t xml:space="preserve">GTEN (1 L)</w:t>
      </w:r>
    </w:p>
    <w:p>
      <w:pPr>
        <w:pStyle w:val="Compact"/>
        <w:numPr>
          <w:ilvl w:val="0"/>
          <w:numId w:val="1040"/>
        </w:numPr>
      </w:pPr>
      <w:r>
        <w:t xml:space="preserve">200 ml of 50% glycerol</w:t>
      </w:r>
    </w:p>
    <w:p>
      <w:pPr>
        <w:pStyle w:val="Compact"/>
        <w:numPr>
          <w:ilvl w:val="0"/>
          <w:numId w:val="1040"/>
        </w:numPr>
      </w:pPr>
      <w:r>
        <w:t xml:space="preserve">25 ml of 1 M Tris-HCl pH 7.5</w:t>
      </w:r>
    </w:p>
    <w:p>
      <w:pPr>
        <w:pStyle w:val="Compact"/>
        <w:numPr>
          <w:ilvl w:val="0"/>
          <w:numId w:val="1040"/>
        </w:numPr>
      </w:pPr>
      <w:r>
        <w:t xml:space="preserve">1 ml of 1 M EDTA</w:t>
      </w:r>
    </w:p>
    <w:p>
      <w:pPr>
        <w:pStyle w:val="Compact"/>
        <w:numPr>
          <w:ilvl w:val="0"/>
          <w:numId w:val="1040"/>
        </w:numPr>
      </w:pPr>
      <w:r>
        <w:t xml:space="preserve">30 ml of 5 M NaCl</w:t>
      </w:r>
    </w:p>
    <w:p>
      <w:pPr>
        <w:pStyle w:val="Compact"/>
        <w:numPr>
          <w:ilvl w:val="0"/>
          <w:numId w:val="1040"/>
        </w:numPr>
      </w:pPr>
      <w:r>
        <w:t xml:space="preserve">Make to 1 L with Milli-Q water</w:t>
      </w:r>
    </w:p>
    <w:bookmarkEnd w:id="76"/>
    <w:bookmarkStart w:id="77" w:name="extraction-buffer-10-ml-make-fresh"/>
    <w:p>
      <w:pPr>
        <w:pStyle w:val="Heading2"/>
      </w:pPr>
      <w:r>
        <w:t xml:space="preserve">Extraction Buffer (10 ml, make fresh)</w:t>
      </w:r>
    </w:p>
    <w:p>
      <w:pPr>
        <w:pStyle w:val="Compact"/>
        <w:numPr>
          <w:ilvl w:val="0"/>
          <w:numId w:val="1041"/>
        </w:numPr>
      </w:pPr>
      <w:r>
        <w:t xml:space="preserve">9.59 ml GTEN</w:t>
      </w:r>
    </w:p>
    <w:p>
      <w:pPr>
        <w:pStyle w:val="Compact"/>
        <w:numPr>
          <w:ilvl w:val="0"/>
          <w:numId w:val="1041"/>
        </w:numPr>
      </w:pPr>
      <w:r>
        <w:t xml:space="preserve">100 μl of 1 M DTT</w:t>
      </w:r>
    </w:p>
    <w:p>
      <w:pPr>
        <w:pStyle w:val="Compact"/>
        <w:numPr>
          <w:ilvl w:val="0"/>
          <w:numId w:val="1041"/>
        </w:numPr>
      </w:pPr>
      <w:r>
        <w:t xml:space="preserve">0.2 g PVPP</w:t>
      </w:r>
    </w:p>
    <w:p>
      <w:pPr>
        <w:pStyle w:val="Compact"/>
        <w:numPr>
          <w:ilvl w:val="0"/>
          <w:numId w:val="1041"/>
        </w:numPr>
      </w:pPr>
      <w:r>
        <w:t xml:space="preserve">10 μl Tween20</w:t>
      </w:r>
    </w:p>
    <w:p>
      <w:pPr>
        <w:pStyle w:val="Compact"/>
        <w:numPr>
          <w:ilvl w:val="0"/>
          <w:numId w:val="1041"/>
        </w:numPr>
      </w:pPr>
      <w:r>
        <w:t xml:space="preserve">100 μl Sigma plant protease inhibitor cocktail (100×)</w:t>
      </w:r>
    </w:p>
    <w:bookmarkEnd w:id="77"/>
    <w:bookmarkStart w:id="78" w:name="ip-buffer-1"/>
    <w:p>
      <w:pPr>
        <w:pStyle w:val="Heading2"/>
      </w:pPr>
      <w:r>
        <w:t xml:space="preserve">IP Buffer</w:t>
      </w:r>
    </w:p>
    <w:p>
      <w:pPr>
        <w:pStyle w:val="Compact"/>
        <w:numPr>
          <w:ilvl w:val="0"/>
          <w:numId w:val="1042"/>
        </w:numPr>
      </w:pPr>
      <w:r>
        <w:t xml:space="preserve">GTEN + 0.1% Tween20</w:t>
      </w:r>
    </w:p>
    <w:p>
      <w:pPr>
        <w:pStyle w:val="Compact"/>
        <w:numPr>
          <w:ilvl w:val="0"/>
          <w:numId w:val="1042"/>
        </w:numPr>
      </w:pPr>
      <w:r>
        <w:t xml:space="preserve">For stringent conditions: GTEN with 400 mM NaCl (instead of 150</w:t>
      </w:r>
      <w:r>
        <w:t xml:space="preserve"> </w:t>
      </w:r>
      <w:r>
        <w:t xml:space="preserve">mM) + 0.1% Tween20, or GTEN with 250 mM NaCl + 0.5% Tween20</w:t>
      </w:r>
    </w:p>
    <w:bookmarkEnd w:id="78"/>
    <w:bookmarkStart w:id="79" w:name="tbs-1-l"/>
    <w:p>
      <w:pPr>
        <w:pStyle w:val="Heading2"/>
      </w:pPr>
      <w:r>
        <w:t xml:space="preserve">TBS (1 L)</w:t>
      </w:r>
    </w:p>
    <w:p>
      <w:pPr>
        <w:pStyle w:val="Compact"/>
        <w:numPr>
          <w:ilvl w:val="0"/>
          <w:numId w:val="1043"/>
        </w:numPr>
      </w:pPr>
      <w:r>
        <w:t xml:space="preserve">50 ml of 1 M Tris-HCl pH 8.0</w:t>
      </w:r>
    </w:p>
    <w:p>
      <w:pPr>
        <w:pStyle w:val="Compact"/>
        <w:numPr>
          <w:ilvl w:val="0"/>
          <w:numId w:val="1043"/>
        </w:numPr>
      </w:pPr>
      <w:r>
        <w:t xml:space="preserve">30 ml of 5 M NaCl</w:t>
      </w:r>
    </w:p>
    <w:p>
      <w:pPr>
        <w:pStyle w:val="Compact"/>
        <w:numPr>
          <w:ilvl w:val="0"/>
          <w:numId w:val="1043"/>
        </w:numPr>
      </w:pPr>
      <w:r>
        <w:t xml:space="preserve">Make to 1 L with Milli-Q water</w:t>
      </w:r>
    </w:p>
    <w:bookmarkEnd w:id="79"/>
    <w:bookmarkStart w:id="80" w:name="tbst"/>
    <w:p>
      <w:pPr>
        <w:pStyle w:val="Heading2"/>
      </w:pPr>
      <w:r>
        <w:t xml:space="preserve">TBST</w:t>
      </w:r>
    </w:p>
    <w:p>
      <w:pPr>
        <w:pStyle w:val="Compact"/>
        <w:numPr>
          <w:ilvl w:val="0"/>
          <w:numId w:val="1044"/>
        </w:numPr>
      </w:pPr>
      <w:r>
        <w:t xml:space="preserve">TBS + 0.1% Tween20 (1 ml per litre)</w:t>
      </w:r>
    </w:p>
    <w:bookmarkEnd w:id="80"/>
    <w:bookmarkStart w:id="81" w:name="Xaed3ebe49dcf9d0f4a882aaf2007762e67fd1e9"/>
    <w:p>
      <w:pPr>
        <w:pStyle w:val="Heading2"/>
      </w:pPr>
      <w:r>
        <w:t xml:space="preserve">Chemically Competent Agrobacterium Resuspension Solution</w:t>
      </w:r>
    </w:p>
    <w:p>
      <w:pPr>
        <w:pStyle w:val="Compact"/>
        <w:numPr>
          <w:ilvl w:val="0"/>
          <w:numId w:val="1045"/>
        </w:numPr>
      </w:pPr>
      <w:r>
        <w:t xml:space="preserve">10% glycerol, 20 mM CaCl₂ — autoclave, store at 4°C</w:t>
      </w:r>
    </w:p>
    <w:bookmarkEnd w:id="81"/>
    <w:bookmarkStart w:id="82" w:name="Xc659af2a12694968c92547ee9eb79274ce41ac6"/>
    <w:p>
      <w:pPr>
        <w:pStyle w:val="Heading2"/>
      </w:pPr>
      <w:r>
        <w:t xml:space="preserve">3× FLAG Peptide Elution Solution (for agarose resin method)</w:t>
      </w:r>
    </w:p>
    <w:p>
      <w:pPr>
        <w:pStyle w:val="Compact"/>
        <w:numPr>
          <w:ilvl w:val="0"/>
          <w:numId w:val="1046"/>
        </w:numPr>
      </w:pPr>
      <w:r>
        <w:t xml:space="preserve">Add 3 μl of 5 μg/μl 3× FLAG peptide to 97 μl IP buffer → 150 ng/μl</w:t>
      </w:r>
      <w:r>
        <w:t xml:space="preserve"> </w:t>
      </w:r>
      <w:r>
        <w:t xml:space="preserve">3× FLAG peptide in IP buffer</w:t>
      </w:r>
    </w:p>
    <w:p>
      <w:r>
        <w:pict>
          <v:rect style="width:0;height:1.5pt" o:hralign="center" o:hrstd="t" o:hr="t"/>
        </w:pict>
      </w:r>
    </w:p>
    <w:bookmarkEnd w:id="82"/>
    <w:bookmarkEnd w:id="83"/>
    <w:bookmarkStart w:id="84" w:name="appendix-b-typical-experimental-timeline"/>
    <w:p>
      <w:pPr>
        <w:pStyle w:val="Heading1"/>
      </w:pPr>
      <w:r>
        <w:t xml:space="preserve">APPENDIX B: Typical Experimental Timeline</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Day</w:t>
            </w:r>
          </w:p>
        </w:tc>
        <w:tc>
          <w:tcPr/>
          <w:p>
            <w:pPr>
              <w:pStyle w:val="Compact"/>
              <w:jc w:val="left"/>
            </w:pPr>
            <w:r>
              <w:t xml:space="preserve">Activity</w:t>
            </w:r>
          </w:p>
        </w:tc>
      </w:tr>
      <w:tr>
        <w:tc>
          <w:tcPr/>
          <w:p>
            <w:pPr>
              <w:pStyle w:val="Compact"/>
              <w:jc w:val="left"/>
            </w:pPr>
            <w:r>
              <w:t xml:space="preserve">Day –2 to –4</w:t>
            </w:r>
          </w:p>
        </w:tc>
        <w:tc>
          <w:tcPr/>
          <w:p>
            <w:pPr>
              <w:pStyle w:val="Compact"/>
              <w:jc w:val="left"/>
            </w:pPr>
            <w:r>
              <w:t xml:space="preserve">Streak Agrobacterium glycerol</w:t>
            </w:r>
            <w:r>
              <w:t xml:space="preserve"> </w:t>
            </w:r>
            <w:r>
              <w:t xml:space="preserve">stocks or pick colonies onto</w:t>
            </w:r>
            <w:r>
              <w:t xml:space="preserve"> </w:t>
            </w:r>
            <w:r>
              <w:t xml:space="preserve">selection plates. Incubate at 28°C</w:t>
            </w:r>
            <w:r>
              <w:t xml:space="preserve"> </w:t>
            </w:r>
            <w:r>
              <w:t xml:space="preserve">for 48 h.</w:t>
            </w:r>
          </w:p>
        </w:tc>
      </w:tr>
      <w:tr>
        <w:tc>
          <w:tcPr/>
          <w:p>
            <w:pPr>
              <w:pStyle w:val="Compact"/>
              <w:jc w:val="left"/>
            </w:pPr>
            <w:r>
              <w:t xml:space="preserve">Day 0 (morning)</w:t>
            </w:r>
          </w:p>
        </w:tc>
        <w:tc>
          <w:tcPr/>
          <w:p>
            <w:pPr>
              <w:pStyle w:val="Compact"/>
              <w:jc w:val="left"/>
            </w:pPr>
            <w:r>
              <w:t xml:space="preserve">Prepare infiltration solutions.</w:t>
            </w:r>
            <w:r>
              <w:t xml:space="preserve"> </w:t>
            </w:r>
            <w:r>
              <w:t xml:space="preserve">Resuspend Agrobacterium in</w:t>
            </w:r>
            <w:r>
              <w:t xml:space="preserve"> </w:t>
            </w:r>
            <w:r>
              <w:t xml:space="preserve">infiltration buffer, measure OD₆₀₀,</w:t>
            </w:r>
            <w:r>
              <w:t xml:space="preserve"> </w:t>
            </w:r>
            <w:r>
              <w:t xml:space="preserve">dilute to correct OD. Allow to</w:t>
            </w:r>
            <w:r>
              <w:t xml:space="preserve"> </w:t>
            </w:r>
            <w:r>
              <w:t xml:space="preserve">stand 1–2 h.</w:t>
            </w:r>
          </w:p>
        </w:tc>
      </w:tr>
      <w:tr>
        <w:tc>
          <w:tcPr/>
          <w:p>
            <w:pPr>
              <w:pStyle w:val="Compact"/>
              <w:jc w:val="left"/>
            </w:pPr>
            <w:r>
              <w:t xml:space="preserve">Day 0 (midday)</w:t>
            </w:r>
          </w:p>
        </w:tc>
        <w:tc>
          <w:tcPr/>
          <w:p>
            <w:pPr>
              <w:pStyle w:val="Compact"/>
              <w:jc w:val="left"/>
            </w:pPr>
            <w:r>
              <w:t xml:space="preserve">Agroinfiltrate</w:t>
            </w:r>
            <w:r>
              <w:t xml:space="preserve"> </w:t>
            </w:r>
            <w:r>
              <w:rPr>
                <w:i/>
                <w:iCs/>
              </w:rPr>
              <w:t xml:space="preserve">N. benthamiana</w:t>
            </w:r>
            <w:r>
              <w:t xml:space="preserve"> </w:t>
            </w:r>
            <w:r>
              <w:t xml:space="preserve">leaves. Return plants to growth</w:t>
            </w:r>
            <w:r>
              <w:t xml:space="preserve"> </w:t>
            </w:r>
            <w:r>
              <w:t xml:space="preserve">room.</w:t>
            </w:r>
          </w:p>
        </w:tc>
      </w:tr>
      <w:tr>
        <w:tc>
          <w:tcPr/>
          <w:p>
            <w:pPr>
              <w:pStyle w:val="Compact"/>
              <w:jc w:val="left"/>
            </w:pPr>
            <w:r>
              <w:t xml:space="preserve">Day 2</w:t>
            </w:r>
          </w:p>
        </w:tc>
        <w:tc>
          <w:tcPr/>
          <w:p>
            <w:pPr>
              <w:pStyle w:val="Compact"/>
              <w:jc w:val="left"/>
            </w:pPr>
            <w:r>
              <w:t xml:space="preserve">Harvest if working with sHMA</w:t>
            </w:r>
            <w:r>
              <w:t xml:space="preserve"> </w:t>
            </w:r>
            <w:r>
              <w:t xml:space="preserve">proteins.</w:t>
            </w:r>
          </w:p>
        </w:tc>
      </w:tr>
      <w:tr>
        <w:tc>
          <w:tcPr/>
          <w:p>
            <w:pPr>
              <w:pStyle w:val="Compact"/>
              <w:jc w:val="left"/>
            </w:pPr>
            <w:r>
              <w:t xml:space="preserve">Day 3–4</w:t>
            </w:r>
          </w:p>
        </w:tc>
        <w:tc>
          <w:tcPr/>
          <w:p>
            <w:pPr>
              <w:pStyle w:val="Compact"/>
              <w:jc w:val="left"/>
            </w:pPr>
            <w:r>
              <w:t xml:space="preserve">Harvest leaves for Co-IP. Remove</w:t>
            </w:r>
            <w:r>
              <w:t xml:space="preserve"> </w:t>
            </w:r>
            <w:r>
              <w:t xml:space="preserve">midrib and leaf base. Flash-freeze</w:t>
            </w:r>
            <w:r>
              <w:t xml:space="preserve"> </w:t>
            </w:r>
            <w:r>
              <w:t xml:space="preserve">in liquid nitrogen.</w:t>
            </w:r>
          </w:p>
        </w:tc>
      </w:tr>
      <w:tr>
        <w:tc>
          <w:tcPr/>
          <w:p>
            <w:pPr>
              <w:pStyle w:val="Compact"/>
              <w:jc w:val="left"/>
            </w:pPr>
            <w:r>
              <w:t xml:space="preserve">Day 3–4 (Co-IP day, cold room)</w:t>
            </w:r>
          </w:p>
        </w:tc>
        <w:tc>
          <w:tcPr/>
          <w:p>
            <w:pPr>
              <w:pStyle w:val="Compact"/>
              <w:jc w:val="left"/>
            </w:pPr>
            <w:r>
              <w:t xml:space="preserve">Grind tissue. Extract protein.</w:t>
            </w:r>
            <w:r>
              <w:t xml:space="preserve"> </w:t>
            </w:r>
            <w:r>
              <w:t xml:space="preserve">Prepare/wash beads. IP (1–3 h at</w:t>
            </w:r>
            <w:r>
              <w:t xml:space="preserve"> </w:t>
            </w:r>
            <w:r>
              <w:t xml:space="preserve">4°C). Wash beads. Elute. Run</w:t>
            </w:r>
            <w:r>
              <w:t xml:space="preserve"> </w:t>
            </w:r>
            <w:r>
              <w:t xml:space="preserve">SDS-PAGE. Transfer to membrane.</w:t>
            </w:r>
          </w:p>
        </w:tc>
      </w:tr>
      <w:tr>
        <w:tc>
          <w:tcPr/>
          <w:p>
            <w:pPr>
              <w:pStyle w:val="Compact"/>
              <w:jc w:val="left"/>
            </w:pPr>
            <w:r>
              <w:t xml:space="preserve">Day 3–4 (evening)</w:t>
            </w:r>
          </w:p>
        </w:tc>
        <w:tc>
          <w:tcPr/>
          <w:p>
            <w:pPr>
              <w:pStyle w:val="Compact"/>
              <w:jc w:val="left"/>
            </w:pPr>
            <w:r>
              <w:t xml:space="preserve">Block membrane. Apply primary</w:t>
            </w:r>
            <w:r>
              <w:t xml:space="preserve"> </w:t>
            </w:r>
            <w:r>
              <w:t xml:space="preserve">antibody overnight at 4°C.</w:t>
            </w:r>
          </w:p>
        </w:tc>
      </w:tr>
      <w:tr>
        <w:tc>
          <w:tcPr/>
          <w:p>
            <w:pPr>
              <w:pStyle w:val="Compact"/>
              <w:jc w:val="left"/>
            </w:pPr>
            <w:r>
              <w:t xml:space="preserve">Day 4–5 (morning)</w:t>
            </w:r>
          </w:p>
        </w:tc>
        <w:tc>
          <w:tcPr/>
          <w:p>
            <w:pPr>
              <w:pStyle w:val="Compact"/>
              <w:jc w:val="left"/>
            </w:pPr>
            <w:r>
              <w:t xml:space="preserve">Wash membrane. Apply secondary</w:t>
            </w:r>
            <w:r>
              <w:t xml:space="preserve"> </w:t>
            </w:r>
            <w:r>
              <w:t xml:space="preserve">antibody (1 h). Wash. Detect by</w:t>
            </w:r>
            <w:r>
              <w:t xml:space="preserve"> </w:t>
            </w:r>
            <w:r>
              <w:t xml:space="preserve">ECL.</w:t>
            </w:r>
          </w:p>
        </w:tc>
      </w:tr>
    </w:tbl>
    <w:p>
      <w:r>
        <w:pict>
          <v:rect style="width:0;height:1.5pt" o:hralign="center" o:hrstd="t" o:hr="t"/>
        </w:pict>
      </w:r>
    </w:p>
    <w:bookmarkEnd w:id="84"/>
    <w:bookmarkStart w:id="85" w:name="appendix-c-troubleshooting"/>
    <w:p>
      <w:pPr>
        <w:pStyle w:val="Heading1"/>
      </w:pPr>
      <w:r>
        <w:t xml:space="preserve">APPENDIX C: Troubleshooting</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Problem</w:t>
            </w:r>
          </w:p>
        </w:tc>
        <w:tc>
          <w:tcPr/>
          <w:p>
            <w:pPr>
              <w:pStyle w:val="Compact"/>
              <w:jc w:val="left"/>
            </w:pPr>
            <w:r>
              <w:t xml:space="preserve">Likely cause</w:t>
            </w:r>
          </w:p>
        </w:tc>
        <w:tc>
          <w:tcPr/>
          <w:p>
            <w:pPr>
              <w:pStyle w:val="Compact"/>
              <w:jc w:val="left"/>
            </w:pPr>
            <w:r>
              <w:t xml:space="preserve">Solution</w:t>
            </w:r>
          </w:p>
        </w:tc>
      </w:tr>
      <w:tr>
        <w:tc>
          <w:tcPr/>
          <w:p>
            <w:pPr>
              <w:pStyle w:val="Compact"/>
              <w:jc w:val="left"/>
            </w:pPr>
            <w:r>
              <w:t xml:space="preserve">Poor or patchy</w:t>
            </w:r>
            <w:r>
              <w:t xml:space="preserve"> </w:t>
            </w:r>
            <w:r>
              <w:t xml:space="preserve">infiltration</w:t>
            </w:r>
          </w:p>
        </w:tc>
        <w:tc>
          <w:tcPr/>
          <w:p>
            <w:pPr>
              <w:pStyle w:val="Compact"/>
              <w:jc w:val="left"/>
            </w:pPr>
            <w:r>
              <w:t xml:space="preserve">Leaf cuticle too dry;</w:t>
            </w:r>
            <w:r>
              <w:t xml:space="preserve"> </w:t>
            </w:r>
            <w:r>
              <w:t xml:space="preserve">syringe seal incomplete</w:t>
            </w:r>
          </w:p>
        </w:tc>
        <w:tc>
          <w:tcPr/>
          <w:p>
            <w:pPr>
              <w:pStyle w:val="Compact"/>
              <w:jc w:val="left"/>
            </w:pPr>
            <w:r>
              <w:t xml:space="preserve">Ensure leaf is turgid</w:t>
            </w:r>
            <w:r>
              <w:t xml:space="preserve"> </w:t>
            </w:r>
            <w:r>
              <w:t xml:space="preserve">(well-watered plant).</w:t>
            </w:r>
            <w:r>
              <w:t xml:space="preserve"> </w:t>
            </w:r>
            <w:r>
              <w:t xml:space="preserve">Press syringe firmly,</w:t>
            </w:r>
            <w:r>
              <w:t xml:space="preserve"> </w:t>
            </w:r>
            <w:r>
              <w:t xml:space="preserve">support leaf from</w:t>
            </w:r>
            <w:r>
              <w:t xml:space="preserve"> </w:t>
            </w:r>
            <w:r>
              <w:t xml:space="preserve">behind.</w:t>
            </w:r>
          </w:p>
        </w:tc>
      </w:tr>
      <w:tr>
        <w:tc>
          <w:tcPr/>
          <w:p>
            <w:pPr>
              <w:pStyle w:val="Compact"/>
              <w:jc w:val="left"/>
            </w:pPr>
            <w:r>
              <w:t xml:space="preserve">No protein expression</w:t>
            </w:r>
          </w:p>
        </w:tc>
        <w:tc>
          <w:tcPr/>
          <w:p>
            <w:pPr>
              <w:pStyle w:val="Compact"/>
              <w:jc w:val="left"/>
            </w:pPr>
            <w:r>
              <w:t xml:space="preserve">Wrong harvest time;</w:t>
            </w:r>
            <w:r>
              <w:t xml:space="preserve"> </w:t>
            </w:r>
            <w:r>
              <w:t xml:space="preserve">construct not expressed</w:t>
            </w:r>
          </w:p>
        </w:tc>
        <w:tc>
          <w:tcPr/>
          <w:p>
            <w:pPr>
              <w:pStyle w:val="Compact"/>
              <w:jc w:val="left"/>
            </w:pPr>
            <w:r>
              <w:t xml:space="preserve">Check OD₆₀₀ was</w:t>
            </w:r>
            <w:r>
              <w:t xml:space="preserve"> </w:t>
            </w:r>
            <w:r>
              <w:t xml:space="preserve">correct; confirm</w:t>
            </w:r>
            <w:r>
              <w:t xml:space="preserve"> </w:t>
            </w:r>
            <w:r>
              <w:t xml:space="preserve">plasmid in</w:t>
            </w:r>
            <w:r>
              <w:t xml:space="preserve"> </w:t>
            </w:r>
            <w:r>
              <w:t xml:space="preserve">Agrobacterium by PCR;</w:t>
            </w:r>
            <w:r>
              <w:t xml:space="preserve"> </w:t>
            </w:r>
            <w:r>
              <w:t xml:space="preserve">try different dpi.</w:t>
            </w:r>
          </w:p>
        </w:tc>
      </w:tr>
      <w:tr>
        <w:tc>
          <w:tcPr/>
          <w:p>
            <w:pPr>
              <w:pStyle w:val="Compact"/>
              <w:jc w:val="left"/>
            </w:pPr>
            <w:r>
              <w:t xml:space="preserve">sHMA protein not</w:t>
            </w:r>
            <w:r>
              <w:t xml:space="preserve"> </w:t>
            </w:r>
            <w:r>
              <w:t xml:space="preserve">detected</w:t>
            </w:r>
          </w:p>
        </w:tc>
        <w:tc>
          <w:tcPr/>
          <w:p>
            <w:pPr>
              <w:pStyle w:val="Compact"/>
              <w:jc w:val="left"/>
            </w:pPr>
            <w:r>
              <w:t xml:space="preserve">Harvested too late</w:t>
            </w:r>
          </w:p>
        </w:tc>
        <w:tc>
          <w:tcPr/>
          <w:p>
            <w:pPr>
              <w:pStyle w:val="Compact"/>
              <w:jc w:val="left"/>
            </w:pPr>
            <w:r>
              <w:t xml:space="preserve">Must harvest at 2 dpi.</w:t>
            </w:r>
          </w:p>
        </w:tc>
      </w:tr>
      <w:tr>
        <w:tc>
          <w:tcPr/>
          <w:p>
            <w:pPr>
              <w:pStyle w:val="Compact"/>
              <w:jc w:val="left"/>
            </w:pPr>
            <w:r>
              <w:t xml:space="preserve">High background on</w:t>
            </w:r>
            <w:r>
              <w:t xml:space="preserve"> </w:t>
            </w:r>
            <w:r>
              <w:t xml:space="preserve">Western blot</w:t>
            </w:r>
          </w:p>
        </w:tc>
        <w:tc>
          <w:tcPr/>
          <w:p>
            <w:pPr>
              <w:pStyle w:val="Compact"/>
              <w:jc w:val="left"/>
            </w:pPr>
            <w:r>
              <w:t xml:space="preserve">Antibody too</w:t>
            </w:r>
            <w:r>
              <w:t xml:space="preserve"> </w:t>
            </w:r>
            <w:r>
              <w:t xml:space="preserve">concentrated;</w:t>
            </w:r>
            <w:r>
              <w:t xml:space="preserve"> </w:t>
            </w:r>
            <w:r>
              <w:t xml:space="preserve">insufficient washing;</w:t>
            </w:r>
            <w:r>
              <w:t xml:space="preserve"> </w:t>
            </w:r>
            <w:r>
              <w:t xml:space="preserve">anti-mouse secondary</w:t>
            </w:r>
            <w:r>
              <w:t xml:space="preserve"> </w:t>
            </w:r>
            <w:r>
              <w:t xml:space="preserve">used with FLAG Co-IP</w:t>
            </w:r>
          </w:p>
        </w:tc>
        <w:tc>
          <w:tcPr/>
          <w:p>
            <w:pPr>
              <w:pStyle w:val="Compact"/>
              <w:jc w:val="left"/>
            </w:pPr>
            <w:r>
              <w:t xml:space="preserve">Titrate antibody;</w:t>
            </w:r>
            <w:r>
              <w:t xml:space="preserve"> </w:t>
            </w:r>
            <w:r>
              <w:t xml:space="preserve">increase wash</w:t>
            </w:r>
            <w:r>
              <w:t xml:space="preserve"> </w:t>
            </w:r>
            <w:r>
              <w:t xml:space="preserve">time/stringency; switch</w:t>
            </w:r>
            <w:r>
              <w:t xml:space="preserve"> </w:t>
            </w:r>
            <w:r>
              <w:t xml:space="preserve">to anti-rabbit or</w:t>
            </w:r>
            <w:r>
              <w:t xml:space="preserve"> </w:t>
            </w:r>
            <w:r>
              <w:t xml:space="preserve">anti-rat secondary.</w:t>
            </w:r>
          </w:p>
        </w:tc>
      </w:tr>
      <w:tr>
        <w:tc>
          <w:tcPr/>
          <w:p>
            <w:pPr>
              <w:pStyle w:val="Compact"/>
              <w:jc w:val="left"/>
            </w:pPr>
            <w:r>
              <w:t xml:space="preserve">Bands at 55 kDa and 25</w:t>
            </w:r>
            <w:r>
              <w:t xml:space="preserve"> </w:t>
            </w:r>
            <w:r>
              <w:t xml:space="preserve">kDa on Co-IP Western</w:t>
            </w:r>
          </w:p>
        </w:tc>
        <w:tc>
          <w:tcPr/>
          <w:p>
            <w:pPr>
              <w:pStyle w:val="Compact"/>
              <w:jc w:val="left"/>
            </w:pPr>
            <w:r>
              <w:t xml:space="preserve">Anti-mouse secondary</w:t>
            </w:r>
            <w:r>
              <w:t xml:space="preserve"> </w:t>
            </w:r>
            <w:r>
              <w:t xml:space="preserve">antibody detecting</w:t>
            </w:r>
            <w:r>
              <w:t xml:space="preserve"> </w:t>
            </w:r>
            <w:r>
              <w:t xml:space="preserve">released IgG chains</w:t>
            </w:r>
            <w:r>
              <w:t xml:space="preserve"> </w:t>
            </w:r>
            <w:r>
              <w:t xml:space="preserve">from anti-FLAG resin</w:t>
            </w:r>
          </w:p>
        </w:tc>
        <w:tc>
          <w:tcPr/>
          <w:p>
            <w:pPr>
              <w:pStyle w:val="Compact"/>
              <w:jc w:val="left"/>
            </w:pPr>
            <w:r>
              <w:t xml:space="preserve">Use anti-rabbit or</w:t>
            </w:r>
            <w:r>
              <w:t xml:space="preserve"> </w:t>
            </w:r>
            <w:r>
              <w:t xml:space="preserve">anti-rat secondary</w:t>
            </w:r>
            <w:r>
              <w:t xml:space="preserve"> </w:t>
            </w:r>
            <w:r>
              <w:t xml:space="preserve">antibody. Use</w:t>
            </w:r>
            <w:r>
              <w:t xml:space="preserve"> </w:t>
            </w:r>
            <w:r>
              <w:t xml:space="preserve">HRP-conjugated primary</w:t>
            </w:r>
            <w:r>
              <w:t xml:space="preserve"> </w:t>
            </w:r>
            <w:r>
              <w:t xml:space="preserve">antibodies where</w:t>
            </w:r>
            <w:r>
              <w:t xml:space="preserve"> </w:t>
            </w:r>
            <w:r>
              <w:t xml:space="preserve">possible.</w:t>
            </w:r>
          </w:p>
        </w:tc>
      </w:tr>
      <w:tr>
        <w:tc>
          <w:tcPr/>
          <w:p>
            <w:pPr>
              <w:pStyle w:val="Compact"/>
              <w:jc w:val="left"/>
            </w:pPr>
            <w:r>
              <w:t xml:space="preserve">No Co-IP signal (prey</w:t>
            </w:r>
            <w:r>
              <w:t xml:space="preserve"> </w:t>
            </w:r>
            <w:r>
              <w:t xml:space="preserve">not pulled down)</w:t>
            </w:r>
          </w:p>
        </w:tc>
        <w:tc>
          <w:tcPr/>
          <w:p>
            <w:pPr>
              <w:pStyle w:val="Compact"/>
              <w:jc w:val="left"/>
            </w:pPr>
            <w:r>
              <w:t xml:space="preserve">Proteins not</w:t>
            </w:r>
            <w:r>
              <w:t xml:space="preserve"> </w:t>
            </w:r>
            <w:r>
              <w:t xml:space="preserve">interacting;</w:t>
            </w:r>
            <w:r>
              <w:t xml:space="preserve"> </w:t>
            </w:r>
            <w:r>
              <w:t xml:space="preserve">insufficient</w:t>
            </w:r>
            <w:r>
              <w:t xml:space="preserve"> </w:t>
            </w:r>
            <w:r>
              <w:t xml:space="preserve">expression; extract too</w:t>
            </w:r>
            <w:r>
              <w:t xml:space="preserve"> </w:t>
            </w:r>
            <w:r>
              <w:t xml:space="preserve">oxidised</w:t>
            </w:r>
          </w:p>
        </w:tc>
        <w:tc>
          <w:tcPr/>
          <w:p>
            <w:pPr>
              <w:pStyle w:val="Compact"/>
              <w:jc w:val="left"/>
            </w:pPr>
            <w:r>
              <w:t xml:space="preserve">Check input blot</w:t>
            </w:r>
            <w:r>
              <w:t xml:space="preserve"> </w:t>
            </w:r>
            <w:r>
              <w:t xml:space="preserve">confirms both proteins</w:t>
            </w:r>
            <w:r>
              <w:t xml:space="preserve"> </w:t>
            </w:r>
            <w:r>
              <w:t xml:space="preserve">expressed; use fresh</w:t>
            </w:r>
            <w:r>
              <w:t xml:space="preserve"> </w:t>
            </w:r>
            <w:r>
              <w:t xml:space="preserve">extract; reduce binding</w:t>
            </w:r>
            <w:r>
              <w:t xml:space="preserve"> </w:t>
            </w:r>
            <w:r>
              <w:t xml:space="preserve">time; check interaction</w:t>
            </w:r>
            <w:r>
              <w:t xml:space="preserve"> </w:t>
            </w:r>
            <w:r>
              <w:t xml:space="preserve">is expected.</w:t>
            </w:r>
          </w:p>
        </w:tc>
      </w:tr>
      <w:tr>
        <w:tc>
          <w:tcPr/>
          <w:p>
            <w:pPr>
              <w:pStyle w:val="Compact"/>
              <w:jc w:val="left"/>
            </w:pPr>
            <w:r>
              <w:t xml:space="preserve">Extract turns</w:t>
            </w:r>
            <w:r>
              <w:t xml:space="preserve"> </w:t>
            </w:r>
            <w:r>
              <w:t xml:space="preserve">dark/brown quickly</w:t>
            </w:r>
          </w:p>
        </w:tc>
        <w:tc>
          <w:tcPr/>
          <w:p>
            <w:pPr>
              <w:pStyle w:val="Compact"/>
              <w:jc w:val="left"/>
            </w:pPr>
            <w:r>
              <w:t xml:space="preserve">Oxidation of plant</w:t>
            </w:r>
            <w:r>
              <w:t xml:space="preserve"> </w:t>
            </w:r>
            <w:r>
              <w:t xml:space="preserve">phenolics</w:t>
            </w:r>
          </w:p>
        </w:tc>
        <w:tc>
          <w:tcPr/>
          <w:p>
            <w:pPr>
              <w:pStyle w:val="Compact"/>
              <w:jc w:val="left"/>
            </w:pPr>
            <w:r>
              <w:t xml:space="preserve">Ensure PVPP is fresh</w:t>
            </w:r>
            <w:r>
              <w:t xml:space="preserve"> </w:t>
            </w:r>
            <w:r>
              <w:t xml:space="preserve">and mixed well; work</w:t>
            </w:r>
            <w:r>
              <w:t xml:space="preserve"> </w:t>
            </w:r>
            <w:r>
              <w:t xml:space="preserve">faster in cold room;</w:t>
            </w:r>
            <w:r>
              <w:t xml:space="preserve"> </w:t>
            </w:r>
            <w:r>
              <w:t xml:space="preserve">keep all equipment</w:t>
            </w:r>
            <w:r>
              <w:t xml:space="preserve"> </w:t>
            </w:r>
            <w:r>
              <w:t xml:space="preserve">pre-chilled.</w:t>
            </w:r>
          </w:p>
        </w:tc>
      </w:tr>
      <w:tr>
        <w:tc>
          <w:tcPr/>
          <w:p>
            <w:pPr>
              <w:pStyle w:val="Compact"/>
              <w:jc w:val="left"/>
            </w:pPr>
            <w:r>
              <w:t xml:space="preserve">Bead loss</w:t>
            </w:r>
          </w:p>
        </w:tc>
        <w:tc>
          <w:tcPr/>
          <w:p>
            <w:pPr>
              <w:pStyle w:val="Compact"/>
              <w:jc w:val="left"/>
            </w:pPr>
            <w:r>
              <w:t xml:space="preserve">Pipetting beads with</w:t>
            </w:r>
            <w:r>
              <w:t xml:space="preserve"> </w:t>
            </w:r>
            <w:r>
              <w:t xml:space="preserve">normal tip</w:t>
            </w:r>
          </w:p>
        </w:tc>
        <w:tc>
          <w:tcPr/>
          <w:p>
            <w:pPr>
              <w:pStyle w:val="Compact"/>
              <w:jc w:val="left"/>
            </w:pPr>
            <w:r>
              <w:t xml:space="preserve">Always use cut tips; do</w:t>
            </w:r>
            <w:r>
              <w:t xml:space="preserve"> </w:t>
            </w:r>
            <w:r>
              <w:t xml:space="preserve">not pipette up and down</w:t>
            </w:r>
            <w:r>
              <w:t xml:space="preserve"> </w:t>
            </w:r>
            <w:r>
              <w:t xml:space="preserve">repeatedly with beads.</w:t>
            </w:r>
          </w:p>
        </w:tc>
      </w:tr>
      <w:tr>
        <w:tc>
          <w:tcPr/>
          <w:p>
            <w:pPr>
              <w:pStyle w:val="Compact"/>
              <w:jc w:val="left"/>
            </w:pPr>
            <w:r>
              <w:t xml:space="preserve">Bands in wrong lane /</w:t>
            </w:r>
            <w:r>
              <w:t xml:space="preserve"> </w:t>
            </w:r>
            <w:r>
              <w:t xml:space="preserve">smearing</w:t>
            </w:r>
          </w:p>
        </w:tc>
        <w:tc>
          <w:tcPr/>
          <w:p>
            <w:pPr>
              <w:pStyle w:val="Compact"/>
              <w:jc w:val="left"/>
            </w:pPr>
            <w:r>
              <w:t xml:space="preserve">Magnetic beads loaded</w:t>
            </w:r>
            <w:r>
              <w:t xml:space="preserve"> </w:t>
            </w:r>
            <w:r>
              <w:t xml:space="preserve">onto gel</w:t>
            </w:r>
          </w:p>
        </w:tc>
        <w:tc>
          <w:tcPr/>
          <w:p>
            <w:pPr>
              <w:pStyle w:val="Compact"/>
              <w:jc w:val="left"/>
            </w:pPr>
            <w:r>
              <w:t xml:space="preserve">Confirm complete bead</w:t>
            </w:r>
            <w:r>
              <w:t xml:space="preserve"> </w:t>
            </w:r>
            <w:r>
              <w:t xml:space="preserve">separation on magnetic</w:t>
            </w:r>
            <w:r>
              <w:t xml:space="preserve"> </w:t>
            </w:r>
            <w:r>
              <w:t xml:space="preserve">stand before pipetting</w:t>
            </w:r>
            <w:r>
              <w:t xml:space="preserve"> </w:t>
            </w:r>
            <w:r>
              <w:t xml:space="preserve">eluate.</w:t>
            </w:r>
          </w:p>
        </w:tc>
      </w:tr>
    </w:tbl>
    <w:p>
      <w:r>
        <w:pict>
          <v:rect style="width:0;height:1.5pt" o:hralign="center" o:hrstd="t" o:hr="t"/>
        </w:pict>
      </w:r>
    </w:p>
    <w:bookmarkEnd w:id="85"/>
    <w:bookmarkStart w:id="106" w:name="addendum-updates-and-additional-methods"/>
    <w:p>
      <w:pPr>
        <w:pStyle w:val="Heading1"/>
      </w:pPr>
      <w:r>
        <w:t xml:space="preserve">ADDENDUM: Updates and Additional Methods</w:t>
      </w:r>
    </w:p>
    <w:p>
      <w:pPr>
        <w:pStyle w:val="FirstParagraph"/>
      </w:pPr>
      <w:r>
        <w:rPr>
          <w:i/>
          <w:iCs/>
        </w:rPr>
        <w:t xml:space="preserve">This section incorporates material found outside the central Banfield</w:t>
      </w:r>
      <w:r>
        <w:rPr>
          <w:i/>
          <w:iCs/>
        </w:rPr>
        <w:t xml:space="preserve"> </w:t>
      </w:r>
      <w:r>
        <w:rPr>
          <w:i/>
          <w:iCs/>
        </w:rPr>
        <w:t xml:space="preserve">Lab Methods folder, primarily from personal protocol archives. The most</w:t>
      </w:r>
      <w:r>
        <w:rPr>
          <w:i/>
          <w:iCs/>
        </w:rPr>
        <w:t xml:space="preserve"> </w:t>
      </w:r>
      <w:r>
        <w:rPr>
          <w:i/>
          <w:iCs/>
        </w:rPr>
        <w:t xml:space="preserve">important new source is Raf’s Co-IP protocol written in September 2023,</w:t>
      </w:r>
      <w:r>
        <w:rPr>
          <w:i/>
          <w:iCs/>
        </w:rPr>
        <w:t xml:space="preserve"> </w:t>
      </w:r>
      <w:r>
        <w:rPr>
          <w:i/>
          <w:iCs/>
        </w:rPr>
        <w:t xml:space="preserve">which represents the most recent documented refinements to the Pik</w:t>
      </w:r>
      <w:r>
        <w:rPr>
          <w:i/>
          <w:iCs/>
        </w:rPr>
        <w:t xml:space="preserve"> </w:t>
      </w:r>
      <w:r>
        <w:rPr>
          <w:i/>
          <w:iCs/>
        </w:rPr>
        <w:t xml:space="preserve">system Co-IP workflow.</w:t>
      </w:r>
    </w:p>
    <w:p>
      <w:r>
        <w:pict>
          <v:rect style="width:0;height:1.5pt" o:hralign="center" o:hrstd="t" o:hr="t"/>
        </w:pict>
      </w:r>
    </w:p>
    <w:bookmarkStart w:id="89" w:name="Xe49462e09410cb7233dbfeedc755c68e1971a2c"/>
    <w:p>
      <w:pPr>
        <w:pStyle w:val="Heading2"/>
      </w:pPr>
      <w:r>
        <w:t xml:space="preserve">A1. Most Recent Co-IP Optimisations (Raf, September 2023 — Pikm1/AvrPikD-specific)</w:t>
      </w:r>
    </w:p>
    <w:p>
      <w:pPr>
        <w:pStyle w:val="FirstParagraph"/>
      </w:pPr>
      <w:r>
        <w:t xml:space="preserve">This protocol was written by Raf in September 2023 and is specific to</w:t>
      </w:r>
      <w:r>
        <w:t xml:space="preserve"> </w:t>
      </w:r>
      <w:r>
        <w:t xml:space="preserve">the</w:t>
      </w:r>
      <w:r>
        <w:t xml:space="preserve"> </w:t>
      </w:r>
      <w:r>
        <w:rPr>
          <w:b/>
          <w:bCs/>
        </w:rPr>
        <w:t xml:space="preserve">Pikm1-HF / GFP-AvrPikD</w:t>
      </w:r>
      <w:r>
        <w:t xml:space="preserve"> </w:t>
      </w:r>
      <w:r>
        <w:t xml:space="preserve">interaction. It supersedes several</w:t>
      </w:r>
      <w:r>
        <w:t xml:space="preserve"> </w:t>
      </w:r>
      <w:r>
        <w:t xml:space="preserve">parameters in the 2018 protocols for this particular system. Notes in</w:t>
      </w:r>
      <w:r>
        <w:t xml:space="preserve"> </w:t>
      </w:r>
      <w:r>
        <w:t xml:space="preserve">blue in the original document are Pikm1-AvrPikD-specific.</w:t>
      </w:r>
    </w:p>
    <w:bookmarkStart w:id="86" w:name="key-differences-from-the-2018-protocols"/>
    <w:p>
      <w:pPr>
        <w:pStyle w:val="Heading3"/>
      </w:pPr>
      <w:r>
        <w:t xml:space="preserve">Key differences from the 2018 protocols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Parameter</w:t>
            </w:r>
          </w:p>
        </w:tc>
        <w:tc>
          <w:tcPr/>
          <w:p>
            <w:pPr>
              <w:pStyle w:val="Compact"/>
              <w:jc w:val="left"/>
            </w:pPr>
            <w:r>
              <w:t xml:space="preserve">2018 Protocol</w:t>
            </w:r>
          </w:p>
        </w:tc>
        <w:tc>
          <w:tcPr/>
          <w:p>
            <w:pPr>
              <w:pStyle w:val="Compact"/>
              <w:jc w:val="left"/>
            </w:pPr>
            <w:r>
              <w:t xml:space="preserve">Raf 2023</w:t>
            </w:r>
          </w:p>
        </w:tc>
      </w:tr>
      <w:tr>
        <w:tc>
          <w:tcPr/>
          <w:p>
            <w:pPr>
              <w:pStyle w:val="Compact"/>
              <w:jc w:val="left"/>
            </w:pPr>
            <w:r>
              <w:t xml:space="preserve">Harvest time</w:t>
            </w:r>
          </w:p>
        </w:tc>
        <w:tc>
          <w:tcPr/>
          <w:p>
            <w:pPr>
              <w:pStyle w:val="Compact"/>
              <w:jc w:val="left"/>
            </w:pPr>
            <w:r>
              <w:t xml:space="preserve">3–4 dpi (2 dpi for</w:t>
            </w:r>
            <w:r>
              <w:t xml:space="preserve"> </w:t>
            </w:r>
            <w:r>
              <w:t xml:space="preserve">sHMA)</w:t>
            </w:r>
          </w:p>
        </w:tc>
        <w:tc>
          <w:tcPr/>
          <w:p>
            <w:pPr>
              <w:pStyle w:val="Compact"/>
              <w:jc w:val="left"/>
            </w:pPr>
            <w:r>
              <w:rPr>
                <w:b/>
                <w:bCs/>
              </w:rPr>
              <w:t xml:space="preserve">2 dpi</w:t>
            </w:r>
            <w:r>
              <w:t xml:space="preserve"> </w:t>
            </w:r>
            <w:r>
              <w:t xml:space="preserve">for</w:t>
            </w:r>
            <w:r>
              <w:t xml:space="preserve"> </w:t>
            </w:r>
            <w:r>
              <w:t xml:space="preserve">Pikm1-AvrPikD</w:t>
            </w:r>
          </w:p>
        </w:tc>
      </w:tr>
      <w:tr>
        <w:tc>
          <w:tcPr/>
          <w:p>
            <w:pPr>
              <w:pStyle w:val="Compact"/>
              <w:jc w:val="left"/>
            </w:pPr>
            <w:r>
              <w:t xml:space="preserve">Leaf material per</w:t>
            </w:r>
            <w:r>
              <w:t xml:space="preserve"> </w:t>
            </w:r>
            <w:r>
              <w:t xml:space="preserve">condition</w:t>
            </w:r>
          </w:p>
        </w:tc>
        <w:tc>
          <w:tcPr/>
          <w:p>
            <w:pPr>
              <w:pStyle w:val="Compact"/>
              <w:jc w:val="left"/>
            </w:pPr>
            <w:r>
              <w:t xml:space="preserve">Not specified (1g</w:t>
            </w:r>
            <w:r>
              <w:t xml:space="preserve"> </w:t>
            </w:r>
            <w:r>
              <w:t xml:space="preserve">powder)</w:t>
            </w:r>
          </w:p>
        </w:tc>
        <w:tc>
          <w:tcPr/>
          <w:p>
            <w:pPr>
              <w:pStyle w:val="Compact"/>
              <w:jc w:val="left"/>
            </w:pPr>
            <w:r>
              <w:t xml:space="preserve">4 leaves from ≥2</w:t>
            </w:r>
            <w:r>
              <w:t xml:space="preserve"> </w:t>
            </w:r>
            <w:r>
              <w:t xml:space="preserve">plants, ≈2 g</w:t>
            </w:r>
          </w:p>
        </w:tc>
      </w:tr>
      <w:tr>
        <w:tc>
          <w:tcPr/>
          <w:p>
            <w:pPr>
              <w:pStyle w:val="Compact"/>
              <w:jc w:val="left"/>
            </w:pPr>
            <w:r>
              <w:t xml:space="preserve">Beads per sample</w:t>
            </w:r>
          </w:p>
        </w:tc>
        <w:tc>
          <w:tcPr/>
          <w:p>
            <w:pPr>
              <w:pStyle w:val="Compact"/>
              <w:jc w:val="left"/>
            </w:pPr>
            <w:r>
              <w:t xml:space="preserve">20 µL</w:t>
            </w:r>
          </w:p>
        </w:tc>
        <w:tc>
          <w:tcPr/>
          <w:p>
            <w:pPr>
              <w:pStyle w:val="Compact"/>
              <w:jc w:val="left"/>
            </w:pPr>
            <w:r>
              <w:rPr>
                <w:b/>
                <w:bCs/>
              </w:rPr>
              <w:t xml:space="preserve">15 µL</w:t>
            </w:r>
          </w:p>
        </w:tc>
      </w:tr>
      <w:tr>
        <w:tc>
          <w:tcPr/>
          <w:p>
            <w:pPr>
              <w:pStyle w:val="Compact"/>
              <w:jc w:val="left"/>
            </w:pPr>
            <w:r>
              <w:t xml:space="preserve">Lysate volume per IP</w:t>
            </w:r>
          </w:p>
        </w:tc>
        <w:tc>
          <w:tcPr/>
          <w:p>
            <w:pPr>
              <w:pStyle w:val="Compact"/>
              <w:jc w:val="left"/>
            </w:pPr>
            <w:r>
              <w:t xml:space="preserve">1–1.5 mL</w:t>
            </w:r>
          </w:p>
        </w:tc>
        <w:tc>
          <w:tcPr/>
          <w:p>
            <w:pPr>
              <w:pStyle w:val="Compact"/>
              <w:jc w:val="left"/>
            </w:pPr>
            <w:r>
              <w:rPr>
                <w:b/>
                <w:bCs/>
              </w:rPr>
              <w:t xml:space="preserve">800 µL</w:t>
            </w:r>
          </w:p>
        </w:tc>
      </w:tr>
      <w:tr>
        <w:tc>
          <w:tcPr/>
          <w:p>
            <w:pPr>
              <w:pStyle w:val="Compact"/>
              <w:jc w:val="left"/>
            </w:pPr>
            <w:r>
              <w:t xml:space="preserve">Incubation time</w:t>
            </w:r>
          </w:p>
        </w:tc>
        <w:tc>
          <w:tcPr/>
          <w:p>
            <w:pPr>
              <w:pStyle w:val="Compact"/>
              <w:jc w:val="left"/>
            </w:pPr>
            <w:r>
              <w:t xml:space="preserve">3 hours</w:t>
            </w:r>
          </w:p>
        </w:tc>
        <w:tc>
          <w:tcPr/>
          <w:p>
            <w:pPr>
              <w:pStyle w:val="Compact"/>
              <w:jc w:val="left"/>
            </w:pPr>
            <w:r>
              <w:rPr>
                <w:b/>
                <w:bCs/>
              </w:rPr>
              <w:t xml:space="preserve">2 hours</w:t>
            </w:r>
            <w:r>
              <w:t xml:space="preserve"> </w:t>
            </w:r>
            <w:r>
              <w:t xml:space="preserve">(1–3</w:t>
            </w:r>
            <w:r>
              <w:t xml:space="preserve"> </w:t>
            </w:r>
            <w:r>
              <w:t xml:space="preserve">acceptable;</w:t>
            </w:r>
            <w:r>
              <w:t xml:space="preserve"> </w:t>
            </w:r>
            <w:r>
              <w:t xml:space="preserve">“2 hours</w:t>
            </w:r>
            <w:r>
              <w:t xml:space="preserve"> </w:t>
            </w:r>
            <w:r>
              <w:t xml:space="preserve">will work fine, 3 if</w:t>
            </w:r>
            <w:r>
              <w:t xml:space="preserve"> </w:t>
            </w:r>
            <w:r>
              <w:t xml:space="preserve">you want to be more</w:t>
            </w:r>
            <w:r>
              <w:t xml:space="preserve"> </w:t>
            </w:r>
            <w:r>
              <w:t xml:space="preserve">safe”</w:t>
            </w:r>
            <w:r>
              <w:t xml:space="preserve">)</w:t>
            </w:r>
          </w:p>
        </w:tc>
      </w:tr>
      <w:tr>
        <w:tc>
          <w:tcPr/>
          <w:p>
            <w:pPr>
              <w:pStyle w:val="Compact"/>
              <w:jc w:val="left"/>
            </w:pPr>
            <w:r>
              <w:t xml:space="preserve">IP elution temperature</w:t>
            </w:r>
          </w:p>
        </w:tc>
        <w:tc>
          <w:tcPr/>
          <w:p>
            <w:pPr>
              <w:pStyle w:val="Compact"/>
              <w:jc w:val="left"/>
            </w:pPr>
            <w:r>
              <w:t xml:space="preserve">70°C for 10 min</w:t>
            </w:r>
          </w:p>
        </w:tc>
        <w:tc>
          <w:tcPr/>
          <w:p>
            <w:pPr>
              <w:pStyle w:val="Compact"/>
              <w:jc w:val="left"/>
            </w:pPr>
            <w:r>
              <w:t xml:space="preserve">70°C for 10 min — but</w:t>
            </w:r>
            <w:r>
              <w:t xml:space="preserve"> </w:t>
            </w:r>
            <w:r>
              <w:rPr>
                <w:b/>
                <w:bCs/>
              </w:rPr>
              <w:t xml:space="preserve">input heated at 95°C</w:t>
            </w:r>
            <w:r>
              <w:rPr>
                <w:b/>
                <w:bCs/>
              </w:rPr>
              <w:t xml:space="preserve"> </w:t>
            </w:r>
            <w:r>
              <w:rPr>
                <w:b/>
                <w:bCs/>
              </w:rPr>
              <w:t xml:space="preserve">for 10 min</w:t>
            </w:r>
          </w:p>
        </w:tc>
      </w:tr>
      <w:tr>
        <w:tc>
          <w:tcPr/>
          <w:p>
            <w:pPr>
              <w:pStyle w:val="Compact"/>
              <w:jc w:val="left"/>
            </w:pPr>
            <w:r>
              <w:t xml:space="preserve">Gel running conditions</w:t>
            </w:r>
          </w:p>
        </w:tc>
        <w:tc>
          <w:tcPr/>
          <w:p>
            <w:pPr>
              <w:pStyle w:val="Compact"/>
              <w:jc w:val="left"/>
            </w:pPr>
            <w:r>
              <w:t xml:space="preserve">70V then 100–120V</w:t>
            </w:r>
          </w:p>
        </w:tc>
        <w:tc>
          <w:tcPr/>
          <w:p>
            <w:pPr>
              <w:pStyle w:val="Compact"/>
              <w:jc w:val="left"/>
            </w:pPr>
            <w:r>
              <w:rPr>
                <w:b/>
                <w:bCs/>
              </w:rPr>
              <w:t xml:space="preserve">160V for 55 minutes</w:t>
            </w:r>
          </w:p>
        </w:tc>
      </w:tr>
    </w:tbl>
    <w:bookmarkEnd w:id="86"/>
    <w:bookmarkStart w:id="87" w:name="X1404f3d51fdda49ca76d1cb9778006821209458"/>
    <w:p>
      <w:pPr>
        <w:pStyle w:val="Heading3"/>
      </w:pPr>
      <w:r>
        <w:t xml:space="preserve">Practical setup notes (from Raf 2023 — not in 2018 protocols)</w:t>
      </w:r>
    </w:p>
    <w:p>
      <w:pPr>
        <w:pStyle w:val="FirstParagraph"/>
      </w:pPr>
      <w:r>
        <w:t xml:space="preserve">These are procedural details that make the experiment work better in</w:t>
      </w:r>
      <w:r>
        <w:t xml:space="preserve"> </w:t>
      </w:r>
      <w:r>
        <w:t xml:space="preserve">practice:</w:t>
      </w:r>
    </w:p>
    <w:p>
      <w:pPr>
        <w:pStyle w:val="Compact"/>
        <w:numPr>
          <w:ilvl w:val="0"/>
          <w:numId w:val="1047"/>
        </w:numPr>
      </w:pPr>
      <w:r>
        <w:rPr>
          <w:b/>
          <w:bCs/>
        </w:rPr>
        <w:t xml:space="preserve">Pre-cool a spatula in liquid nitrogen.</w:t>
      </w:r>
      <w:r>
        <w:t xml:space="preserve"> </w:t>
      </w:r>
      <w:r>
        <w:t xml:space="preserve">Use this to initially</w:t>
      </w:r>
      <w:r>
        <w:t xml:space="preserve"> </w:t>
      </w:r>
      <w:r>
        <w:t xml:space="preserve">crush the frozen leaf tissue inside the tube before transferring to</w:t>
      </w:r>
      <w:r>
        <w:t xml:space="preserve"> </w:t>
      </w:r>
      <w:r>
        <w:t xml:space="preserve">the mortar. This gets the grinding off to a faster start without</w:t>
      </w:r>
      <w:r>
        <w:t xml:space="preserve"> </w:t>
      </w:r>
      <w:r>
        <w:t xml:space="preserve">premature thawing.</w:t>
      </w:r>
    </w:p>
    <w:p>
      <w:pPr>
        <w:pStyle w:val="Compact"/>
        <w:numPr>
          <w:ilvl w:val="0"/>
          <w:numId w:val="1047"/>
        </w:numPr>
      </w:pPr>
      <w:r>
        <w:rPr>
          <w:b/>
          <w:bCs/>
        </w:rPr>
        <w:t xml:space="preserve">Prepare a beaker of hot water</w:t>
      </w:r>
      <w:r>
        <w:t xml:space="preserve"> </w:t>
      </w:r>
      <w:r>
        <w:t xml:space="preserve">to defrost the spatula between</w:t>
      </w:r>
      <w:r>
        <w:t xml:space="preserve"> </w:t>
      </w:r>
      <w:r>
        <w:t xml:space="preserve">samples.</w:t>
      </w:r>
      <w:r>
        <w:t xml:space="preserve"> </w:t>
      </w:r>
      <w:r>
        <w:rPr>
          <w:b/>
          <w:bCs/>
        </w:rPr>
        <w:t xml:space="preserve">Clean the spatula with ethanol between each sample</w:t>
      </w:r>
      <w:r>
        <w:t xml:space="preserve"> </w:t>
      </w:r>
      <w:r>
        <w:t xml:space="preserve">to</w:t>
      </w:r>
      <w:r>
        <w:t xml:space="preserve"> </w:t>
      </w:r>
      <w:r>
        <w:t xml:space="preserve">prevent cross-contamination.</w:t>
      </w:r>
    </w:p>
    <w:p>
      <w:pPr>
        <w:pStyle w:val="Compact"/>
        <w:numPr>
          <w:ilvl w:val="0"/>
          <w:numId w:val="1047"/>
        </w:numPr>
      </w:pPr>
      <w:r>
        <w:rPr>
          <w:b/>
          <w:bCs/>
        </w:rPr>
        <w:t xml:space="preserve">Place a layer of blue roll on the bench</w:t>
      </w:r>
      <w:r>
        <w:t xml:space="preserve"> </w:t>
      </w:r>
      <w:r>
        <w:t xml:space="preserve">before starting —</w:t>
      </w:r>
      <w:r>
        <w:t xml:space="preserve"> </w:t>
      </w:r>
      <w:r>
        <w:t xml:space="preserve">frozen tissue will stain surfaces.</w:t>
      </w:r>
    </w:p>
    <w:p>
      <w:pPr>
        <w:pStyle w:val="Compact"/>
        <w:numPr>
          <w:ilvl w:val="0"/>
          <w:numId w:val="1047"/>
        </w:numPr>
      </w:pPr>
      <w:r>
        <w:rPr>
          <w:b/>
          <w:bCs/>
        </w:rPr>
        <w:t xml:space="preserve">Two liquid nitrogen containers:</w:t>
      </w:r>
      <w:r>
        <w:t xml:space="preserve"> </w:t>
      </w:r>
      <w:r>
        <w:t xml:space="preserve">one cleaned with ethanol for</w:t>
      </w:r>
      <w:r>
        <w:t xml:space="preserve"> </w:t>
      </w:r>
      <w:r>
        <w:t xml:space="preserve">scooping LN2 during grinding, one for storing samples.</w:t>
      </w:r>
    </w:p>
    <w:p>
      <w:pPr>
        <w:pStyle w:val="Compact"/>
        <w:numPr>
          <w:ilvl w:val="0"/>
          <w:numId w:val="1047"/>
        </w:numPr>
      </w:pPr>
      <w:r>
        <w:rPr>
          <w:b/>
          <w:bCs/>
        </w:rPr>
        <w:t xml:space="preserve">Warm the sample tube slightly</w:t>
      </w:r>
      <w:r>
        <w:t xml:space="preserve"> </w:t>
      </w:r>
      <w:r>
        <w:t xml:space="preserve">before adding extraction buffer</w:t>
      </w:r>
      <w:r>
        <w:t xml:space="preserve"> </w:t>
      </w:r>
      <w:r>
        <w:t xml:space="preserve">(either leave on ice for a moment or spin briefly between hands</w:t>
      </w:r>
      <w:r>
        <w:t xml:space="preserve"> </w:t>
      </w:r>
      <w:r>
        <w:t xml:space="preserve">until just slushy) — this prevents the extraction buffer from</w:t>
      </w:r>
      <w:r>
        <w:t xml:space="preserve"> </w:t>
      </w:r>
      <w:r>
        <w:t xml:space="preserve">freezing immediately on contact with the frozen powder, which</w:t>
      </w:r>
      <w:r>
        <w:t xml:space="preserve"> </w:t>
      </w:r>
      <w:r>
        <w:t xml:space="preserve">impedes mixing.</w:t>
      </w:r>
    </w:p>
    <w:p>
      <w:pPr>
        <w:pStyle w:val="Compact"/>
        <w:numPr>
          <w:ilvl w:val="0"/>
          <w:numId w:val="1047"/>
        </w:numPr>
      </w:pPr>
      <w:r>
        <w:rPr>
          <w:b/>
          <w:bCs/>
        </w:rPr>
        <w:t xml:space="preserve">Use the blue syringe attachment on a 1 mL syringe</w:t>
      </w:r>
      <w:r>
        <w:t xml:space="preserve"> </w:t>
      </w:r>
      <w:r>
        <w:t xml:space="preserve">to remove</w:t>
      </w:r>
      <w:r>
        <w:t xml:space="preserve"> </w:t>
      </w:r>
      <w:r>
        <w:t xml:space="preserve">supernatant from the magnetic bead pellet cleanly. This is a</w:t>
      </w:r>
      <w:r>
        <w:t xml:space="preserve"> </w:t>
      </w:r>
      <w:r>
        <w:t xml:space="preserve">specific piece of equipment by the gel tanks in the Banfield lab</w:t>
      </w:r>
      <w:r>
        <w:t xml:space="preserve"> </w:t>
      </w:r>
      <w:r>
        <w:t xml:space="preserve">cold room. Wash the syringe with milliQ water between samples.</w:t>
      </w:r>
    </w:p>
    <w:p>
      <w:pPr>
        <w:pStyle w:val="Compact"/>
        <w:numPr>
          <w:ilvl w:val="0"/>
          <w:numId w:val="1047"/>
        </w:numPr>
      </w:pPr>
      <w:r>
        <w:rPr>
          <w:b/>
          <w:bCs/>
        </w:rPr>
        <w:t xml:space="preserve">Bead storage locations:</w:t>
      </w:r>
      <w:r>
        <w:t xml:space="preserve"> </w:t>
      </w:r>
      <w:r>
        <w:t xml:space="preserve">HF (anti-FLAG) magnetic beads are in the</w:t>
      </w:r>
      <w:r>
        <w:t xml:space="preserve"> </w:t>
      </w:r>
      <w:r>
        <w:rPr>
          <w:b/>
          <w:bCs/>
        </w:rPr>
        <w:t xml:space="preserve">bottom drawer of the freezer next to Raf’s bench</w:t>
      </w:r>
      <w:r>
        <w:t xml:space="preserve">. GFP-Trap beads</w:t>
      </w:r>
      <w:r>
        <w:t xml:space="preserve"> </w:t>
      </w:r>
      <w:r>
        <w:t xml:space="preserve">are in the</w:t>
      </w:r>
      <w:r>
        <w:t xml:space="preserve"> </w:t>
      </w:r>
      <w:r>
        <w:rPr>
          <w:b/>
          <w:bCs/>
        </w:rPr>
        <w:t xml:space="preserve">fridge by the gel tanks</w:t>
      </w:r>
      <w:r>
        <w:t xml:space="preserve">.</w:t>
      </w:r>
    </w:p>
    <w:p>
      <w:pPr>
        <w:pStyle w:val="Compact"/>
        <w:numPr>
          <w:ilvl w:val="0"/>
          <w:numId w:val="1047"/>
        </w:numPr>
      </w:pPr>
      <w:r>
        <w:rPr>
          <w:b/>
          <w:bCs/>
        </w:rPr>
        <w:t xml:space="preserve">Both GFP and FLAG pulldowns have been validated</w:t>
      </w:r>
      <w:r>
        <w:t xml:space="preserve"> </w:t>
      </w:r>
      <w:r>
        <w:t xml:space="preserve">for this system</w:t>
      </w:r>
      <w:r>
        <w:t xml:space="preserve"> </w:t>
      </w:r>
      <w:r>
        <w:t xml:space="preserve">by Raf — either can serve as bait.</w:t>
      </w:r>
    </w:p>
    <w:p>
      <w:pPr>
        <w:pStyle w:val="Compact"/>
        <w:numPr>
          <w:ilvl w:val="0"/>
          <w:numId w:val="1047"/>
        </w:numPr>
      </w:pPr>
      <w:r>
        <w:t xml:space="preserve">Pikm1-AvrPikD is described as a</w:t>
      </w:r>
      <w:r>
        <w:t xml:space="preserve"> </w:t>
      </w:r>
      <w:r>
        <w:t xml:space="preserve">“super strong signal”</w:t>
      </w:r>
      <w:r>
        <w:t xml:space="preserve"> </w:t>
      </w:r>
      <w:r>
        <w:t xml:space="preserve">so you can</w:t>
      </w:r>
      <w:r>
        <w:t xml:space="preserve"> </w:t>
      </w:r>
      <w:r>
        <w:t xml:space="preserve">likely get away with less antibody time/concentration than you would</w:t>
      </w:r>
      <w:r>
        <w:t xml:space="preserve"> </w:t>
      </w:r>
      <w:r>
        <w:t xml:space="preserve">for weaker interactions.</w:t>
      </w:r>
    </w:p>
    <w:bookmarkEnd w:id="87"/>
    <w:bookmarkStart w:id="88" w:name="raf-2023-western-blot-conditions"/>
    <w:p>
      <w:pPr>
        <w:pStyle w:val="Heading3"/>
      </w:pPr>
      <w:r>
        <w:t xml:space="preserve">Raf 2023 Western blot conditions</w:t>
      </w:r>
    </w:p>
    <w:p>
      <w:pPr>
        <w:pStyle w:val="Compact"/>
        <w:numPr>
          <w:ilvl w:val="0"/>
          <w:numId w:val="1048"/>
        </w:numPr>
      </w:pPr>
      <w:r>
        <w:rPr>
          <w:b/>
          <w:bCs/>
        </w:rPr>
        <w:t xml:space="preserve">Blocking: overnight</w:t>
      </w:r>
      <w:r>
        <w:t xml:space="preserve"> </w:t>
      </w:r>
      <w:r>
        <w:t xml:space="preserve">(not 1 hour as in the 2018 protocol)</w:t>
      </w:r>
    </w:p>
    <w:p>
      <w:pPr>
        <w:pStyle w:val="Compact"/>
        <w:numPr>
          <w:ilvl w:val="0"/>
          <w:numId w:val="1048"/>
        </w:numPr>
      </w:pPr>
      <w:r>
        <w:rPr>
          <w:b/>
          <w:bCs/>
        </w:rPr>
        <w:t xml:space="preserve">Antibody incubation: 1.5–2 hours</w:t>
      </w:r>
      <w:r>
        <w:t xml:space="preserve"> </w:t>
      </w:r>
      <w:r>
        <w:t xml:space="preserve">for both anti-FLAG and</w:t>
      </w:r>
      <w:r>
        <w:t xml:space="preserve"> </w:t>
      </w:r>
      <w:r>
        <w:t xml:space="preserve">anti-GFP</w:t>
      </w:r>
    </w:p>
    <w:p>
      <w:pPr>
        <w:pStyle w:val="Compact"/>
        <w:numPr>
          <w:ilvl w:val="0"/>
          <w:numId w:val="1048"/>
        </w:numPr>
      </w:pPr>
      <w:r>
        <w:t xml:space="preserve">Transfer: HMW protocol on Trans-Blot Turbo</w:t>
      </w:r>
    </w:p>
    <w:p>
      <w:r>
        <w:pict>
          <v:rect style="width:0;height:1.5pt" o:hralign="center" o:hrstd="t" o:hr="t"/>
        </w:pict>
      </w:r>
    </w:p>
    <w:bookmarkEnd w:id="88"/>
    <w:bookmarkEnd w:id="89"/>
    <w:bookmarkStart w:id="91" w:name="Xbbd5225f280e9bebed05000df9a5541fe38e0c0"/>
    <w:p>
      <w:pPr>
        <w:pStyle w:val="Heading2"/>
      </w:pPr>
      <w:r>
        <w:t xml:space="preserve">A2. GFP-Trap Magnetic Agarose (ChromoTek, product code: gtma)</w:t>
      </w:r>
    </w:p>
    <w:p>
      <w:pPr>
        <w:pStyle w:val="FirstParagraph"/>
      </w:pPr>
      <w:r>
        <w:t xml:space="preserve">The GFP-Trap is an alternative IP resin used when the bait protein</w:t>
      </w:r>
      <w:r>
        <w:t xml:space="preserve"> </w:t>
      </w:r>
      <w:r>
        <w:t xml:space="preserve">carries a GFP tag (rather than FLAG). It uses an</w:t>
      </w:r>
      <w:r>
        <w:t xml:space="preserve"> </w:t>
      </w:r>
      <w:r>
        <w:rPr>
          <w:b/>
          <w:bCs/>
        </w:rPr>
        <w:t xml:space="preserve">anti-GFP</w:t>
      </w:r>
      <w:r>
        <w:rPr>
          <w:b/>
          <w:bCs/>
        </w:rPr>
        <w:t xml:space="preserve"> </w:t>
      </w:r>
      <w:r>
        <w:rPr>
          <w:b/>
          <w:bCs/>
        </w:rPr>
        <w:t xml:space="preserve">single-domain antibody fragment (nanobody/VHH)</w:t>
      </w:r>
      <w:r>
        <w:t xml:space="preserve"> </w:t>
      </w:r>
      <w:r>
        <w:t xml:space="preserve">covalently linked to</w:t>
      </w:r>
      <w:r>
        <w:t xml:space="preserve"> </w:t>
      </w:r>
      <w:r>
        <w:t xml:space="preserve">magnetic agarose beads. It binds GFP and most common GFP derivatives</w:t>
      </w:r>
      <w:r>
        <w:t xml:space="preserve"> </w:t>
      </w:r>
      <w:r>
        <w:t xml:space="preserve">(EGFP, mEGFP, YFP, Venus, mVenus, Citrine, mCitrine, eYFP, CFP, ECFP,</w:t>
      </w:r>
      <w:r>
        <w:t xml:space="preserve"> </w:t>
      </w:r>
      <w:r>
        <w:t xml:space="preserve">Cerulean, mTurquoise2, TagGFP2, mClover3, mNeonGreen, sfGFP and others</w:t>
      </w:r>
      <w:r>
        <w:t xml:space="preserve"> </w:t>
      </w:r>
      <w:r>
        <w:t xml:space="preserve">— see chromotek.com for the full list).</w:t>
      </w:r>
    </w:p>
    <w:p>
      <w:pPr>
        <w:pStyle w:val="BodyText"/>
      </w:pPr>
      <w:r>
        <w:rPr>
          <w:b/>
          <w:bCs/>
        </w:rPr>
        <w:t xml:space="preserve">Storage:</w:t>
      </w:r>
      <w:r>
        <w:t xml:space="preserve"> </w:t>
      </w:r>
      <w:r>
        <w:t xml:space="preserve">+4°C.</w:t>
      </w:r>
      <w:r>
        <w:t xml:space="preserve"> </w:t>
      </w:r>
      <w:r>
        <w:rPr>
          <w:b/>
          <w:bCs/>
        </w:rPr>
        <w:t xml:space="preserve">Do not freeze.</w:t>
      </w:r>
      <w:r>
        <w:t xml:space="preserve"> </w:t>
      </w:r>
      <w:r>
        <w:t xml:space="preserve">The beads are shipped and stored</w:t>
      </w:r>
      <w:r>
        <w:t xml:space="preserve"> </w:t>
      </w:r>
      <w:r>
        <w:t xml:space="preserve">in 20% ethanol. Stable for 1 year from receipt.</w:t>
      </w:r>
    </w:p>
    <w:p>
      <w:pPr>
        <w:pStyle w:val="BodyText"/>
      </w:pPr>
      <w:r>
        <w:rPr>
          <w:b/>
          <w:bCs/>
        </w:rPr>
        <w:t xml:space="preserve">Binding capacity:</w:t>
      </w:r>
      <w:r>
        <w:t xml:space="preserve"> </w:t>
      </w:r>
      <w:r>
        <w:t xml:space="preserve">15–20 µg recombinant GFP per 25 µL bead slurry.</w:t>
      </w:r>
    </w:p>
    <w:bookmarkStart w:id="90" w:name="gfp-trap-protocol-summary"/>
    <w:p>
      <w:pPr>
        <w:pStyle w:val="Heading3"/>
      </w:pPr>
      <w:r>
        <w:t xml:space="preserve">GFP-Trap Protocol Summary</w:t>
      </w:r>
    </w:p>
    <w:p>
      <w:pPr>
        <w:pStyle w:val="FirstParagraph"/>
      </w:pPr>
      <w:r>
        <w:rPr>
          <w:b/>
          <w:bCs/>
        </w:rPr>
        <w:t xml:space="preserve">Buffers (manufacturer recommendations — adapt to GTEN/Banfield lab</w:t>
      </w:r>
      <w:r>
        <w:rPr>
          <w:b/>
          <w:bCs/>
        </w:rPr>
        <w:t xml:space="preserve"> </w:t>
      </w:r>
      <w:r>
        <w:rPr>
          <w:b/>
          <w:bCs/>
        </w:rPr>
        <w:t xml:space="preserve">buffers for plant work):</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Buffer</w:t>
            </w:r>
          </w:p>
        </w:tc>
        <w:tc>
          <w:tcPr/>
          <w:p>
            <w:pPr>
              <w:pStyle w:val="Compact"/>
              <w:jc w:val="left"/>
            </w:pPr>
            <w:r>
              <w:t xml:space="preserve">Composition</w:t>
            </w:r>
          </w:p>
        </w:tc>
      </w:tr>
      <w:tr>
        <w:tc>
          <w:tcPr/>
          <w:p>
            <w:pPr>
              <w:pStyle w:val="Compact"/>
              <w:jc w:val="left"/>
            </w:pPr>
            <w:r>
              <w:t xml:space="preserve">Lysis/dilution</w:t>
            </w:r>
          </w:p>
        </w:tc>
        <w:tc>
          <w:tcPr/>
          <w:p>
            <w:pPr>
              <w:pStyle w:val="Compact"/>
              <w:jc w:val="left"/>
            </w:pPr>
            <w:r>
              <w:t xml:space="preserve">10 mM Tris/Cl pH 7.5, 150 mM NaCl,</w:t>
            </w:r>
            <w:r>
              <w:t xml:space="preserve"> </w:t>
            </w:r>
            <w:r>
              <w:t xml:space="preserve">0.5 mM EDTA, 0.5% NP-40</w:t>
            </w:r>
          </w:p>
        </w:tc>
      </w:tr>
      <w:tr>
        <w:tc>
          <w:tcPr/>
          <w:p>
            <w:pPr>
              <w:pStyle w:val="Compact"/>
              <w:jc w:val="left"/>
            </w:pPr>
            <w:r>
              <w:t xml:space="preserve">Wash buffer</w:t>
            </w:r>
          </w:p>
        </w:tc>
        <w:tc>
          <w:tcPr/>
          <w:p>
            <w:pPr>
              <w:pStyle w:val="Compact"/>
              <w:jc w:val="left"/>
            </w:pPr>
            <w:r>
              <w:t xml:space="preserve">10 mM Tris/Cl pH 7.5, 150 mM NaCl,</w:t>
            </w:r>
            <w:r>
              <w:t xml:space="preserve"> </w:t>
            </w:r>
            <w:r>
              <w:t xml:space="preserve">0.5 mM EDTA, 0.05% NP-40</w:t>
            </w:r>
          </w:p>
        </w:tc>
      </w:tr>
      <w:tr>
        <w:tc>
          <w:tcPr/>
          <w:p>
            <w:pPr>
              <w:pStyle w:val="Compact"/>
              <w:jc w:val="left"/>
            </w:pPr>
            <w:r>
              <w:t xml:space="preserve">Acidic elution</w:t>
            </w:r>
          </w:p>
        </w:tc>
        <w:tc>
          <w:tcPr/>
          <w:p>
            <w:pPr>
              <w:pStyle w:val="Compact"/>
              <w:jc w:val="left"/>
            </w:pPr>
            <w:r>
              <w:t xml:space="preserve">200 mM glycine pH 2.5 (neutralise</w:t>
            </w:r>
            <w:r>
              <w:t xml:space="preserve"> </w:t>
            </w:r>
            <w:r>
              <w:t xml:space="preserve">immediately with 1 M Tris pH 10.4)</w:t>
            </w:r>
          </w:p>
        </w:tc>
      </w:tr>
    </w:tbl>
    <w:p>
      <w:pPr>
        <w:pStyle w:val="BodyText"/>
      </w:pPr>
      <w:r>
        <w:rPr>
          <w:i/>
          <w:iCs/>
        </w:rPr>
        <w:t xml:space="preserve">Note: For plant Co-IP, use the Banfield lab GTEN-based extraction</w:t>
      </w:r>
      <w:r>
        <w:rPr>
          <w:i/>
          <w:iCs/>
        </w:rPr>
        <w:t xml:space="preserve"> </w:t>
      </w:r>
      <w:r>
        <w:rPr>
          <w:i/>
          <w:iCs/>
        </w:rPr>
        <w:t xml:space="preserve">buffer and IP buffer as described in Part 2, adjusted for detergent</w:t>
      </w:r>
      <w:r>
        <w:rPr>
          <w:i/>
          <w:iCs/>
        </w:rPr>
        <w:t xml:space="preserve"> </w:t>
      </w:r>
      <w:r>
        <w:rPr>
          <w:i/>
          <w:iCs/>
        </w:rPr>
        <w:t xml:space="preserve">requirements of your protein. For Co-IP specifically, the manufacturer</w:t>
      </w:r>
      <w:r>
        <w:rPr>
          <w:i/>
          <w:iCs/>
        </w:rPr>
        <w:t xml:space="preserve"> </w:t>
      </w:r>
      <w:r>
        <w:rPr>
          <w:i/>
          <w:iCs/>
        </w:rPr>
        <w:t xml:space="preserve">recommends considering a wash buffer without detergent to preserve</w:t>
      </w:r>
      <w:r>
        <w:rPr>
          <w:i/>
          <w:iCs/>
        </w:rPr>
        <w:t xml:space="preserve"> </w:t>
      </w:r>
      <w:r>
        <w:rPr>
          <w:i/>
          <w:iCs/>
        </w:rPr>
        <w:t xml:space="preserve">weaker interactions.</w:t>
      </w:r>
    </w:p>
    <w:p>
      <w:pPr>
        <w:pStyle w:val="BodyText"/>
      </w:pPr>
      <w:r>
        <w:rPr>
          <w:b/>
          <w:bCs/>
        </w:rPr>
        <w:t xml:space="preserve">Protocol (per IP reaction):</w:t>
      </w:r>
    </w:p>
    <w:p>
      <w:pPr>
        <w:pStyle w:val="Compact"/>
        <w:numPr>
          <w:ilvl w:val="0"/>
          <w:numId w:val="1049"/>
        </w:numPr>
      </w:pPr>
      <w:r>
        <w:t xml:space="preserve">Prepare protein extract as per Part 2.3.</w:t>
      </w:r>
    </w:p>
    <w:p>
      <w:pPr>
        <w:pStyle w:val="Compact"/>
        <w:numPr>
          <w:ilvl w:val="0"/>
          <w:numId w:val="1049"/>
        </w:numPr>
      </w:pPr>
      <w:r>
        <w:t xml:space="preserve">Transfer</w:t>
      </w:r>
      <w:r>
        <w:t xml:space="preserve"> </w:t>
      </w:r>
      <w:r>
        <w:rPr>
          <w:b/>
          <w:bCs/>
        </w:rPr>
        <w:t xml:space="preserve">25 µL of bead slurry</w:t>
      </w:r>
      <w:r>
        <w:t xml:space="preserve"> </w:t>
      </w:r>
      <w:r>
        <w:t xml:space="preserve">to a 1.5 mL tube using a cut tip.</w:t>
      </w:r>
      <w:r>
        <w:t xml:space="preserve"> </w:t>
      </w:r>
      <w:r>
        <w:t xml:space="preserve">Do not vortex the beads — resuspend gently by inverting.</w:t>
      </w:r>
    </w:p>
    <w:p>
      <w:pPr>
        <w:pStyle w:val="Compact"/>
        <w:numPr>
          <w:ilvl w:val="0"/>
          <w:numId w:val="1049"/>
        </w:numPr>
      </w:pPr>
      <w:r>
        <w:t xml:space="preserve">Equilibrate: add 500 µL dilution buffer, separate with magnet,</w:t>
      </w:r>
      <w:r>
        <w:t xml:space="preserve"> </w:t>
      </w:r>
      <w:r>
        <w:t xml:space="preserve">discard supernatant.</w:t>
      </w:r>
      <w:r>
        <w:t xml:space="preserve"> </w:t>
      </w:r>
      <w:r>
        <w:rPr>
          <w:b/>
          <w:bCs/>
        </w:rPr>
        <w:t xml:space="preserve">Repeat 3 times.</w:t>
      </w:r>
    </w:p>
    <w:p>
      <w:pPr>
        <w:pStyle w:val="Compact"/>
        <w:numPr>
          <w:ilvl w:val="0"/>
          <w:numId w:val="1049"/>
        </w:numPr>
      </w:pPr>
      <w:r>
        <w:t xml:space="preserve">Add lysate to equilibrated beads. Rotate end-over-end for</w:t>
      </w:r>
      <w:r>
        <w:t xml:space="preserve"> </w:t>
      </w:r>
      <w:r>
        <w:rPr>
          <w:b/>
          <w:bCs/>
        </w:rPr>
        <w:t xml:space="preserve">1 hour</w:t>
      </w:r>
      <w:r>
        <w:rPr>
          <w:b/>
          <w:bCs/>
        </w:rPr>
        <w:t xml:space="preserve"> </w:t>
      </w:r>
      <w:r>
        <w:rPr>
          <w:b/>
          <w:bCs/>
        </w:rPr>
        <w:t xml:space="preserve">at +4°C.</w:t>
      </w:r>
    </w:p>
    <w:p>
      <w:pPr>
        <w:pStyle w:val="Compact"/>
        <w:numPr>
          <w:ilvl w:val="0"/>
          <w:numId w:val="1049"/>
        </w:numPr>
      </w:pPr>
      <w:r>
        <w:t xml:space="preserve">Wash</w:t>
      </w:r>
      <w:r>
        <w:t xml:space="preserve"> </w:t>
      </w:r>
      <w:r>
        <w:rPr>
          <w:b/>
          <w:bCs/>
        </w:rPr>
        <w:t xml:space="preserve">3 times</w:t>
      </w:r>
      <w:r>
        <w:t xml:space="preserve"> </w:t>
      </w:r>
      <w:r>
        <w:t xml:space="preserve">with 500 µL wash buffer (separate with magnet each</w:t>
      </w:r>
      <w:r>
        <w:t xml:space="preserve"> </w:t>
      </w:r>
      <w:r>
        <w:t xml:space="preserve">time; transfer to a fresh tube on the final wash).</w:t>
      </w:r>
    </w:p>
    <w:p>
      <w:pPr>
        <w:pStyle w:val="Compact"/>
        <w:numPr>
          <w:ilvl w:val="0"/>
          <w:numId w:val="1049"/>
        </w:numPr>
      </w:pPr>
      <w:r>
        <w:t xml:space="preserve">Elute using either:</w:t>
      </w:r>
    </w:p>
    <w:p>
      <w:pPr>
        <w:pStyle w:val="Compact"/>
        <w:numPr>
          <w:ilvl w:val="1"/>
          <w:numId w:val="1050"/>
        </w:numPr>
      </w:pPr>
      <w:r>
        <w:rPr>
          <w:b/>
          <w:bCs/>
        </w:rPr>
        <w:t xml:space="preserve">SDS elution (denaturing):</w:t>
      </w:r>
      <w:r>
        <w:t xml:space="preserve"> </w:t>
      </w:r>
      <w:r>
        <w:t xml:space="preserve">Resuspend beads in</w:t>
      </w:r>
      <w:r>
        <w:t xml:space="preserve"> </w:t>
      </w:r>
      <w:r>
        <w:rPr>
          <w:b/>
          <w:bCs/>
        </w:rPr>
        <w:t xml:space="preserve">80 µL 2× SDS</w:t>
      </w:r>
      <w:r>
        <w:rPr>
          <w:b/>
          <w:bCs/>
        </w:rPr>
        <w:t xml:space="preserve"> </w:t>
      </w:r>
      <w:r>
        <w:rPr>
          <w:b/>
          <w:bCs/>
        </w:rPr>
        <w:t xml:space="preserve">sample buffer</w:t>
      </w:r>
      <w:r>
        <w:t xml:space="preserve">. Heat at</w:t>
      </w:r>
      <w:r>
        <w:t xml:space="preserve"> </w:t>
      </w:r>
      <w:r>
        <w:rPr>
          <w:b/>
          <w:bCs/>
        </w:rPr>
        <w:t xml:space="preserve">95°C for 5 minutes.</w:t>
      </w:r>
      <w:r>
        <w:t xml:space="preserve"> </w:t>
      </w:r>
      <w:r>
        <w:t xml:space="preserve">Separate with</w:t>
      </w:r>
      <w:r>
        <w:t xml:space="preserve"> </w:t>
      </w:r>
      <w:r>
        <w:t xml:space="preserve">magnet. Load supernatant.</w:t>
      </w:r>
    </w:p>
    <w:p>
      <w:pPr>
        <w:pStyle w:val="Compact"/>
        <w:numPr>
          <w:ilvl w:val="1"/>
          <w:numId w:val="1050"/>
        </w:numPr>
      </w:pPr>
      <w:r>
        <w:rPr>
          <w:b/>
          <w:bCs/>
        </w:rPr>
        <w:t xml:space="preserve">Acidic elution (native):</w:t>
      </w:r>
      <w:r>
        <w:t xml:space="preserve"> </w:t>
      </w:r>
      <w:r>
        <w:t xml:space="preserve">Add 50–100 µL of 200 mM glycine pH</w:t>
      </w:r>
      <w:r>
        <w:t xml:space="preserve"> </w:t>
      </w:r>
      <w:r>
        <w:t xml:space="preserve">2.5. Pipette up and down 30–60 sec at +4°C. Separate. Transfer</w:t>
      </w:r>
      <w:r>
        <w:t xml:space="preserve"> </w:t>
      </w:r>
      <w:r>
        <w:t xml:space="preserve">eluate immediately and neutralise with 5–10 µL of 1 M Tris pH</w:t>
      </w:r>
      <w:r>
        <w:t xml:space="preserve"> </w:t>
      </w:r>
      <w:r>
        <w:t xml:space="preserve">10.4. Repeat once more.</w:t>
      </w:r>
    </w:p>
    <w:p>
      <w:pPr>
        <w:pStyle w:val="FirstParagraph"/>
      </w:pPr>
      <w:r>
        <w:rPr>
          <w:b/>
          <w:bCs/>
        </w:rPr>
        <w:t xml:space="preserve">Buffer compatibility (GFP-Trap tolerates):</w:t>
      </w:r>
      <w:r>
        <w:t xml:space="preserve"> </w:t>
      </w:r>
      <w:r>
        <w:t xml:space="preserve">up to 1 mM DTT, 30%</w:t>
      </w:r>
      <w:r>
        <w:t xml:space="preserve"> </w:t>
      </w:r>
      <w:r>
        <w:t xml:space="preserve">glycerol, 2 M NaCl, 2% NP-40, 1% SDS, 8 M urea, 0.2 mM TCEP — broadly</w:t>
      </w:r>
      <w:r>
        <w:t xml:space="preserve"> </w:t>
      </w:r>
      <w:r>
        <w:t xml:space="preserve">compatible with standard Banfield lab buffers.</w:t>
      </w:r>
    </w:p>
    <w:p>
      <w:pPr>
        <w:pStyle w:val="BodyText"/>
      </w:pPr>
      <w:r>
        <w:rPr>
          <w:b/>
          <w:bCs/>
        </w:rPr>
        <w:t xml:space="preserve">Western blot detection after GFP-Trap:</w:t>
      </w:r>
      <w:r>
        <w:t xml:space="preserve"> </w:t>
      </w:r>
      <w:r>
        <w:t xml:space="preserve">ChromoTek recommend using</w:t>
      </w:r>
      <w:r>
        <w:t xml:space="preserve"> </w:t>
      </w:r>
      <w:r>
        <w:t xml:space="preserve">their GFP antibody [3H9] (rat monoclonal) or GFP antibody [PABG1]</w:t>
      </w:r>
      <w:r>
        <w:t xml:space="preserve"> </w:t>
      </w:r>
      <w:r>
        <w:t xml:space="preserve">(rabbit polyclonal). Importantly, because the GFP-Trap nanobody is</w:t>
      </w:r>
      <w:r>
        <w:t xml:space="preserve"> </w:t>
      </w:r>
      <w:r>
        <w:t xml:space="preserve">derived from an alpaca/camelid (not mouse), there is</w:t>
      </w:r>
      <w:r>
        <w:t xml:space="preserve"> </w:t>
      </w:r>
      <w:r>
        <w:rPr>
          <w:b/>
          <w:bCs/>
        </w:rPr>
        <w:t xml:space="preserve">no anti-mouse IgG</w:t>
      </w:r>
      <w:r>
        <w:rPr>
          <w:b/>
          <w:bCs/>
        </w:rPr>
        <w:t xml:space="preserve"> </w:t>
      </w:r>
      <w:r>
        <w:rPr>
          <w:b/>
          <w:bCs/>
        </w:rPr>
        <w:t xml:space="preserve">cross-reactivity problem</w:t>
      </w:r>
      <w:r>
        <w:t xml:space="preserve"> </w:t>
      </w:r>
      <w:r>
        <w:t xml:space="preserve">from the beads — this is an advantage over</w:t>
      </w:r>
      <w:r>
        <w:t xml:space="preserve"> </w:t>
      </w:r>
      <w:r>
        <w:t xml:space="preserve">FLAG-based systems when using mouse primary antibodies.</w:t>
      </w:r>
    </w:p>
    <w:p>
      <w:r>
        <w:pict>
          <v:rect style="width:0;height:1.5pt" o:hralign="center" o:hrstd="t" o:hr="t"/>
        </w:pict>
      </w:r>
    </w:p>
    <w:bookmarkEnd w:id="90"/>
    <w:bookmarkEnd w:id="91"/>
    <w:bookmarkStart w:id="92" w:name="Xe84aaa9052032b66022220391b42fc29a569662"/>
    <w:p>
      <w:pPr>
        <w:pStyle w:val="Heading2"/>
      </w:pPr>
      <w:r>
        <w:t xml:space="preserve">A3. Quick Protein Expression Check: SDS Boiling of Leaf Discs</w:t>
      </w:r>
    </w:p>
    <w:p>
      <w:pPr>
        <w:pStyle w:val="FirstParagraph"/>
      </w:pPr>
      <w:r>
        <w:t xml:space="preserve">This is a rapid method for checking whether your constructs are</w:t>
      </w:r>
      <w:r>
        <w:t xml:space="preserve"> </w:t>
      </w:r>
      <w:r>
        <w:t xml:space="preserve">expressing in</w:t>
      </w:r>
      <w:r>
        <w:t xml:space="preserve"> </w:t>
      </w:r>
      <w:r>
        <w:rPr>
          <w:i/>
          <w:iCs/>
        </w:rPr>
        <w:t xml:space="preserve">N. benthamiana</w:t>
      </w:r>
      <w:r>
        <w:t xml:space="preserve"> </w:t>
      </w:r>
      <w:r>
        <w:t xml:space="preserve">before committing to a full Co-IP. It</w:t>
      </w:r>
      <w:r>
        <w:t xml:space="preserve"> </w:t>
      </w:r>
      <w:r>
        <w:t xml:space="preserve">requires no centrifuge-based extraction, just a Genogrinder and SDS</w:t>
      </w:r>
      <w:r>
        <w:t xml:space="preserve"> </w:t>
      </w:r>
      <w:r>
        <w:t xml:space="preserve">loading buffer.</w:t>
      </w:r>
    </w:p>
    <w:p>
      <w:pPr>
        <w:pStyle w:val="BodyText"/>
      </w:pPr>
      <w:r>
        <w:rPr>
          <w:b/>
          <w:bCs/>
        </w:rPr>
        <w:t xml:space="preserve">Protocol (Joshua Feehan / Caroline Stone, Banfield lab):</w:t>
      </w:r>
    </w:p>
    <w:p>
      <w:pPr>
        <w:pStyle w:val="Compact"/>
        <w:numPr>
          <w:ilvl w:val="0"/>
          <w:numId w:val="1051"/>
        </w:numPr>
      </w:pPr>
      <w:r>
        <w:t xml:space="preserve">Harvest</w:t>
      </w:r>
      <w:r>
        <w:t xml:space="preserve"> </w:t>
      </w:r>
      <w:r>
        <w:rPr>
          <w:b/>
          <w:bCs/>
        </w:rPr>
        <w:t xml:space="preserve">2 leaf discs</w:t>
      </w:r>
      <w:r>
        <w:t xml:space="preserve"> </w:t>
      </w:r>
      <w:r>
        <w:t xml:space="preserve">(hole punch size 4 or 5) per sample into a</w:t>
      </w:r>
      <w:r>
        <w:t xml:space="preserve"> </w:t>
      </w:r>
      <w:r>
        <w:t xml:space="preserve">1.5 mL Eppendorf tube already containing</w:t>
      </w:r>
      <w:r>
        <w:t xml:space="preserve"> </w:t>
      </w:r>
      <w:r>
        <w:rPr>
          <w:b/>
          <w:bCs/>
        </w:rPr>
        <w:t xml:space="preserve">1 grinding bead</w:t>
      </w:r>
      <w:r>
        <w:t xml:space="preserve">.</w:t>
      </w:r>
    </w:p>
    <w:p>
      <w:pPr>
        <w:pStyle w:val="Compact"/>
        <w:numPr>
          <w:ilvl w:val="0"/>
          <w:numId w:val="1051"/>
        </w:numPr>
      </w:pPr>
      <w:r>
        <w:t xml:space="preserve">Freeze immediately in liquid nitrogen. Store at –80°C if not</w:t>
      </w:r>
      <w:r>
        <w:t xml:space="preserve"> </w:t>
      </w:r>
      <w:r>
        <w:t xml:space="preserve">processing immediately.</w:t>
      </w:r>
    </w:p>
    <w:p>
      <w:pPr>
        <w:pStyle w:val="Compact"/>
        <w:numPr>
          <w:ilvl w:val="0"/>
          <w:numId w:val="1051"/>
        </w:numPr>
      </w:pPr>
      <w:r>
        <w:t xml:space="preserve">Pre-cool the Genogrinder block with liquid nitrogen. Grind samples</w:t>
      </w:r>
      <w:r>
        <w:t xml:space="preserve"> </w:t>
      </w:r>
      <w:r>
        <w:t xml:space="preserve">for</w:t>
      </w:r>
      <w:r>
        <w:t xml:space="preserve"> </w:t>
      </w:r>
      <w:r>
        <w:rPr>
          <w:b/>
          <w:bCs/>
        </w:rPr>
        <w:t xml:space="preserve">60 seconds at 1,000 rpm</w:t>
      </w:r>
      <w:r>
        <w:t xml:space="preserve"> </w:t>
      </w:r>
      <w:r>
        <w:t xml:space="preserve">(use cryo gloves and tweezers to</w:t>
      </w:r>
      <w:r>
        <w:t xml:space="preserve"> </w:t>
      </w:r>
      <w:r>
        <w:t xml:space="preserve">handle the cold blocks).</w:t>
      </w:r>
    </w:p>
    <w:p>
      <w:pPr>
        <w:pStyle w:val="Compact"/>
        <w:numPr>
          <w:ilvl w:val="0"/>
          <w:numId w:val="1051"/>
        </w:numPr>
      </w:pPr>
      <w:r>
        <w:t xml:space="preserve">Add</w:t>
      </w:r>
      <w:r>
        <w:t xml:space="preserve"> </w:t>
      </w:r>
      <w:r>
        <w:rPr>
          <w:b/>
          <w:bCs/>
        </w:rPr>
        <w:t xml:space="preserve">100 µL of 4× SDS loading dye + 100 mM DTT</w:t>
      </w:r>
      <w:r>
        <w:t xml:space="preserve"> </w:t>
      </w:r>
      <w:r>
        <w:t xml:space="preserve">per 100 µL of</w:t>
      </w:r>
      <w:r>
        <w:t xml:space="preserve"> </w:t>
      </w:r>
      <w:r>
        <w:t xml:space="preserve">tissue (i.e. per sample of 2 leaf discs, add 90 µL 4× LD + 10 µL 1 M</w:t>
      </w:r>
      <w:r>
        <w:t xml:space="preserve"> </w:t>
      </w:r>
      <w:r>
        <w:t xml:space="preserve">DTT).</w:t>
      </w:r>
    </w:p>
    <w:p>
      <w:pPr>
        <w:pStyle w:val="Compact"/>
        <w:numPr>
          <w:ilvl w:val="0"/>
          <w:numId w:val="1051"/>
        </w:numPr>
      </w:pPr>
      <w:r>
        <w:t xml:space="preserve">Vortex vigorously to mix.</w:t>
      </w:r>
    </w:p>
    <w:p>
      <w:pPr>
        <w:pStyle w:val="Compact"/>
        <w:numPr>
          <w:ilvl w:val="0"/>
          <w:numId w:val="1051"/>
        </w:numPr>
      </w:pPr>
      <w:r>
        <w:t xml:space="preserve">Spin down briefly.</w:t>
      </w:r>
    </w:p>
    <w:p>
      <w:pPr>
        <w:pStyle w:val="Compact"/>
        <w:numPr>
          <w:ilvl w:val="0"/>
          <w:numId w:val="1051"/>
        </w:numPr>
      </w:pPr>
      <w:r>
        <w:t xml:space="preserve">Heat at</w:t>
      </w:r>
      <w:r>
        <w:t xml:space="preserve"> </w:t>
      </w:r>
      <w:r>
        <w:rPr>
          <w:b/>
          <w:bCs/>
        </w:rPr>
        <w:t xml:space="preserve">65°C for 10 minutes</w:t>
      </w:r>
      <w:r>
        <w:t xml:space="preserve">.</w:t>
      </w:r>
    </w:p>
    <w:p>
      <w:pPr>
        <w:pStyle w:val="Compact"/>
        <w:numPr>
          <w:ilvl w:val="0"/>
          <w:numId w:val="1051"/>
        </w:numPr>
      </w:pPr>
      <w:r>
        <w:t xml:space="preserve">Centrifuge at</w:t>
      </w:r>
      <w:r>
        <w:t xml:space="preserve"> </w:t>
      </w:r>
      <w:r>
        <w:rPr>
          <w:b/>
          <w:bCs/>
        </w:rPr>
        <w:t xml:space="preserve">full speed for 10 minutes</w:t>
      </w:r>
      <w:r>
        <w:t xml:space="preserve">. Transfer supernatant to</w:t>
      </w:r>
      <w:r>
        <w:t xml:space="preserve"> </w:t>
      </w:r>
      <w:r>
        <w:t xml:space="preserve">a fresh tube (can be frozen at this stage).</w:t>
      </w:r>
    </w:p>
    <w:p>
      <w:pPr>
        <w:pStyle w:val="Compact"/>
        <w:numPr>
          <w:ilvl w:val="0"/>
          <w:numId w:val="1051"/>
        </w:numPr>
      </w:pPr>
      <w:r>
        <w:t xml:space="preserve">Centrifuge again at</w:t>
      </w:r>
      <w:r>
        <w:t xml:space="preserve"> </w:t>
      </w:r>
      <w:r>
        <w:rPr>
          <w:b/>
          <w:bCs/>
        </w:rPr>
        <w:t xml:space="preserve">full speed for 1 minute</w:t>
      </w:r>
      <w:r>
        <w:t xml:space="preserve">.</w:t>
      </w:r>
    </w:p>
    <w:p>
      <w:pPr>
        <w:pStyle w:val="Compact"/>
        <w:numPr>
          <w:ilvl w:val="0"/>
          <w:numId w:val="1051"/>
        </w:numPr>
      </w:pPr>
      <w:r>
        <w:rPr>
          <w:b/>
          <w:bCs/>
        </w:rPr>
        <w:t xml:space="preserve">Dilute supernatant 1/3 with water</w:t>
      </w:r>
      <w:r>
        <w:t xml:space="preserve"> </w:t>
      </w:r>
      <w:r>
        <w:t xml:space="preserve">before loading.</w:t>
      </w:r>
    </w:p>
    <w:p>
      <w:pPr>
        <w:pStyle w:val="Compact"/>
        <w:numPr>
          <w:ilvl w:val="0"/>
          <w:numId w:val="1051"/>
        </w:numPr>
      </w:pPr>
      <w:r>
        <w:t xml:space="preserve">Load</w:t>
      </w:r>
      <w:r>
        <w:t xml:space="preserve"> </w:t>
      </w:r>
      <w:r>
        <w:rPr>
          <w:b/>
          <w:bCs/>
        </w:rPr>
        <w:t xml:space="preserve">20 µL per lane</w:t>
      </w:r>
      <w:r>
        <w:t xml:space="preserve"> </w:t>
      </w:r>
      <w:r>
        <w:t xml:space="preserve">on SDS-PAGE.</w:t>
      </w:r>
    </w:p>
    <w:p>
      <w:pPr>
        <w:pStyle w:val="FirstParagraph"/>
      </w:pPr>
      <w:r>
        <w:rPr>
          <w:i/>
          <w:iCs/>
        </w:rPr>
        <w:t xml:space="preserve">This method is useful for checking expression at multiple time points</w:t>
      </w:r>
      <w:r>
        <w:rPr>
          <w:i/>
          <w:iCs/>
        </w:rPr>
        <w:t xml:space="preserve"> </w:t>
      </w:r>
      <w:r>
        <w:rPr>
          <w:i/>
          <w:iCs/>
        </w:rPr>
        <w:t xml:space="preserve">(e.g., comparing 2, 3, 4 dpi) or for confirming a construct is</w:t>
      </w:r>
      <w:r>
        <w:rPr>
          <w:i/>
          <w:iCs/>
        </w:rPr>
        <w:t xml:space="preserve"> </w:t>
      </w:r>
      <w:r>
        <w:rPr>
          <w:i/>
          <w:iCs/>
        </w:rPr>
        <w:t xml:space="preserve">expressing before setting up a large Co-IP. It is much faster than the</w:t>
      </w:r>
      <w:r>
        <w:rPr>
          <w:i/>
          <w:iCs/>
        </w:rPr>
        <w:t xml:space="preserve"> </w:t>
      </w:r>
      <w:r>
        <w:rPr>
          <w:i/>
          <w:iCs/>
        </w:rPr>
        <w:t xml:space="preserve">full extraction protocol but gives lower resolution and higher</w:t>
      </w:r>
      <w:r>
        <w:rPr>
          <w:i/>
          <w:iCs/>
        </w:rPr>
        <w:t xml:space="preserve"> </w:t>
      </w:r>
      <w:r>
        <w:rPr>
          <w:i/>
          <w:iCs/>
        </w:rPr>
        <w:t xml:space="preserve">background than a proper cold-room extraction.</w:t>
      </w:r>
    </w:p>
    <w:p>
      <w:r>
        <w:pict>
          <v:rect style="width:0;height:1.5pt" o:hralign="center" o:hrstd="t" o:hr="t"/>
        </w:pict>
      </w:r>
    </w:p>
    <w:bookmarkEnd w:id="92"/>
    <w:bookmarkStart w:id="96" w:name="X5ccb03f52d6e47f6f3b31229504d48ab31cc5a6"/>
    <w:p>
      <w:pPr>
        <w:pStyle w:val="Heading2"/>
      </w:pPr>
      <w:r>
        <w:t xml:space="preserve">A4. Large-Scale FLAG Purification from N. benthamiana (Team Bentham Protocol)</w:t>
      </w:r>
    </w:p>
    <w:p>
      <w:pPr>
        <w:pStyle w:val="FirstParagraph"/>
      </w:pPr>
      <w:r>
        <w:t xml:space="preserve">This protocol is used when you need sufficient purified protein for</w:t>
      </w:r>
      <w:r>
        <w:t xml:space="preserve"> </w:t>
      </w:r>
      <w:r>
        <w:t xml:space="preserve">downstream structural or biophysical work (cryo-EM, crystallography,</w:t>
      </w:r>
      <w:r>
        <w:t xml:space="preserve"> </w:t>
      </w:r>
      <w:r>
        <w:t xml:space="preserve">SPR, ITC), rather than just for a Western blot. It uses a</w:t>
      </w:r>
      <w:r>
        <w:t xml:space="preserve"> </w:t>
      </w:r>
      <w:r>
        <w:rPr>
          <w:b/>
          <w:bCs/>
        </w:rPr>
        <w:t xml:space="preserve">different</w:t>
      </w:r>
      <w:r>
        <w:rPr>
          <w:b/>
          <w:bCs/>
        </w:rPr>
        <w:t xml:space="preserve"> </w:t>
      </w:r>
      <w:r>
        <w:rPr>
          <w:b/>
          <w:bCs/>
        </w:rPr>
        <w:t xml:space="preserve">base buffer (AGHN)</w:t>
      </w:r>
      <w:r>
        <w:t xml:space="preserve">,</w:t>
      </w:r>
      <w:r>
        <w:t xml:space="preserve"> </w:t>
      </w:r>
      <w:r>
        <w:rPr>
          <w:b/>
          <w:bCs/>
        </w:rPr>
        <w:t xml:space="preserve">ultracentrifugation</w:t>
      </w:r>
      <w:r>
        <w:t xml:space="preserve">,</w:t>
      </w:r>
      <w:r>
        <w:t xml:space="preserve"> </w:t>
      </w:r>
      <w:r>
        <w:rPr>
          <w:b/>
          <w:bCs/>
        </w:rPr>
        <w:t xml:space="preserve">sonication</w:t>
      </w:r>
      <w:r>
        <w:t xml:space="preserve">, and</w:t>
      </w:r>
      <w:r>
        <w:t xml:space="preserve"> </w:t>
      </w:r>
      <w:r>
        <w:t xml:space="preserve">optional</w:t>
      </w:r>
      <w:r>
        <w:t xml:space="preserve"> </w:t>
      </w:r>
      <w:r>
        <w:rPr>
          <w:b/>
          <w:bCs/>
        </w:rPr>
        <w:t xml:space="preserve">gel filtration</w:t>
      </w:r>
      <w:r>
        <w:t xml:space="preserve">, and is considerably more involved than the</w:t>
      </w:r>
      <w:r>
        <w:t xml:space="preserve"> </w:t>
      </w:r>
      <w:r>
        <w:t xml:space="preserve">standard Co-IP.</w:t>
      </w:r>
    </w:p>
    <w:p>
      <w:pPr>
        <w:pStyle w:val="BodyText"/>
      </w:pPr>
      <w:r>
        <w:rPr>
          <w:b/>
          <w:bCs/>
        </w:rPr>
        <w:t xml:space="preserve">When to use this over the standard Co-IP:</w:t>
      </w:r>
      <w:r>
        <w:t xml:space="preserve"> </w:t>
      </w:r>
      <w:r>
        <w:t xml:space="preserve">When you need &gt;10 µg of</w:t>
      </w:r>
      <w:r>
        <w:t xml:space="preserve"> </w:t>
      </w:r>
      <w:r>
        <w:t xml:space="preserve">purified NLR-FLAG complex in a defined buffer, or for mass spectrometry</w:t>
      </w:r>
      <w:r>
        <w:t xml:space="preserve"> </w:t>
      </w:r>
      <w:r>
        <w:t xml:space="preserve">at scale. For routine interaction screening and Western blot</w:t>
      </w:r>
      <w:r>
        <w:t xml:space="preserve"> </w:t>
      </w:r>
      <w:r>
        <w:t xml:space="preserve">confirmation of Co-IP, use the standard protocol in Part 2.</w:t>
      </w:r>
    </w:p>
    <w:bookmarkStart w:id="93" w:name="aghn-base-buffer-1-l"/>
    <w:p>
      <w:pPr>
        <w:pStyle w:val="Heading3"/>
      </w:pPr>
      <w:r>
        <w:t xml:space="preserve">AGHN Base Buffer (1 L)</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HEPES pH 7.5</w:t>
            </w:r>
          </w:p>
        </w:tc>
        <w:tc>
          <w:tcPr/>
          <w:p>
            <w:pPr>
              <w:pStyle w:val="Compact"/>
              <w:jc w:val="left"/>
            </w:pPr>
            <w:r>
              <w:t xml:space="preserve">100 mM (23.8 g)</w:t>
            </w:r>
          </w:p>
        </w:tc>
      </w:tr>
      <w:tr>
        <w:tc>
          <w:tcPr/>
          <w:p>
            <w:pPr>
              <w:pStyle w:val="Compact"/>
              <w:jc w:val="left"/>
            </w:pPr>
            <w:r>
              <w:t xml:space="preserve">NaCl</w:t>
            </w:r>
          </w:p>
        </w:tc>
        <w:tc>
          <w:tcPr/>
          <w:p>
            <w:pPr>
              <w:pStyle w:val="Compact"/>
              <w:jc w:val="left"/>
            </w:pPr>
            <w:r>
              <w:t xml:space="preserve">250 mM (14.61 g)</w:t>
            </w:r>
          </w:p>
        </w:tc>
      </w:tr>
      <w:tr>
        <w:tc>
          <w:tcPr/>
          <w:p>
            <w:pPr>
              <w:pStyle w:val="Compact"/>
              <w:jc w:val="left"/>
            </w:pPr>
            <w:r>
              <w:t xml:space="preserve">MgCl₂</w:t>
            </w:r>
          </w:p>
        </w:tc>
        <w:tc>
          <w:tcPr/>
          <w:p>
            <w:pPr>
              <w:pStyle w:val="Compact"/>
              <w:jc w:val="left"/>
            </w:pPr>
            <w:r>
              <w:t xml:space="preserve">5 mM (1.02 g)</w:t>
            </w:r>
          </w:p>
        </w:tc>
      </w:tr>
      <w:tr>
        <w:tc>
          <w:tcPr/>
          <w:p>
            <w:pPr>
              <w:pStyle w:val="Compact"/>
              <w:jc w:val="left"/>
            </w:pPr>
            <w:r>
              <w:t xml:space="preserve">Glycerol</w:t>
            </w:r>
          </w:p>
        </w:tc>
        <w:tc>
          <w:tcPr/>
          <w:p>
            <w:pPr>
              <w:pStyle w:val="Compact"/>
              <w:jc w:val="left"/>
            </w:pPr>
            <w:r>
              <w:t xml:space="preserve">10% (100 mL)</w:t>
            </w:r>
          </w:p>
        </w:tc>
      </w:tr>
      <w:tr>
        <w:tc>
          <w:tcPr/>
          <w:p>
            <w:pPr>
              <w:pStyle w:val="Compact"/>
              <w:jc w:val="left"/>
            </w:pPr>
            <w:r>
              <w:t xml:space="preserve">Make to 1 L with Milli-Q water</w:t>
            </w:r>
          </w:p>
        </w:tc>
        <w:tc>
          <w:tcPr/>
          <w:p>
            <w:pPr>
              <w:pStyle w:val="Compact"/>
            </w:pPr>
          </w:p>
        </w:tc>
      </w:tr>
    </w:tbl>
    <w:p>
      <w:pPr>
        <w:pStyle w:val="BodyText"/>
      </w:pPr>
      <w:r>
        <w:rPr>
          <w:i/>
          <w:iCs/>
        </w:rPr>
        <w:t xml:space="preserve">Note: AGHN uses HEPES rather than Tris as the buffer base, and contains</w:t>
      </w:r>
      <w:r>
        <w:rPr>
          <w:i/>
          <w:iCs/>
        </w:rPr>
        <w:t xml:space="preserve"> </w:t>
      </w:r>
      <w:r>
        <w:rPr>
          <w:i/>
          <w:iCs/>
        </w:rPr>
        <w:t xml:space="preserve">MgCl₂ — important for NLR stability. The NaCl concentration (250 mM)</w:t>
      </w:r>
      <w:r>
        <w:rPr>
          <w:i/>
          <w:iCs/>
        </w:rPr>
        <w:t xml:space="preserve"> </w:t>
      </w:r>
      <w:r>
        <w:rPr>
          <w:i/>
          <w:iCs/>
        </w:rPr>
        <w:t xml:space="preserve">is higher than in GTEN (150 mM), providing greater stringency.</w:t>
      </w:r>
    </w:p>
    <w:p>
      <w:pPr>
        <w:pStyle w:val="BodyText"/>
      </w:pPr>
      <w:r>
        <w:rPr>
          <w:b/>
          <w:bCs/>
        </w:rPr>
        <w:t xml:space="preserve">Extraction buffer:</w:t>
      </w:r>
      <w:r>
        <w:t xml:space="preserve"> </w:t>
      </w:r>
      <w:r>
        <w:t xml:space="preserve">AGHN + 0.1% NP-40 + 2% PVPP + 10 mM DTT + 1×</w:t>
      </w:r>
      <w:r>
        <w:t xml:space="preserve"> </w:t>
      </w:r>
      <w:r>
        <w:t xml:space="preserve">protease inhibitor (cOmplete tablet, 1 per 50 mL)</w:t>
      </w:r>
    </w:p>
    <w:p>
      <w:pPr>
        <w:pStyle w:val="BodyText"/>
      </w:pPr>
      <w:r>
        <w:rPr>
          <w:b/>
          <w:bCs/>
        </w:rPr>
        <w:t xml:space="preserve">IP buffer:</w:t>
      </w:r>
      <w:r>
        <w:t xml:space="preserve"> </w:t>
      </w:r>
      <w:r>
        <w:t xml:space="preserve">AGHN + 0.1% NP-40</w:t>
      </w:r>
    </w:p>
    <w:p>
      <w:pPr>
        <w:pStyle w:val="BodyText"/>
      </w:pPr>
      <w:r>
        <w:rPr>
          <w:b/>
          <w:bCs/>
        </w:rPr>
        <w:t xml:space="preserve">Elution buffer:</w:t>
      </w:r>
      <w:r>
        <w:t xml:space="preserve"> </w:t>
      </w:r>
      <w:r>
        <w:t xml:space="preserve">AGHN + 0.1% NP-40 +</w:t>
      </w:r>
      <w:r>
        <w:t xml:space="preserve"> </w:t>
      </w:r>
      <w:r>
        <w:rPr>
          <w:b/>
          <w:bCs/>
        </w:rPr>
        <w:t xml:space="preserve">300 ng/µL 3× FLAG peptide</w:t>
      </w:r>
    </w:p>
    <w:p>
      <w:pPr>
        <w:pStyle w:val="BodyText"/>
      </w:pPr>
      <w:r>
        <w:rPr>
          <w:b/>
          <w:bCs/>
        </w:rPr>
        <w:t xml:space="preserve">Gel filtration buffer (1 L):</w:t>
      </w:r>
      <w:r>
        <w:t xml:space="preserve"> </w:t>
      </w:r>
      <w:r>
        <w:t xml:space="preserve">10 mM HEPES pH 7.5, 150 mM NaCl, 5 mM</w:t>
      </w:r>
      <w:r>
        <w:t xml:space="preserve"> </w:t>
      </w:r>
      <w:r>
        <w:t xml:space="preserve">MgCl₂, 0.1% NP-40, 5% glycerol, 1 mM DTT/TCEP</w:t>
      </w:r>
    </w:p>
    <w:bookmarkEnd w:id="93"/>
    <w:bookmarkStart w:id="94" w:name="protocol-overview"/>
    <w:p>
      <w:pPr>
        <w:pStyle w:val="Heading3"/>
      </w:pPr>
      <w:r>
        <w:t xml:space="preserve">Protocol Overview</w:t>
      </w:r>
    </w:p>
    <w:p>
      <w:pPr>
        <w:pStyle w:val="Compact"/>
        <w:numPr>
          <w:ilvl w:val="0"/>
          <w:numId w:val="1052"/>
        </w:numPr>
      </w:pPr>
      <w:r>
        <w:t xml:space="preserve">Grind large quantity of leaf tissue in liquid nitrogen or cold room</w:t>
      </w:r>
      <w:r>
        <w:t xml:space="preserve"> </w:t>
      </w:r>
      <w:r>
        <w:t xml:space="preserve">blender. Separate into ~25 mL aliquots in 50 mL falcon tubes. Add</w:t>
      </w:r>
      <w:r>
        <w:t xml:space="preserve"> </w:t>
      </w:r>
      <w:r>
        <w:t xml:space="preserve">equal volume + 10% of extraction buffer.</w:t>
      </w:r>
    </w:p>
    <w:p>
      <w:pPr>
        <w:pStyle w:val="Compact"/>
        <w:numPr>
          <w:ilvl w:val="0"/>
          <w:numId w:val="1052"/>
        </w:numPr>
      </w:pPr>
      <w:r>
        <w:t xml:space="preserve">Incubate rolling in cold room for 20 min.</w:t>
      </w:r>
    </w:p>
    <w:p>
      <w:pPr>
        <w:pStyle w:val="Compact"/>
        <w:numPr>
          <w:ilvl w:val="0"/>
          <w:numId w:val="1052"/>
        </w:numPr>
      </w:pPr>
      <w:r>
        <w:t xml:space="preserve">Spin at 4,000 × g for 10 min at 4°C.</w:t>
      </w:r>
    </w:p>
    <w:p>
      <w:pPr>
        <w:pStyle w:val="Compact"/>
        <w:numPr>
          <w:ilvl w:val="0"/>
          <w:numId w:val="1052"/>
        </w:numPr>
      </w:pPr>
      <w:r>
        <w:t xml:space="preserve">Filter supernatant through Miracloth into a cold beaker.</w:t>
      </w:r>
    </w:p>
    <w:p>
      <w:pPr>
        <w:pStyle w:val="Compact"/>
        <w:numPr>
          <w:ilvl w:val="0"/>
          <w:numId w:val="1052"/>
        </w:numPr>
      </w:pPr>
      <w:r>
        <w:t xml:space="preserve">Sonicate 2 min per 50 mL lysate (total protein sample).</w:t>
      </w:r>
    </w:p>
    <w:p>
      <w:pPr>
        <w:pStyle w:val="Compact"/>
        <w:numPr>
          <w:ilvl w:val="0"/>
          <w:numId w:val="1052"/>
        </w:numPr>
      </w:pPr>
      <w:r>
        <w:rPr>
          <w:b/>
          <w:bCs/>
        </w:rPr>
        <w:t xml:space="preserve">Ultracentrifuge at 50,000 × g, 4°C for 60 min</w:t>
      </w:r>
      <w:r>
        <w:t xml:space="preserve"> </w:t>
      </w:r>
      <w:r>
        <w:t xml:space="preserve">(LYNX</w:t>
      </w:r>
      <w:r>
        <w:t xml:space="preserve"> </w:t>
      </w:r>
      <w:r>
        <w:t xml:space="preserve">ultracentrifuge, A27-8x50 rotor). This is a key difference from the</w:t>
      </w:r>
      <w:r>
        <w:t xml:space="preserve"> </w:t>
      </w:r>
      <w:r>
        <w:t xml:space="preserve">standard Co-IP — the higher spin force removes membrane fragments</w:t>
      </w:r>
      <w:r>
        <w:t xml:space="preserve"> </w:t>
      </w:r>
      <w:r>
        <w:t xml:space="preserve">and large aggregates to give a cleaner starting extract.</w:t>
      </w:r>
    </w:p>
    <w:p>
      <w:pPr>
        <w:pStyle w:val="Compact"/>
        <w:numPr>
          <w:ilvl w:val="0"/>
          <w:numId w:val="1052"/>
        </w:numPr>
      </w:pPr>
      <w:r>
        <w:t xml:space="preserve">Collect supernatant into cold beaker.</w:t>
      </w:r>
    </w:p>
    <w:p>
      <w:pPr>
        <w:pStyle w:val="Compact"/>
        <w:numPr>
          <w:ilvl w:val="0"/>
          <w:numId w:val="1052"/>
        </w:numPr>
      </w:pPr>
      <w:r>
        <w:rPr>
          <w:b/>
          <w:bCs/>
        </w:rPr>
        <w:t xml:space="preserve">IP:</w:t>
      </w:r>
      <w:r>
        <w:t xml:space="preserve"> </w:t>
      </w:r>
      <w:r>
        <w:t xml:space="preserve">Use 500 µL anti-FLAG resin per 50 mL protein solution.</w:t>
      </w:r>
      <w:r>
        <w:t xml:space="preserve"> </w:t>
      </w:r>
      <w:r>
        <w:t xml:space="preserve">Equilibrate resin in IP buffer. Bind at 4°C, 1 hour with rotation.</w:t>
      </w:r>
    </w:p>
    <w:p>
      <w:pPr>
        <w:pStyle w:val="Compact"/>
        <w:numPr>
          <w:ilvl w:val="0"/>
          <w:numId w:val="1052"/>
        </w:numPr>
      </w:pPr>
      <w:r>
        <w:t xml:space="preserve">Wash 3 times with 45 mL IP buffer (spin at 800 × g, 5 min, 4°C each</w:t>
      </w:r>
      <w:r>
        <w:t xml:space="preserve"> </w:t>
      </w:r>
      <w:r>
        <w:t xml:space="preserve">time). Add fresh 250 µL resin to the pooled supernatant and repeat</w:t>
      </w:r>
      <w:r>
        <w:t xml:space="preserve"> </w:t>
      </w:r>
      <w:r>
        <w:t xml:space="preserve">steps 8–9 to maximise yield.</w:t>
      </w:r>
    </w:p>
    <w:p>
      <w:pPr>
        <w:pStyle w:val="Compact"/>
        <w:numPr>
          <w:ilvl w:val="0"/>
          <w:numId w:val="1052"/>
        </w:numPr>
      </w:pPr>
      <w:r>
        <w:rPr>
          <w:b/>
          <w:bCs/>
        </w:rPr>
        <w:t xml:space="preserve">Elution:</w:t>
      </w:r>
      <w:r>
        <w:t xml:space="preserve"> </w:t>
      </w:r>
      <w:r>
        <w:t xml:space="preserve">Incubate resin with elution buffer containing 300 ng/µL</w:t>
      </w:r>
      <w:r>
        <w:t xml:space="preserve"> </w:t>
      </w:r>
      <w:r>
        <w:t xml:space="preserve">3× FLAG peptide overnight at 4°C under gentle inversion.</w:t>
      </w:r>
    </w:p>
    <w:p>
      <w:pPr>
        <w:pStyle w:val="Compact"/>
        <w:numPr>
          <w:ilvl w:val="0"/>
          <w:numId w:val="1052"/>
        </w:numPr>
      </w:pPr>
      <w:r>
        <w:t xml:space="preserve">Concentrate eluate through a</w:t>
      </w:r>
      <w:r>
        <w:t xml:space="preserve"> </w:t>
      </w:r>
      <w:r>
        <w:rPr>
          <w:b/>
          <w:bCs/>
        </w:rPr>
        <w:t xml:space="preserve">50 kDa cut-off ultrafiltration</w:t>
      </w:r>
      <w:r>
        <w:rPr>
          <w:b/>
          <w:bCs/>
        </w:rPr>
        <w:t xml:space="preserve"> </w:t>
      </w:r>
      <w:r>
        <w:rPr>
          <w:b/>
          <w:bCs/>
        </w:rPr>
        <w:t xml:space="preserve">concentrator</w:t>
      </w:r>
      <w:r>
        <w:t xml:space="preserve"> </w:t>
      </w:r>
      <w:r>
        <w:t xml:space="preserve">(Viva2 or Amicon Ultra). Wash concentrator 3 times</w:t>
      </w:r>
      <w:r>
        <w:t xml:space="preserve"> </w:t>
      </w:r>
      <w:r>
        <w:t xml:space="preserve">with gel filtration buffer before use.</w:t>
      </w:r>
    </w:p>
    <w:p>
      <w:pPr>
        <w:pStyle w:val="Compact"/>
        <w:numPr>
          <w:ilvl w:val="0"/>
          <w:numId w:val="1052"/>
        </w:numPr>
      </w:pPr>
      <w:r>
        <w:t xml:space="preserve">Reduce volume to ~200 µL by repeated spinning with mixing between</w:t>
      </w:r>
      <w:r>
        <w:t xml:space="preserve"> </w:t>
      </w:r>
      <w:r>
        <w:t xml:space="preserve">spins (2–5 min sessions maximum).</w:t>
      </w:r>
    </w:p>
    <w:p>
      <w:pPr>
        <w:pStyle w:val="Compact"/>
        <w:numPr>
          <w:ilvl w:val="0"/>
          <w:numId w:val="1052"/>
        </w:numPr>
      </w:pPr>
      <w:r>
        <w:t xml:space="preserve">Centrifuge at 15,000 × g, 5 min, 4°C to pellet aggregates before gel</w:t>
      </w:r>
      <w:r>
        <w:t xml:space="preserve"> </w:t>
      </w:r>
      <w:r>
        <w:t xml:space="preserve">filtration injection.</w:t>
      </w:r>
    </w:p>
    <w:p>
      <w:pPr>
        <w:pStyle w:val="Compact"/>
        <w:numPr>
          <w:ilvl w:val="0"/>
          <w:numId w:val="1052"/>
        </w:numPr>
      </w:pPr>
      <w:r>
        <w:t xml:space="preserve">Run gel filtration (SEC) on Superdex 26/60 in gel filtration buffer.</w:t>
      </w:r>
    </w:p>
    <w:p>
      <w:pPr>
        <w:pStyle w:val="Compact"/>
        <w:numPr>
          <w:ilvl w:val="0"/>
          <w:numId w:val="1052"/>
        </w:numPr>
      </w:pPr>
      <w:r>
        <w:t xml:space="preserve">Concentrate peak fractions, aliquot 200 µL, flash-freeze in liquid</w:t>
      </w:r>
      <w:r>
        <w:t xml:space="preserve"> </w:t>
      </w:r>
      <w:r>
        <w:t xml:space="preserve">nitrogen, store at –80°C.</w:t>
      </w:r>
    </w:p>
    <w:bookmarkEnd w:id="94"/>
    <w:bookmarkStart w:id="95" w:name="bead-regeneration"/>
    <w:p>
      <w:pPr>
        <w:pStyle w:val="Heading3"/>
      </w:pPr>
      <w:r>
        <w:t xml:space="preserve">Bead regeneration</w:t>
      </w:r>
    </w:p>
    <w:p>
      <w:pPr>
        <w:pStyle w:val="FirstParagraph"/>
      </w:pPr>
      <w:r>
        <w:t xml:space="preserve">After use, the FLAG resin can be regenerated and reused: 1. Resuspend</w:t>
      </w:r>
      <w:r>
        <w:t xml:space="preserve"> </w:t>
      </w:r>
      <w:r>
        <w:t xml:space="preserve">beads in 0.2 M Tris-Glycine pH 3.5. Incubate at 4°C with shaking for 20</w:t>
      </w:r>
      <w:r>
        <w:t xml:space="preserve"> </w:t>
      </w:r>
      <w:r>
        <w:t xml:space="preserve">min. (This elutes any remaining bound proteins.) 2. Wash 3 times with 45</w:t>
      </w:r>
      <w:r>
        <w:t xml:space="preserve"> </w:t>
      </w:r>
      <w:r>
        <w:t xml:space="preserve">mL IP buffer to remove Tris-Glycine completely. 3. Resuspend in equal</w:t>
      </w:r>
      <w:r>
        <w:t xml:space="preserve"> </w:t>
      </w:r>
      <w:r>
        <w:t xml:space="preserve">volume of TBS + 50% glycerol. Store at –20°C.</w:t>
      </w:r>
    </w:p>
    <w:p>
      <w:r>
        <w:pict>
          <v:rect style="width:0;height:1.5pt" o:hralign="center" o:hrstd="t" o:hr="t"/>
        </w:pict>
      </w:r>
    </w:p>
    <w:bookmarkEnd w:id="95"/>
    <w:bookmarkEnd w:id="96"/>
    <w:bookmarkStart w:id="102" w:name="a5.-blue-native-page-bn-page"/>
    <w:p>
      <w:pPr>
        <w:pStyle w:val="Heading2"/>
      </w:pPr>
      <w:r>
        <w:t xml:space="preserve">A5. Blue Native PAGE (BN-PAGE)</w:t>
      </w:r>
    </w:p>
    <w:p>
      <w:pPr>
        <w:pStyle w:val="FirstParagraph"/>
      </w:pPr>
      <w:r>
        <w:t xml:space="preserve">BN-PAGE is used to separate protein complexes under</w:t>
      </w:r>
      <w:r>
        <w:t xml:space="preserve"> </w:t>
      </w:r>
      <w:r>
        <w:rPr>
          <w:b/>
          <w:bCs/>
        </w:rPr>
        <w:t xml:space="preserve">native</w:t>
      </w:r>
      <w:r>
        <w:rPr>
          <w:b/>
          <w:bCs/>
        </w:rPr>
        <w:t xml:space="preserve"> </w:t>
      </w:r>
      <w:r>
        <w:rPr>
          <w:b/>
          <w:bCs/>
        </w:rPr>
        <w:t xml:space="preserve">(non-denaturing)</w:t>
      </w:r>
      <w:r>
        <w:t xml:space="preserve"> </w:t>
      </w:r>
      <w:r>
        <w:t xml:space="preserve">conditions, preserving their quaternary structure. In</w:t>
      </w:r>
      <w:r>
        <w:t xml:space="preserve"> </w:t>
      </w:r>
      <w:r>
        <w:t xml:space="preserve">the Banfield lab it is used to study whether NLRs form complexes (e.g.,</w:t>
      </w:r>
      <w:r>
        <w:t xml:space="preserve"> </w:t>
      </w:r>
      <w:r>
        <w:t xml:space="preserve">resistosomes) and to examine complex composition. The protocol below was</w:t>
      </w:r>
      <w:r>
        <w:t xml:space="preserve"> </w:t>
      </w:r>
      <w:r>
        <w:t xml:space="preserve">written by Mau C. (BN-PAGE_Protocol_MauC_v1.docx).</w:t>
      </w:r>
    </w:p>
    <w:p>
      <w:pPr>
        <w:pStyle w:val="BodyText"/>
      </w:pPr>
      <w:r>
        <w:t xml:space="preserve">BN-PAGE is technically distinct from SDS-PAGE and should be considered a</w:t>
      </w:r>
      <w:r>
        <w:t xml:space="preserve"> </w:t>
      </w:r>
      <w:r>
        <w:t xml:space="preserve">separate experiment. Samples must be treated very gently throughout —</w:t>
      </w:r>
      <w:r>
        <w:t xml:space="preserve"> </w:t>
      </w:r>
      <w:r>
        <w:t xml:space="preserve">no heating, no denaturing detergents (SDS) — to preserve native</w:t>
      </w:r>
      <w:r>
        <w:t xml:space="preserve"> </w:t>
      </w:r>
      <w:r>
        <w:t xml:space="preserve">complexes.</w:t>
      </w:r>
    </w:p>
    <w:bookmarkStart w:id="97" w:name="sample-collection"/>
    <w:p>
      <w:pPr>
        <w:pStyle w:val="Heading3"/>
      </w:pPr>
      <w:r>
        <w:t xml:space="preserve">Sample collection</w:t>
      </w:r>
    </w:p>
    <w:p>
      <w:pPr>
        <w:pStyle w:val="Compact"/>
        <w:numPr>
          <w:ilvl w:val="0"/>
          <w:numId w:val="1053"/>
        </w:numPr>
      </w:pPr>
      <w:r>
        <w:t xml:space="preserve">Infiltrate 1–2</w:t>
      </w:r>
      <w:r>
        <w:t xml:space="preserve"> </w:t>
      </w:r>
      <w:r>
        <w:rPr>
          <w:i/>
          <w:iCs/>
        </w:rPr>
        <w:t xml:space="preserve">N. benthamiana</w:t>
      </w:r>
      <w:r>
        <w:t xml:space="preserve"> </w:t>
      </w:r>
      <w:r>
        <w:t xml:space="preserve">leaves.</w:t>
      </w:r>
      <w:r>
        <w:t xml:space="preserve"> </w:t>
      </w:r>
      <w:r>
        <w:rPr>
          <w:b/>
          <w:bCs/>
        </w:rPr>
        <w:t xml:space="preserve">Collect 6 leaf discs</w:t>
      </w:r>
      <w:r>
        <w:t xml:space="preserve"> </w:t>
      </w:r>
      <w:r>
        <w:t xml:space="preserve">(hole punch size 4 or 5) into a 2 mL Eppendorf with 2 glass beads.</w:t>
      </w:r>
      <w:r>
        <w:t xml:space="preserve"> </w:t>
      </w:r>
      <w:r>
        <w:t xml:space="preserve">Snap-freeze in liquid nitrogen.</w:t>
      </w:r>
    </w:p>
    <w:p>
      <w:pPr>
        <w:pStyle w:val="Compact"/>
        <w:numPr>
          <w:ilvl w:val="0"/>
          <w:numId w:val="1053"/>
        </w:numPr>
      </w:pPr>
      <w:r>
        <w:rPr>
          <w:b/>
          <w:bCs/>
        </w:rPr>
        <w:t xml:space="preserve">3 dpi is a good starting point</w:t>
      </w:r>
      <w:r>
        <w:t xml:space="preserve"> </w:t>
      </w:r>
      <w:r>
        <w:t xml:space="preserve">for NLRs (optimised for NRC2 and</w:t>
      </w:r>
      <w:r>
        <w:t xml:space="preserve"> </w:t>
      </w:r>
      <w:r>
        <w:t xml:space="preserve">NRC4). Optimise timing for your specific proteins.</w:t>
      </w:r>
    </w:p>
    <w:p>
      <w:pPr>
        <w:pStyle w:val="Compact"/>
        <w:numPr>
          <w:ilvl w:val="0"/>
          <w:numId w:val="1053"/>
        </w:numPr>
      </w:pPr>
      <w:r>
        <w:t xml:space="preserve">Grind in Genogrinder for</w:t>
      </w:r>
      <w:r>
        <w:t xml:space="preserve"> </w:t>
      </w:r>
      <w:r>
        <w:rPr>
          <w:b/>
          <w:bCs/>
        </w:rPr>
        <w:t xml:space="preserve">30 seconds at 1,500 rpm</w:t>
      </w:r>
      <w:r>
        <w:t xml:space="preserve">.</w:t>
      </w:r>
      <w:r>
        <w:t xml:space="preserve"> </w:t>
      </w:r>
      <w:r>
        <w:rPr>
          <w:b/>
          <w:bCs/>
        </w:rPr>
        <w:t xml:space="preserve">Grind on the</w:t>
      </w:r>
      <w:r>
        <w:rPr>
          <w:b/>
          <w:bCs/>
        </w:rPr>
        <w:t xml:space="preserve"> </w:t>
      </w:r>
      <w:r>
        <w:rPr>
          <w:b/>
          <w:bCs/>
        </w:rPr>
        <w:t xml:space="preserve">day of the BN-PAGE run</w:t>
      </w:r>
      <w:r>
        <w:t xml:space="preserve"> </w:t>
      </w:r>
      <w:r>
        <w:t xml:space="preserve">— do not store ground samples at –80°C</w:t>
      </w:r>
      <w:r>
        <w:t xml:space="preserve"> </w:t>
      </w:r>
      <w:r>
        <w:t xml:space="preserve">(the tube can explode).</w:t>
      </w:r>
    </w:p>
    <w:bookmarkEnd w:id="97"/>
    <w:bookmarkStart w:id="98" w:name="extraction"/>
    <w:p>
      <w:pPr>
        <w:pStyle w:val="Heading3"/>
      </w:pPr>
      <w:r>
        <w:t xml:space="preserve">Extraction</w:t>
      </w:r>
    </w:p>
    <w:p>
      <w:pPr>
        <w:pStyle w:val="Compact"/>
        <w:numPr>
          <w:ilvl w:val="0"/>
          <w:numId w:val="1054"/>
        </w:numPr>
      </w:pPr>
      <w:r>
        <w:t xml:space="preserve">Add</w:t>
      </w:r>
      <w:r>
        <w:t xml:space="preserve"> </w:t>
      </w:r>
      <w:r>
        <w:rPr>
          <w:b/>
          <w:bCs/>
        </w:rPr>
        <w:t xml:space="preserve">200 µL of GTMN BNP extraction buffer</w:t>
      </w:r>
      <w:r>
        <w:t xml:space="preserve"> </w:t>
      </w:r>
      <w:r>
        <w:t xml:space="preserve">per sample (on ice).</w:t>
      </w:r>
    </w:p>
    <w:p>
      <w:pPr>
        <w:pStyle w:val="Compact"/>
        <w:numPr>
          <w:ilvl w:val="0"/>
          <w:numId w:val="1054"/>
        </w:numPr>
      </w:pPr>
      <w:r>
        <w:rPr>
          <w:b/>
          <w:bCs/>
        </w:rPr>
        <w:t xml:space="preserve">Buffer composition:</w:t>
      </w:r>
      <w:r>
        <w:t xml:space="preserve"> </w:t>
      </w:r>
      <w:r>
        <w:t xml:space="preserve">50 mM Tris pH 7.5, 50 mM NaCl, 5 mM MgCl₂,</w:t>
      </w:r>
      <w:r>
        <w:t xml:space="preserve"> </w:t>
      </w:r>
      <w:r>
        <w:t xml:space="preserve">10% glycerol, 10 mM DTT, 1× protease inhibitor + detergent of</w:t>
      </w:r>
      <w:r>
        <w:t xml:space="preserve"> </w:t>
      </w:r>
      <w:r>
        <w:t xml:space="preserve">choice.</w:t>
      </w:r>
    </w:p>
    <w:p>
      <w:pPr>
        <w:pStyle w:val="Compact"/>
        <w:numPr>
          <w:ilvl w:val="0"/>
          <w:numId w:val="1054"/>
        </w:numPr>
      </w:pPr>
      <w:r>
        <w:rPr>
          <w:b/>
          <w:bCs/>
        </w:rPr>
        <w:t xml:space="preserve">Detergent choice is critical and protein-dependent:</w:t>
      </w:r>
      <w:r>
        <w:t xml:space="preserve"> </w:t>
      </w:r>
      <w:r>
        <w:t xml:space="preserve">NRC2</w:t>
      </w:r>
      <w:r>
        <w:t xml:space="preserve"> </w:t>
      </w:r>
      <w:r>
        <w:t xml:space="preserve">requires 0.2% NP-40; NRC4 requires 1% Digitonin. Dissolve detergent</w:t>
      </w:r>
      <w:r>
        <w:t xml:space="preserve"> </w:t>
      </w:r>
      <w:r>
        <w:t xml:space="preserve">in buffer the night before (allow at least overnight in cold room</w:t>
      </w:r>
      <w:r>
        <w:t xml:space="preserve"> </w:t>
      </w:r>
      <w:r>
        <w:t xml:space="preserve">with gentle shaking to dissolve Digitonin fully, preventing bubble</w:t>
      </w:r>
      <w:r>
        <w:t xml:space="preserve"> </w:t>
      </w:r>
      <w:r>
        <w:t xml:space="preserve">formation).</w:t>
      </w:r>
    </w:p>
    <w:p>
      <w:pPr>
        <w:pStyle w:val="Compact"/>
        <w:numPr>
          <w:ilvl w:val="0"/>
          <w:numId w:val="1054"/>
        </w:numPr>
      </w:pPr>
      <w:r>
        <w:t xml:space="preserve">Vortex immediately after adding buffer. Vortex briefly every 2–3</w:t>
      </w:r>
      <w:r>
        <w:t xml:space="preserve"> </w:t>
      </w:r>
      <w:r>
        <w:t xml:space="preserve">min for 10 min total (keeping on ice between vortexes).</w:t>
      </w:r>
    </w:p>
    <w:p>
      <w:pPr>
        <w:pStyle w:val="Compact"/>
        <w:numPr>
          <w:ilvl w:val="0"/>
          <w:numId w:val="1054"/>
        </w:numPr>
      </w:pPr>
      <w:r>
        <w:t xml:space="preserve">Centrifuge at maximum speed for</w:t>
      </w:r>
      <w:r>
        <w:t xml:space="preserve"> </w:t>
      </w:r>
      <w:r>
        <w:rPr>
          <w:b/>
          <w:bCs/>
        </w:rPr>
        <w:t xml:space="preserve">15 min at 4°C</w:t>
      </w:r>
      <w:r>
        <w:t xml:space="preserve">.</w:t>
      </w:r>
    </w:p>
    <w:p>
      <w:pPr>
        <w:pStyle w:val="Compact"/>
        <w:numPr>
          <w:ilvl w:val="0"/>
          <w:numId w:val="1054"/>
        </w:numPr>
      </w:pPr>
      <w:r>
        <w:t xml:space="preserve">Transfer</w:t>
      </w:r>
      <w:r>
        <w:t xml:space="preserve"> </w:t>
      </w:r>
      <w:r>
        <w:rPr>
          <w:b/>
          <w:bCs/>
        </w:rPr>
        <w:t xml:space="preserve">50 µL supernatant</w:t>
      </w:r>
      <w:r>
        <w:t xml:space="preserve"> </w:t>
      </w:r>
      <w:r>
        <w:t xml:space="preserve">for BN-PAGE. Transfer remainder for</w:t>
      </w:r>
      <w:r>
        <w:t xml:space="preserve"> </w:t>
      </w:r>
      <w:r>
        <w:t xml:space="preserve">SDS-PAGE controls.</w:t>
      </w:r>
    </w:p>
    <w:bookmarkEnd w:id="98"/>
    <w:bookmarkStart w:id="99" w:name="sample-preparation-1"/>
    <w:p>
      <w:pPr>
        <w:pStyle w:val="Heading3"/>
      </w:pPr>
      <w:r>
        <w:t xml:space="preserve">Sample preparation</w:t>
      </w:r>
    </w:p>
    <w:p>
      <w:pPr>
        <w:pStyle w:val="FirstParagraph"/>
      </w:pPr>
      <w:r>
        <w:t xml:space="preserve">Prepare BN-PAGE samples on ice: - 50 µL protein extract + 2.5 µL BNP</w:t>
      </w:r>
      <w:r>
        <w:t xml:space="preserve"> </w:t>
      </w:r>
      <w:r>
        <w:t xml:space="preserve">additive (5% stock) + 22.5 µL milliQ water + 25 µL 4× sample buffer =</w:t>
      </w:r>
      <w:r>
        <w:t xml:space="preserve"> </w:t>
      </w:r>
      <w:r>
        <w:rPr>
          <w:b/>
          <w:bCs/>
        </w:rPr>
        <w:t xml:space="preserve">100 µL</w:t>
      </w:r>
      <w:r>
        <w:t xml:space="preserve"> </w:t>
      </w:r>
      <w:r>
        <w:t xml:space="preserve">total. Load 5 µL per well. - NativePAGE 3–12% Bis-Tris gels</w:t>
      </w:r>
      <w:r>
        <w:t xml:space="preserve"> </w:t>
      </w:r>
      <w:r>
        <w:t xml:space="preserve">(BN1001BOX).</w:t>
      </w:r>
    </w:p>
    <w:bookmarkEnd w:id="99"/>
    <w:bookmarkStart w:id="100" w:name="electrophoresis-xcell-surelock-mini-cell"/>
    <w:p>
      <w:pPr>
        <w:pStyle w:val="Heading3"/>
      </w:pPr>
      <w:r>
        <w:t xml:space="preserve">Electrophoresis (XCell SureLock Mini-Cell)</w:t>
      </w:r>
    </w:p>
    <w:p>
      <w:pPr>
        <w:pStyle w:val="FirstParagraph"/>
      </w:pPr>
      <w:r>
        <w:t xml:space="preserve">Prepare all buffers at least the day before — must be ice cold. For</w:t>
      </w:r>
      <w:r>
        <w:t xml:space="preserve"> </w:t>
      </w:r>
      <w:r>
        <w:t xml:space="preserve">one tank: -</w:t>
      </w:r>
      <w:r>
        <w:t xml:space="preserve"> </w:t>
      </w:r>
      <w:r>
        <w:rPr>
          <w:b/>
          <w:bCs/>
        </w:rPr>
        <w:t xml:space="preserve">1 L 1× Native PAGE anode buffer:</w:t>
      </w:r>
      <w:r>
        <w:t xml:space="preserve"> </w:t>
      </w:r>
      <w:r>
        <w:t xml:space="preserve">50 mL 20× + 950 mL</w:t>
      </w:r>
      <w:r>
        <w:t xml:space="preserve"> </w:t>
      </w:r>
      <w:r>
        <w:t xml:space="preserve">water (prepare 2 L). -</w:t>
      </w:r>
      <w:r>
        <w:t xml:space="preserve"> </w:t>
      </w:r>
      <w:r>
        <w:rPr>
          <w:b/>
          <w:bCs/>
        </w:rPr>
        <w:t xml:space="preserve">200 mL dark cathode buffer (0.02% G-250):</w:t>
      </w:r>
      <w:r>
        <w:t xml:space="preserve"> </w:t>
      </w:r>
      <w:r>
        <w:t xml:space="preserve">10</w:t>
      </w:r>
      <w:r>
        <w:t xml:space="preserve"> </w:t>
      </w:r>
      <w:r>
        <w:t xml:space="preserve">mL running buffer (20×) + 10 mL cathode additive (20×) + 180 mL water. -</w:t>
      </w:r>
      <w:r>
        <w:t xml:space="preserve"> </w:t>
      </w:r>
      <w:r>
        <w:rPr>
          <w:b/>
          <w:bCs/>
        </w:rPr>
        <w:t xml:space="preserve">200 mL light cathode buffer (0.002% G-250):</w:t>
      </w:r>
      <w:r>
        <w:t xml:space="preserve"> </w:t>
      </w:r>
      <w:r>
        <w:t xml:space="preserve">10 mL running buffer</w:t>
      </w:r>
      <w:r>
        <w:t xml:space="preserve"> </w:t>
      </w:r>
      <w:r>
        <w:t xml:space="preserve">(20×) + 1 mL cathode additive (20×) + 189 mL water.</w:t>
      </w:r>
    </w:p>
    <w:p>
      <w:pPr>
        <w:pStyle w:val="BodyText"/>
      </w:pPr>
      <w:r>
        <w:t xml:space="preserve">Running protocol: 1. Fill outer chamber with anode buffer, inner chamber</w:t>
      </w:r>
      <w:r>
        <w:t xml:space="preserve"> </w:t>
      </w:r>
      <w:r>
        <w:t xml:space="preserve">with</w:t>
      </w:r>
      <w:r>
        <w:t xml:space="preserve"> </w:t>
      </w:r>
      <w:r>
        <w:rPr>
          <w:b/>
          <w:bCs/>
        </w:rPr>
        <w:t xml:space="preserve">dark cathode buffer</w:t>
      </w:r>
      <w:r>
        <w:t xml:space="preserve">. 2. Load</w:t>
      </w:r>
      <w:r>
        <w:t xml:space="preserve"> </w:t>
      </w:r>
      <w:r>
        <w:rPr>
          <w:b/>
          <w:bCs/>
        </w:rPr>
        <w:t xml:space="preserve">5 µL sample</w:t>
      </w:r>
      <w:r>
        <w:t xml:space="preserve"> </w:t>
      </w:r>
      <w:r>
        <w:t xml:space="preserve">per lane (15-well</w:t>
      </w:r>
      <w:r>
        <w:t xml:space="preserve"> </w:t>
      </w:r>
      <w:r>
        <w:t xml:space="preserve">gel: load 1–2 µL maximum). Load 2.5 µL NativeMark unstained standard.</w:t>
      </w:r>
      <w:r>
        <w:t xml:space="preserve"> </w:t>
      </w:r>
      <w:r>
        <w:t xml:space="preserve">3. Run at</w:t>
      </w:r>
      <w:r>
        <w:t xml:space="preserve"> </w:t>
      </w:r>
      <w:r>
        <w:rPr>
          <w:b/>
          <w:bCs/>
        </w:rPr>
        <w:t xml:space="preserve">150V for ~40 minutes</w:t>
      </w:r>
      <w:r>
        <w:t xml:space="preserve"> </w:t>
      </w:r>
      <w:r>
        <w:t xml:space="preserve">(dark cathode buffer, cold room)</w:t>
      </w:r>
      <w:r>
        <w:t xml:space="preserve"> </w:t>
      </w:r>
      <w:r>
        <w:t xml:space="preserve">until front reaches ~1/3 of gel. 4.</w:t>
      </w:r>
      <w:r>
        <w:t xml:space="preserve"> </w:t>
      </w:r>
      <w:r>
        <w:rPr>
          <w:b/>
          <w:bCs/>
        </w:rPr>
        <w:t xml:space="preserve">Swap inner buffer to light</w:t>
      </w:r>
      <w:r>
        <w:rPr>
          <w:b/>
          <w:bCs/>
        </w:rPr>
        <w:t xml:space="preserve"> </w:t>
      </w:r>
      <w:r>
        <w:rPr>
          <w:b/>
          <w:bCs/>
        </w:rPr>
        <w:t xml:space="preserve">cathode buffer.</w:t>
      </w:r>
      <w:r>
        <w:t xml:space="preserve"> </w:t>
      </w:r>
      <w:r>
        <w:t xml:space="preserve">Run at</w:t>
      </w:r>
      <w:r>
        <w:t xml:space="preserve"> </w:t>
      </w:r>
      <w:r>
        <w:rPr>
          <w:b/>
          <w:bCs/>
        </w:rPr>
        <w:t xml:space="preserve">200V</w:t>
      </w:r>
      <w:r>
        <w:t xml:space="preserve"> </w:t>
      </w:r>
      <w:r>
        <w:t xml:space="preserve">until front reaches end of gel (~1.5</w:t>
      </w:r>
      <w:r>
        <w:t xml:space="preserve"> </w:t>
      </w:r>
      <w:r>
        <w:t xml:space="preserve">hours).</w:t>
      </w:r>
    </w:p>
    <w:bookmarkEnd w:id="100"/>
    <w:bookmarkStart w:id="101" w:name="transfer-and-western-blot"/>
    <w:p>
      <w:pPr>
        <w:pStyle w:val="Heading3"/>
      </w:pPr>
      <w:r>
        <w:t xml:space="preserve">Transfer and Western blot</w:t>
      </w:r>
    </w:p>
    <w:p>
      <w:pPr>
        <w:pStyle w:val="Compact"/>
        <w:numPr>
          <w:ilvl w:val="0"/>
          <w:numId w:val="1055"/>
        </w:numPr>
      </w:pPr>
      <w:r>
        <w:rPr>
          <w:b/>
          <w:bCs/>
        </w:rPr>
        <w:t xml:space="preserve">Semi-dry transfer</w:t>
      </w:r>
      <w:r>
        <w:t xml:space="preserve"> </w:t>
      </w:r>
      <w:r>
        <w:t xml:space="preserve">(Bio-Rad Trans-Blot Turbo): transfer buffer =</w:t>
      </w:r>
      <w:r>
        <w:t xml:space="preserve"> </w:t>
      </w:r>
      <w:r>
        <w:t xml:space="preserve">50 mL 20× NuPAGE buffer + 100 mL methanol + 850 mL water.</w:t>
      </w:r>
    </w:p>
    <w:p>
      <w:pPr>
        <w:pStyle w:val="Compact"/>
        <w:numPr>
          <w:ilvl w:val="0"/>
          <w:numId w:val="1055"/>
        </w:numPr>
      </w:pPr>
      <w:r>
        <w:t xml:space="preserve">Stack from bottom: Wypall wipe → filter paper → PVDF membrane</w:t>
      </w:r>
      <w:r>
        <w:t xml:space="preserve"> </w:t>
      </w:r>
      <w:r>
        <w:t xml:space="preserve">(activated with methanol) → gel (cut off very bottom) → filter paper</w:t>
      </w:r>
      <w:r>
        <w:t xml:space="preserve"> </w:t>
      </w:r>
      <w:r>
        <w:t xml:space="preserve">→ Wypall wipe. Add transfer buffer between each layer.</w:t>
      </w:r>
    </w:p>
    <w:p>
      <w:pPr>
        <w:pStyle w:val="Compact"/>
        <w:numPr>
          <w:ilvl w:val="0"/>
          <w:numId w:val="1055"/>
        </w:numPr>
      </w:pPr>
      <w:r>
        <w:rPr>
          <w:b/>
          <w:bCs/>
        </w:rPr>
        <w:t xml:space="preserve">30-minute standard transfer</w:t>
      </w:r>
      <w:r>
        <w:t xml:space="preserve"> </w:t>
      </w:r>
      <w:r>
        <w:t xml:space="preserve">program.</w:t>
      </w:r>
    </w:p>
    <w:p>
      <w:pPr>
        <w:pStyle w:val="Compact"/>
        <w:numPr>
          <w:ilvl w:val="0"/>
          <w:numId w:val="1055"/>
        </w:numPr>
      </w:pPr>
      <w:r>
        <w:t xml:space="preserve">After transfer,</w:t>
      </w:r>
      <w:r>
        <w:t xml:space="preserve"> </w:t>
      </w:r>
      <w:r>
        <w:rPr>
          <w:b/>
          <w:bCs/>
        </w:rPr>
        <w:t xml:space="preserve">fix protein</w:t>
      </w:r>
      <w:r>
        <w:t xml:space="preserve"> </w:t>
      </w:r>
      <w:r>
        <w:t xml:space="preserve">by incubating in</w:t>
      </w:r>
      <w:r>
        <w:t xml:space="preserve"> </w:t>
      </w:r>
      <w:r>
        <w:rPr>
          <w:b/>
          <w:bCs/>
        </w:rPr>
        <w:t xml:space="preserve">8% acetic acid</w:t>
      </w:r>
      <w:r>
        <w:rPr>
          <w:b/>
          <w:bCs/>
        </w:rPr>
        <w:t xml:space="preserve"> </w:t>
      </w:r>
      <w:r>
        <w:rPr>
          <w:b/>
          <w:bCs/>
        </w:rPr>
        <w:t xml:space="preserve">for 15 min</w:t>
      </w:r>
      <w:r>
        <w:t xml:space="preserve"> </w:t>
      </w:r>
      <w:r>
        <w:t xml:space="preserve">(prepare fresh). Wash briefly with water (3–4 × 10 sec</w:t>
      </w:r>
      <w:r>
        <w:t xml:space="preserve"> </w:t>
      </w:r>
      <w:r>
        <w:t xml:space="preserve">washes).</w:t>
      </w:r>
    </w:p>
    <w:p>
      <w:pPr>
        <w:pStyle w:val="Compact"/>
        <w:numPr>
          <w:ilvl w:val="0"/>
          <w:numId w:val="1055"/>
        </w:numPr>
      </w:pPr>
      <w:r>
        <w:rPr>
          <w:b/>
          <w:bCs/>
        </w:rPr>
        <w:t xml:space="preserve">Air-dry membrane</w:t>
      </w:r>
      <w:r>
        <w:t xml:space="preserve"> </w:t>
      </w:r>
      <w:r>
        <w:t xml:space="preserve">(40 min to overnight in fume hood).</w:t>
      </w:r>
    </w:p>
    <w:p>
      <w:pPr>
        <w:pStyle w:val="Compact"/>
        <w:numPr>
          <w:ilvl w:val="0"/>
          <w:numId w:val="1055"/>
        </w:numPr>
      </w:pPr>
      <w:r>
        <w:t xml:space="preserve">Re-wet with 100% EtOH and quickly mark ladder position with pen —</w:t>
      </w:r>
      <w:r>
        <w:t xml:space="preserve"> </w:t>
      </w:r>
      <w:r>
        <w:t xml:space="preserve">the marker is only visible for a few seconds.</w:t>
      </w:r>
    </w:p>
    <w:p>
      <w:pPr>
        <w:pStyle w:val="Compact"/>
        <w:numPr>
          <w:ilvl w:val="0"/>
          <w:numId w:val="1055"/>
        </w:numPr>
      </w:pPr>
      <w:r>
        <w:rPr>
          <w:b/>
          <w:bCs/>
        </w:rPr>
        <w:t xml:space="preserve">Optional denaturing step:</w:t>
      </w:r>
      <w:r>
        <w:t xml:space="preserve"> </w:t>
      </w:r>
      <w:r>
        <w:t xml:space="preserve">Incubate membrane in 1× SDS + 150 mM</w:t>
      </w:r>
      <w:r>
        <w:t xml:space="preserve"> </w:t>
      </w:r>
      <w:r>
        <w:t xml:space="preserve">DTT for 15 min to expose hidden epitopes. Rinse twice with TBST for</w:t>
      </w:r>
      <w:r>
        <w:t xml:space="preserve"> </w:t>
      </w:r>
      <w:r>
        <w:t xml:space="preserve">5 min.</w:t>
      </w:r>
    </w:p>
    <w:p>
      <w:pPr>
        <w:pStyle w:val="Compact"/>
        <w:numPr>
          <w:ilvl w:val="0"/>
          <w:numId w:val="1055"/>
        </w:numPr>
      </w:pPr>
      <w:r>
        <w:t xml:space="preserve">Block and probe as normal (standard western blot protocol, Part 4).</w:t>
      </w:r>
    </w:p>
    <w:p>
      <w:r>
        <w:pict>
          <v:rect style="width:0;height:1.5pt" o:hralign="center" o:hrstd="t" o:hr="t"/>
        </w:pict>
      </w:r>
    </w:p>
    <w:bookmarkEnd w:id="101"/>
    <w:bookmarkEnd w:id="102"/>
    <w:bookmarkStart w:id="105" w:name="a6.-complete-antibody-reference-table"/>
    <w:p>
      <w:pPr>
        <w:pStyle w:val="Heading2"/>
      </w:pPr>
      <w:r>
        <w:t xml:space="preserve">A6. Complete Antibody Reference Table</w:t>
      </w:r>
    </w:p>
    <w:p>
      <w:pPr>
        <w:pStyle w:val="FirstParagraph"/>
      </w:pPr>
      <w:r>
        <w:rPr>
          <w:i/>
          <w:iCs/>
        </w:rPr>
        <w:t xml:space="preserve">Sources: Antibodies.docx (Caroline Stone, Banfield lab) and Antibody</w:t>
      </w:r>
      <w:r>
        <w:rPr>
          <w:i/>
          <w:iCs/>
        </w:rPr>
        <w:t xml:space="preserve"> </w:t>
      </w:r>
      <w:r>
        <w:rPr>
          <w:i/>
          <w:iCs/>
        </w:rPr>
        <w:t xml:space="preserve">master lists.docx (Banfield Lab Methods/Antibodies and affinity resins).</w:t>
      </w:r>
      <w:r>
        <w:rPr>
          <w:i/>
          <w:iCs/>
        </w:rPr>
        <w:t xml:space="preserve"> </w:t>
      </w:r>
      <w:r>
        <w:rPr>
          <w:i/>
          <w:iCs/>
        </w:rPr>
        <w:t xml:space="preserve">Both sources are consistent. Always check the antibody box/freezer for</w:t>
      </w:r>
      <w:r>
        <w:rPr>
          <w:i/>
          <w:iCs/>
        </w:rPr>
        <w:t xml:space="preserve"> </w:t>
      </w:r>
      <w:r>
        <w:rPr>
          <w:i/>
          <w:iCs/>
        </w:rPr>
        <w:t xml:space="preserve">current stocks before ordering.</w:t>
      </w:r>
    </w:p>
    <w:bookmarkStart w:id="103" w:name="primary-antibodies"/>
    <w:p>
      <w:pPr>
        <w:pStyle w:val="Heading3"/>
      </w:pPr>
      <w:r>
        <w:t xml:space="preserve">Primary Antibodies</w:t>
      </w:r>
    </w:p>
    <w:tbl>
      <w:tblPr>
        <w:tblStyle w:val="Table"/>
        <w:tblW w:type="pct" w:w="4885"/>
        <w:tblLayout w:type="fixed"/>
        <w:tblLook w:firstRow="1" w:lastRow="0" w:firstColumn="0" w:lastColumn="0" w:noHBand="0" w:noVBand="0" w:val="0020"/>
      </w:tblPr>
      <w:tblGrid>
        <w:gridCol w:w="1001"/>
        <w:gridCol w:w="819"/>
        <w:gridCol w:w="1365"/>
        <w:gridCol w:w="1820"/>
        <w:gridCol w:w="1183"/>
        <w:gridCol w:w="1547"/>
      </w:tblGrid>
      <w:tr>
        <w:trPr>
          <w:tblHeader w:val="on"/>
        </w:trPr>
        <w:tc>
          <w:tcPr/>
          <w:p>
            <w:pPr>
              <w:pStyle w:val="Compact"/>
              <w:jc w:val="left"/>
            </w:pPr>
            <w:r>
              <w:t xml:space="preserve">Target</w:t>
            </w:r>
          </w:p>
        </w:tc>
        <w:tc>
          <w:tcPr/>
          <w:p>
            <w:pPr>
              <w:pStyle w:val="Compact"/>
              <w:jc w:val="left"/>
            </w:pPr>
            <w:r>
              <w:t xml:space="preserve">Animal</w:t>
            </w:r>
          </w:p>
        </w:tc>
        <w:tc>
          <w:tcPr/>
          <w:p>
            <w:pPr>
              <w:pStyle w:val="Compact"/>
              <w:jc w:val="left"/>
            </w:pPr>
            <w:r>
              <w:t xml:space="preserve">Conjugate</w:t>
            </w:r>
          </w:p>
        </w:tc>
        <w:tc>
          <w:tcPr/>
          <w:p>
            <w:pPr>
              <w:pStyle w:val="Compact"/>
            </w:pPr>
            <w:r>
              <w:t xml:space="preserve">Supplier / Cat. No.</w:t>
            </w:r>
          </w:p>
        </w:tc>
        <w:tc>
          <w:tcPr/>
          <w:p>
            <w:pPr>
              <w:pStyle w:val="Compact"/>
              <w:jc w:val="left"/>
            </w:pPr>
            <w:r>
              <w:t xml:space="preserve">Storage</w:t>
            </w:r>
          </w:p>
        </w:tc>
        <w:tc>
          <w:tcPr/>
          <w:p>
            <w:pPr>
              <w:pStyle w:val="Compact"/>
            </w:pPr>
            <w:r>
              <w:t xml:space="preserve">Working dilution</w:t>
            </w:r>
          </w:p>
        </w:tc>
      </w:tr>
      <w:tr>
        <w:tc>
          <w:tcPr/>
          <w:p>
            <w:pPr>
              <w:pStyle w:val="Compact"/>
              <w:jc w:val="left"/>
            </w:pPr>
            <w:r>
              <w:t xml:space="preserve">FLAG (M2)</w:t>
            </w:r>
          </w:p>
        </w:tc>
        <w:tc>
          <w:tcPr/>
          <w:p>
            <w:pPr>
              <w:pStyle w:val="Compact"/>
              <w:jc w:val="left"/>
            </w:pPr>
            <w:r>
              <w:t xml:space="preserve">Mouse</w:t>
            </w:r>
          </w:p>
        </w:tc>
        <w:tc>
          <w:tcPr/>
          <w:p>
            <w:pPr>
              <w:pStyle w:val="Compact"/>
              <w:jc w:val="left"/>
            </w:pPr>
            <w:r>
              <w:t xml:space="preserve">Alkaline</w:t>
            </w:r>
            <w:r>
              <w:t xml:space="preserve"> </w:t>
            </w:r>
            <w:r>
              <w:t xml:space="preserve">phosphatase</w:t>
            </w:r>
          </w:p>
        </w:tc>
        <w:tc>
          <w:tcPr/>
          <w:p>
            <w:pPr>
              <w:pStyle w:val="Compact"/>
            </w:pPr>
            <w:r>
              <w:t xml:space="preserve">Sigma A9469</w:t>
            </w:r>
          </w:p>
        </w:tc>
        <w:tc>
          <w:tcPr/>
          <w:p>
            <w:pPr>
              <w:pStyle w:val="Compact"/>
              <w:jc w:val="left"/>
            </w:pPr>
            <w:r>
              <w:t xml:space="preserve">–20°C</w:t>
            </w:r>
          </w:p>
        </w:tc>
        <w:tc>
          <w:tcPr/>
          <w:p>
            <w:pPr>
              <w:pStyle w:val="Compact"/>
            </w:pPr>
            <w:r>
              <w:t xml:space="preserve">1:4000–1:5000</w:t>
            </w:r>
          </w:p>
        </w:tc>
      </w:tr>
      <w:tr>
        <w:tc>
          <w:tcPr/>
          <w:p>
            <w:pPr>
              <w:pStyle w:val="Compact"/>
              <w:jc w:val="left"/>
            </w:pPr>
            <w:r>
              <w:t xml:space="preserve">FLAG</w:t>
            </w:r>
          </w:p>
        </w:tc>
        <w:tc>
          <w:tcPr/>
          <w:p>
            <w:pPr>
              <w:pStyle w:val="Compact"/>
              <w:jc w:val="left"/>
            </w:pPr>
            <w:r>
              <w:t xml:space="preserve">Rabbit</w:t>
            </w:r>
          </w:p>
        </w:tc>
        <w:tc>
          <w:tcPr/>
          <w:p>
            <w:pPr>
              <w:pStyle w:val="Compact"/>
              <w:jc w:val="left"/>
            </w:pPr>
            <w:r>
              <w:t xml:space="preserve">Unconjugated</w:t>
            </w:r>
          </w:p>
        </w:tc>
        <w:tc>
          <w:tcPr/>
          <w:p>
            <w:pPr>
              <w:pStyle w:val="Compact"/>
            </w:pPr>
            <w:r>
              <w:t xml:space="preserve">Sigma F1804 (red</w:t>
            </w:r>
            <w:r>
              <w:t xml:space="preserve"> </w:t>
            </w:r>
            <w:r>
              <w:t xml:space="preserve">label)</w:t>
            </w:r>
          </w:p>
        </w:tc>
        <w:tc>
          <w:tcPr/>
          <w:p>
            <w:pPr>
              <w:pStyle w:val="Compact"/>
              <w:jc w:val="left"/>
            </w:pPr>
            <w:r>
              <w:t xml:space="preserve">–20°C (box</w:t>
            </w:r>
            <w:r>
              <w:t xml:space="preserve"> </w:t>
            </w:r>
            <w:r>
              <w:t xml:space="preserve">top of</w:t>
            </w:r>
            <w:r>
              <w:t xml:space="preserve"> </w:t>
            </w:r>
            <w:r>
              <w:t xml:space="preserve">freezer)</w:t>
            </w:r>
          </w:p>
        </w:tc>
        <w:tc>
          <w:tcPr/>
          <w:p>
            <w:pPr>
              <w:pStyle w:val="Compact"/>
            </w:pPr>
            <w:r>
              <w:t xml:space="preserve">~1 mg/ml stock;</w:t>
            </w:r>
            <w:r>
              <w:t xml:space="preserve"> </w:t>
            </w:r>
            <w:r>
              <w:t xml:space="preserve">dilution TBD</w:t>
            </w:r>
          </w:p>
        </w:tc>
      </w:tr>
      <w:tr>
        <w:tc>
          <w:tcPr/>
          <w:p>
            <w:pPr>
              <w:pStyle w:val="Compact"/>
              <w:jc w:val="left"/>
            </w:pPr>
            <w:r>
              <w:t xml:space="preserve">FLAG</w:t>
            </w:r>
          </w:p>
        </w:tc>
        <w:tc>
          <w:tcPr/>
          <w:p>
            <w:pPr>
              <w:pStyle w:val="Compact"/>
              <w:jc w:val="left"/>
            </w:pPr>
            <w:r>
              <w:t xml:space="preserve">Mouse</w:t>
            </w:r>
          </w:p>
        </w:tc>
        <w:tc>
          <w:tcPr/>
          <w:p>
            <w:pPr>
              <w:pStyle w:val="Compact"/>
              <w:jc w:val="left"/>
            </w:pPr>
            <w:r>
              <w:t xml:space="preserve">HRP</w:t>
            </w:r>
          </w:p>
        </w:tc>
        <w:tc>
          <w:tcPr/>
          <w:p>
            <w:pPr>
              <w:pStyle w:val="Compact"/>
            </w:pPr>
            <w:r>
              <w:t xml:space="preserve">Cohesion</w:t>
            </w:r>
            <w:r>
              <w:t xml:space="preserve"> </w:t>
            </w:r>
            <w:r>
              <w:t xml:space="preserve">Biosciences /</w:t>
            </w:r>
            <w:r>
              <w:t xml:space="preserve"> </w:t>
            </w:r>
            <w:r>
              <w:t xml:space="preserve">Generon CPA902</w:t>
            </w:r>
          </w:p>
        </w:tc>
        <w:tc>
          <w:tcPr/>
          <w:p>
            <w:pPr>
              <w:pStyle w:val="Compact"/>
              <w:jc w:val="left"/>
            </w:pPr>
            <w:r>
              <w:t xml:space="preserve">–20°C</w:t>
            </w:r>
          </w:p>
        </w:tc>
        <w:tc>
          <w:tcPr/>
          <w:p>
            <w:pPr>
              <w:pStyle w:val="Compact"/>
            </w:pPr>
            <w:r>
              <w:t xml:space="preserve">1:10,000</w:t>
            </w:r>
          </w:p>
        </w:tc>
      </w:tr>
      <w:tr>
        <w:tc>
          <w:tcPr/>
          <w:p>
            <w:pPr>
              <w:pStyle w:val="Compact"/>
              <w:jc w:val="left"/>
            </w:pPr>
            <w:r>
              <w:t xml:space="preserve">GST</w:t>
            </w:r>
          </w:p>
        </w:tc>
        <w:tc>
          <w:tcPr/>
          <w:p>
            <w:pPr>
              <w:pStyle w:val="Compact"/>
              <w:jc w:val="left"/>
            </w:pPr>
            <w:r>
              <w:t xml:space="preserve">Mouse</w:t>
            </w:r>
          </w:p>
        </w:tc>
        <w:tc>
          <w:tcPr/>
          <w:p>
            <w:pPr>
              <w:pStyle w:val="Compact"/>
              <w:jc w:val="left"/>
            </w:pPr>
            <w:r>
              <w:t xml:space="preserve">HRP</w:t>
            </w:r>
          </w:p>
        </w:tc>
        <w:tc>
          <w:tcPr/>
          <w:p>
            <w:pPr>
              <w:pStyle w:val="Compact"/>
            </w:pPr>
            <w:r>
              <w:t xml:space="preserve">GE Fisher 10595325</w:t>
            </w:r>
            <w:r>
              <w:t xml:space="preserve"> </w:t>
            </w:r>
            <w:r>
              <w:t xml:space="preserve">/ SLS RPN1236</w:t>
            </w:r>
          </w:p>
        </w:tc>
        <w:tc>
          <w:tcPr/>
          <w:p>
            <w:pPr>
              <w:pStyle w:val="Compact"/>
              <w:jc w:val="left"/>
            </w:pPr>
            <w:r>
              <w:t xml:space="preserve">–20°C</w:t>
            </w:r>
          </w:p>
        </w:tc>
        <w:tc>
          <w:tcPr/>
          <w:p>
            <w:pPr>
              <w:pStyle w:val="Compact"/>
            </w:pPr>
            <w:r>
              <w:t xml:space="preserve">1:5,000</w:t>
            </w:r>
          </w:p>
        </w:tc>
      </w:tr>
      <w:tr>
        <w:tc>
          <w:tcPr/>
          <w:p>
            <w:pPr>
              <w:pStyle w:val="Compact"/>
              <w:jc w:val="left"/>
            </w:pPr>
            <w:r>
              <w:t xml:space="preserve">HA</w:t>
            </w:r>
          </w:p>
        </w:tc>
        <w:tc>
          <w:tcPr/>
          <w:p>
            <w:pPr>
              <w:pStyle w:val="Compact"/>
              <w:jc w:val="left"/>
            </w:pPr>
            <w:r>
              <w:t xml:space="preserve">Rat</w:t>
            </w:r>
          </w:p>
        </w:tc>
        <w:tc>
          <w:tcPr/>
          <w:p>
            <w:pPr>
              <w:pStyle w:val="Compact"/>
              <w:jc w:val="left"/>
            </w:pPr>
            <w:r>
              <w:t xml:space="preserve">Unconjugated</w:t>
            </w:r>
          </w:p>
        </w:tc>
        <w:tc>
          <w:tcPr/>
          <w:p>
            <w:pPr>
              <w:pStyle w:val="Compact"/>
            </w:pPr>
            <w:r>
              <w:t xml:space="preserve">Sigma 11867423001</w:t>
            </w:r>
          </w:p>
        </w:tc>
        <w:tc>
          <w:tcPr/>
          <w:p>
            <w:pPr>
              <w:pStyle w:val="Compact"/>
              <w:jc w:val="left"/>
            </w:pPr>
            <w:r>
              <w:t xml:space="preserve">–80°C</w:t>
            </w:r>
            <w:r>
              <w:t xml:space="preserve"> </w:t>
            </w:r>
            <w:r>
              <w:t xml:space="preserve">(aliquots,</w:t>
            </w:r>
            <w:r>
              <w:t xml:space="preserve"> </w:t>
            </w:r>
            <w:r>
              <w:t xml:space="preserve">blue pot</w:t>
            </w:r>
            <w:r>
              <w:t xml:space="preserve"> </w:t>
            </w:r>
            <w:r>
              <w:t xml:space="preserve">communal</w:t>
            </w:r>
            <w:r>
              <w:t xml:space="preserve"> </w:t>
            </w:r>
            <w:r>
              <w:t xml:space="preserve">drawer)</w:t>
            </w:r>
          </w:p>
        </w:tc>
        <w:tc>
          <w:tcPr/>
          <w:p>
            <w:pPr>
              <w:pStyle w:val="Compact"/>
            </w:pPr>
            <w:r>
              <w:t xml:space="preserve">1:3,000</w:t>
            </w:r>
          </w:p>
        </w:tc>
      </w:tr>
      <w:tr>
        <w:tc>
          <w:tcPr/>
          <w:p>
            <w:pPr>
              <w:pStyle w:val="Compact"/>
              <w:jc w:val="left"/>
            </w:pPr>
            <w:r>
              <w:t xml:space="preserve">HA</w:t>
            </w:r>
          </w:p>
        </w:tc>
        <w:tc>
          <w:tcPr/>
          <w:p>
            <w:pPr>
              <w:pStyle w:val="Compact"/>
              <w:jc w:val="left"/>
            </w:pPr>
            <w:r>
              <w:t xml:space="preserve">Mouse</w:t>
            </w:r>
          </w:p>
        </w:tc>
        <w:tc>
          <w:tcPr/>
          <w:p>
            <w:pPr>
              <w:pStyle w:val="Compact"/>
              <w:jc w:val="left"/>
            </w:pPr>
            <w:r>
              <w:t xml:space="preserve">HRP</w:t>
            </w:r>
          </w:p>
        </w:tc>
        <w:tc>
          <w:tcPr/>
          <w:p>
            <w:pPr>
              <w:pStyle w:val="Compact"/>
            </w:pPr>
            <w:r>
              <w:t xml:space="preserve">Thermo 26183-HRP</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1:3,000</w:t>
            </w:r>
          </w:p>
        </w:tc>
      </w:tr>
      <w:tr>
        <w:tc>
          <w:tcPr/>
          <w:p>
            <w:pPr>
              <w:pStyle w:val="Compact"/>
              <w:jc w:val="left"/>
            </w:pPr>
            <w:r>
              <w:t xml:space="preserve">GFP</w:t>
            </w:r>
          </w:p>
        </w:tc>
        <w:tc>
          <w:tcPr/>
          <w:p>
            <w:pPr>
              <w:pStyle w:val="Compact"/>
              <w:jc w:val="left"/>
            </w:pPr>
            <w:r>
              <w:t xml:space="preserve">Rabbit</w:t>
            </w:r>
          </w:p>
        </w:tc>
        <w:tc>
          <w:tcPr/>
          <w:p>
            <w:pPr>
              <w:pStyle w:val="Compact"/>
              <w:jc w:val="left"/>
            </w:pPr>
            <w:r>
              <w:t xml:space="preserve">Unconjugated</w:t>
            </w:r>
          </w:p>
        </w:tc>
        <w:tc>
          <w:tcPr/>
          <w:p>
            <w:pPr>
              <w:pStyle w:val="Compact"/>
            </w:pPr>
            <w:r>
              <w:t xml:space="preserve">Thermo A11122</w:t>
            </w:r>
          </w:p>
        </w:tc>
        <w:tc>
          <w:tcPr/>
          <w:p>
            <w:pPr>
              <w:pStyle w:val="Compact"/>
              <w:jc w:val="left"/>
            </w:pPr>
            <w:r>
              <w:t xml:space="preserve">—</w:t>
            </w:r>
          </w:p>
        </w:tc>
        <w:tc>
          <w:tcPr/>
          <w:p>
            <w:pPr>
              <w:pStyle w:val="Compact"/>
            </w:pPr>
            <w:r>
              <w:t xml:space="preserve">—</w:t>
            </w:r>
          </w:p>
        </w:tc>
      </w:tr>
      <w:tr>
        <w:tc>
          <w:tcPr/>
          <w:p>
            <w:pPr>
              <w:pStyle w:val="Compact"/>
              <w:jc w:val="left"/>
            </w:pPr>
            <w:r>
              <w:t xml:space="preserve">GFP</w:t>
            </w:r>
          </w:p>
        </w:tc>
        <w:tc>
          <w:tcPr/>
          <w:p>
            <w:pPr>
              <w:pStyle w:val="Compact"/>
              <w:jc w:val="left"/>
            </w:pPr>
            <w:r>
              <w:t xml:space="preserve">Mouse</w:t>
            </w:r>
          </w:p>
        </w:tc>
        <w:tc>
          <w:tcPr/>
          <w:p>
            <w:pPr>
              <w:pStyle w:val="Compact"/>
              <w:jc w:val="left"/>
            </w:pPr>
            <w:r>
              <w:t xml:space="preserve">HRP</w:t>
            </w:r>
          </w:p>
        </w:tc>
        <w:tc>
          <w:tcPr/>
          <w:p>
            <w:pPr>
              <w:pStyle w:val="Compact"/>
            </w:pPr>
            <w:r>
              <w:t xml:space="preserve">Santa Cruz Biotech</w:t>
            </w:r>
            <w:r>
              <w:t xml:space="preserve"> </w:t>
            </w:r>
            <w:r>
              <w:t xml:space="preserve">sc-9996</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1:3,000</w:t>
            </w:r>
          </w:p>
        </w:tc>
      </w:tr>
      <w:tr>
        <w:tc>
          <w:tcPr/>
          <w:p>
            <w:pPr>
              <w:pStyle w:val="Compact"/>
              <w:jc w:val="left"/>
            </w:pPr>
            <w:r>
              <w:t xml:space="preserve">His</w:t>
            </w:r>
          </w:p>
        </w:tc>
        <w:tc>
          <w:tcPr/>
          <w:p>
            <w:pPr>
              <w:pStyle w:val="Compact"/>
              <w:jc w:val="left"/>
            </w:pPr>
            <w:r>
              <w:t xml:space="preserve">Mouse</w:t>
            </w:r>
          </w:p>
        </w:tc>
        <w:tc>
          <w:tcPr/>
          <w:p>
            <w:pPr>
              <w:pStyle w:val="Compact"/>
              <w:jc w:val="left"/>
            </w:pPr>
            <w:r>
              <w:t xml:space="preserve">Unconjugated</w:t>
            </w:r>
          </w:p>
        </w:tc>
        <w:tc>
          <w:tcPr/>
          <w:p>
            <w:pPr>
              <w:pStyle w:val="Compact"/>
            </w:pPr>
            <w:r>
              <w:t xml:space="preserve">Merck 70796-3</w:t>
            </w:r>
          </w:p>
        </w:tc>
        <w:tc>
          <w:tcPr/>
          <w:p>
            <w:pPr>
              <w:pStyle w:val="Compact"/>
              <w:jc w:val="left"/>
            </w:pPr>
            <w:r>
              <w:t xml:space="preserve">–80°C</w:t>
            </w:r>
            <w:r>
              <w:t xml:space="preserve"> </w:t>
            </w:r>
            <w:r>
              <w:t xml:space="preserve">(aliq.;</w:t>
            </w:r>
            <w:r>
              <w:t xml:space="preserve"> </w:t>
            </w:r>
            <w:r>
              <w:t xml:space="preserve">multiple</w:t>
            </w:r>
            <w:r>
              <w:t xml:space="preserve"> </w:t>
            </w:r>
            <w:r>
              <w:t xml:space="preserve">tubes also</w:t>
            </w:r>
            <w:r>
              <w:t xml:space="preserve"> </w:t>
            </w:r>
            <w:r>
              <w:t xml:space="preserve">at 4°C)</w:t>
            </w:r>
          </w:p>
        </w:tc>
        <w:tc>
          <w:tcPr/>
          <w:p>
            <w:pPr>
              <w:pStyle w:val="Compact"/>
            </w:pPr>
            <w:r>
              <w:t xml:space="preserve">1:1,000</w:t>
            </w:r>
          </w:p>
        </w:tc>
      </w:tr>
      <w:tr>
        <w:tc>
          <w:tcPr/>
          <w:p>
            <w:pPr>
              <w:pStyle w:val="Compact"/>
              <w:jc w:val="left"/>
            </w:pPr>
            <w:r>
              <w:t xml:space="preserve">His</w:t>
            </w:r>
          </w:p>
        </w:tc>
        <w:tc>
          <w:tcPr/>
          <w:p>
            <w:pPr>
              <w:pStyle w:val="Compact"/>
              <w:jc w:val="left"/>
            </w:pPr>
            <w:r>
              <w:t xml:space="preserve">Mouse</w:t>
            </w:r>
          </w:p>
        </w:tc>
        <w:tc>
          <w:tcPr/>
          <w:p>
            <w:pPr>
              <w:pStyle w:val="Compact"/>
              <w:jc w:val="left"/>
            </w:pPr>
            <w:r>
              <w:t xml:space="preserve">HRP</w:t>
            </w:r>
          </w:p>
        </w:tc>
        <w:tc>
          <w:tcPr/>
          <w:p>
            <w:pPr>
              <w:pStyle w:val="Compact"/>
            </w:pPr>
            <w:r>
              <w:t xml:space="preserve">Fisher</w:t>
            </w:r>
            <w:r>
              <w:t xml:space="preserve"> </w:t>
            </w:r>
            <w:r>
              <w:t xml:space="preserve">MA1-21315-HRP</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1:1,000</w:t>
            </w:r>
          </w:p>
        </w:tc>
      </w:tr>
      <w:tr>
        <w:tc>
          <w:tcPr/>
          <w:p>
            <w:pPr>
              <w:pStyle w:val="Compact"/>
              <w:jc w:val="left"/>
            </w:pPr>
            <w:r>
              <w:t xml:space="preserve">Myc</w:t>
            </w:r>
          </w:p>
        </w:tc>
        <w:tc>
          <w:tcPr/>
          <w:p>
            <w:pPr>
              <w:pStyle w:val="Compact"/>
              <w:jc w:val="left"/>
            </w:pPr>
            <w:r>
              <w:t xml:space="preserve">Mouse</w:t>
            </w:r>
          </w:p>
        </w:tc>
        <w:tc>
          <w:tcPr/>
          <w:p>
            <w:pPr>
              <w:pStyle w:val="Compact"/>
              <w:jc w:val="left"/>
            </w:pPr>
            <w:r>
              <w:t xml:space="preserve">HRP</w:t>
            </w:r>
          </w:p>
        </w:tc>
        <w:tc>
          <w:tcPr/>
          <w:p>
            <w:pPr>
              <w:pStyle w:val="Compact"/>
            </w:pPr>
            <w:r>
              <w:t xml:space="preserve">CALTAG-MEDSYSTEMS</w:t>
            </w:r>
            <w:r>
              <w:t xml:space="preserve"> </w:t>
            </w:r>
            <w:r>
              <w:t xml:space="preserve">M047-7</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1:5,000</w:t>
            </w:r>
          </w:p>
        </w:tc>
      </w:tr>
      <w:tr>
        <w:tc>
          <w:tcPr/>
          <w:p>
            <w:pPr>
              <w:pStyle w:val="Compact"/>
              <w:jc w:val="left"/>
            </w:pPr>
            <w:r>
              <w:t xml:space="preserve">Myc</w:t>
            </w:r>
          </w:p>
        </w:tc>
        <w:tc>
          <w:tcPr/>
          <w:p>
            <w:pPr>
              <w:pStyle w:val="Compact"/>
              <w:jc w:val="left"/>
            </w:pPr>
            <w:r>
              <w:t xml:space="preserve">Mouse</w:t>
            </w:r>
          </w:p>
        </w:tc>
        <w:tc>
          <w:tcPr/>
          <w:p>
            <w:pPr>
              <w:pStyle w:val="Compact"/>
              <w:jc w:val="left"/>
            </w:pPr>
            <w:r>
              <w:t xml:space="preserve">HRP</w:t>
            </w:r>
          </w:p>
        </w:tc>
        <w:tc>
          <w:tcPr/>
          <w:p>
            <w:pPr>
              <w:pStyle w:val="Compact"/>
            </w:pPr>
            <w:r>
              <w:t xml:space="preserve">Santa Cruz</w:t>
            </w:r>
            <w:r>
              <w:t xml:space="preserve"> </w:t>
            </w:r>
            <w:r>
              <w:t xml:space="preserve">Biotechnologies</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1:5,000</w:t>
            </w:r>
          </w:p>
        </w:tc>
      </w:tr>
      <w:tr>
        <w:tc>
          <w:tcPr/>
          <w:p>
            <w:pPr>
              <w:pStyle w:val="Compact"/>
              <w:jc w:val="left"/>
            </w:pPr>
            <w:r>
              <w:t xml:space="preserve">Strep-II</w:t>
            </w:r>
          </w:p>
        </w:tc>
        <w:tc>
          <w:tcPr/>
          <w:p>
            <w:pPr>
              <w:pStyle w:val="Compact"/>
              <w:jc w:val="left"/>
            </w:pPr>
            <w:r>
              <w:t xml:space="preserve">—</w:t>
            </w:r>
          </w:p>
        </w:tc>
        <w:tc>
          <w:tcPr/>
          <w:p>
            <w:pPr>
              <w:pStyle w:val="Compact"/>
              <w:jc w:val="left"/>
            </w:pPr>
            <w:r>
              <w:t xml:space="preserve">HRP</w:t>
            </w:r>
          </w:p>
        </w:tc>
        <w:tc>
          <w:tcPr/>
          <w:p>
            <w:pPr>
              <w:pStyle w:val="Compact"/>
            </w:pPr>
            <w:r>
              <w:t xml:space="preserve">Merck 71591-3</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Manual: 1:4,000</w:t>
            </w:r>
          </w:p>
        </w:tc>
      </w:tr>
      <w:tr>
        <w:tc>
          <w:tcPr/>
          <w:p>
            <w:pPr>
              <w:pStyle w:val="Compact"/>
              <w:jc w:val="left"/>
            </w:pPr>
            <w:r>
              <w:t xml:space="preserve">S-tag</w:t>
            </w:r>
          </w:p>
        </w:tc>
        <w:tc>
          <w:tcPr/>
          <w:p>
            <w:pPr>
              <w:pStyle w:val="Compact"/>
              <w:jc w:val="left"/>
            </w:pPr>
            <w:r>
              <w:t xml:space="preserve">Rabbit</w:t>
            </w:r>
          </w:p>
        </w:tc>
        <w:tc>
          <w:tcPr/>
          <w:p>
            <w:pPr>
              <w:pStyle w:val="Compact"/>
              <w:jc w:val="left"/>
            </w:pPr>
            <w:r>
              <w:t xml:space="preserve">HRP</w:t>
            </w:r>
          </w:p>
        </w:tc>
        <w:tc>
          <w:tcPr/>
          <w:p>
            <w:pPr>
              <w:pStyle w:val="Compact"/>
            </w:pPr>
            <w:r>
              <w:t xml:space="preserve">Bethyl A190-135P</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w:t>
            </w:r>
          </w:p>
        </w:tc>
      </w:tr>
      <w:tr>
        <w:tc>
          <w:tcPr/>
          <w:p>
            <w:pPr>
              <w:pStyle w:val="Compact"/>
              <w:jc w:val="left"/>
            </w:pPr>
            <w:r>
              <w:t xml:space="preserve">V5 tag</w:t>
            </w:r>
          </w:p>
        </w:tc>
        <w:tc>
          <w:tcPr/>
          <w:p>
            <w:pPr>
              <w:pStyle w:val="Compact"/>
              <w:jc w:val="left"/>
            </w:pPr>
            <w:r>
              <w:t xml:space="preserve">Mouse</w:t>
            </w:r>
          </w:p>
        </w:tc>
        <w:tc>
          <w:tcPr/>
          <w:p>
            <w:pPr>
              <w:pStyle w:val="Compact"/>
              <w:jc w:val="left"/>
            </w:pPr>
            <w:r>
              <w:t xml:space="preserve">HRP</w:t>
            </w:r>
          </w:p>
        </w:tc>
        <w:tc>
          <w:tcPr/>
          <w:p>
            <w:pPr>
              <w:pStyle w:val="Compact"/>
            </w:pPr>
            <w:r>
              <w:t xml:space="preserve">ThermoFisher</w:t>
            </w:r>
            <w:r>
              <w:t xml:space="preserve"> </w:t>
            </w:r>
            <w:r>
              <w:t xml:space="preserve">(Invitrogen)</w:t>
            </w:r>
            <w:r>
              <w:t xml:space="preserve"> </w:t>
            </w:r>
            <w:r>
              <w:t xml:space="preserve">MA5-15253-HRP</w:t>
            </w:r>
          </w:p>
        </w:tc>
        <w:tc>
          <w:tcPr/>
          <w:p>
            <w:pPr>
              <w:pStyle w:val="Compact"/>
              <w:jc w:val="left"/>
            </w:pPr>
            <w:r>
              <w:t xml:space="preserve">4°C</w:t>
            </w:r>
            <w:r>
              <w:t xml:space="preserve"> </w:t>
            </w:r>
            <w:r>
              <w:t xml:space="preserve">(antibody</w:t>
            </w:r>
            <w:r>
              <w:t xml:space="preserve"> </w:t>
            </w:r>
            <w:r>
              <w:t xml:space="preserve">box)</w:t>
            </w:r>
          </w:p>
        </w:tc>
        <w:tc>
          <w:tcPr/>
          <w:p>
            <w:pPr>
              <w:pStyle w:val="Compact"/>
            </w:pPr>
            <w:r>
              <w:t xml:space="preserve">1:5,000</w:t>
            </w:r>
          </w:p>
        </w:tc>
      </w:tr>
    </w:tbl>
    <w:bookmarkEnd w:id="103"/>
    <w:bookmarkStart w:id="104" w:name="secondary-antibodies"/>
    <w:p>
      <w:pPr>
        <w:pStyle w:val="Heading3"/>
      </w:pPr>
      <w:r>
        <w:t xml:space="preserve">Secondary Antibodies</w:t>
      </w:r>
    </w:p>
    <w:tbl>
      <w:tblPr>
        <w:tblStyle w:val="Table"/>
        <w:tblW w:type="pct" w:w="4872"/>
        <w:tblLayout w:type="fixed"/>
        <w:tblLook w:firstRow="1" w:lastRow="0" w:firstColumn="0" w:lastColumn="0" w:noHBand="0" w:noVBand="0" w:val="0020"/>
      </w:tblPr>
      <w:tblGrid>
        <w:gridCol w:w="1421"/>
        <w:gridCol w:w="1218"/>
        <w:gridCol w:w="1421"/>
        <w:gridCol w:w="1218"/>
        <w:gridCol w:w="1218"/>
        <w:gridCol w:w="1218"/>
      </w:tblGrid>
      <w:tr>
        <w:trPr>
          <w:tblHeader w:val="on"/>
        </w:trPr>
        <w:tc>
          <w:tcPr/>
          <w:p>
            <w:pPr>
              <w:pStyle w:val="Compact"/>
              <w:jc w:val="left"/>
            </w:pPr>
            <w:r>
              <w:t xml:space="preserve">Specificity</w:t>
            </w:r>
          </w:p>
        </w:tc>
        <w:tc>
          <w:tcPr/>
          <w:p>
            <w:pPr>
              <w:pStyle w:val="Compact"/>
              <w:jc w:val="left"/>
            </w:pPr>
            <w:r>
              <w:t xml:space="preserve">Animal</w:t>
            </w:r>
          </w:p>
        </w:tc>
        <w:tc>
          <w:tcPr/>
          <w:p>
            <w:pPr>
              <w:pStyle w:val="Compact"/>
              <w:jc w:val="left"/>
            </w:pPr>
            <w:r>
              <w:t xml:space="preserve">Conjugate</w:t>
            </w:r>
          </w:p>
        </w:tc>
        <w:tc>
          <w:tcPr/>
          <w:p>
            <w:pPr>
              <w:pStyle w:val="Compact"/>
              <w:jc w:val="left"/>
            </w:pPr>
            <w:r>
              <w:t xml:space="preserve">Supplier /</w:t>
            </w:r>
            <w:r>
              <w:t xml:space="preserve"> </w:t>
            </w:r>
            <w:r>
              <w:t xml:space="preserve">Cat. No.</w:t>
            </w:r>
          </w:p>
        </w:tc>
        <w:tc>
          <w:tcPr/>
          <w:p>
            <w:pPr>
              <w:pStyle w:val="Compact"/>
              <w:jc w:val="left"/>
            </w:pPr>
            <w:r>
              <w:t xml:space="preserve">Storage</w:t>
            </w:r>
          </w:p>
        </w:tc>
        <w:tc>
          <w:tcPr/>
          <w:p>
            <w:pPr>
              <w:pStyle w:val="Compact"/>
              <w:jc w:val="left"/>
            </w:pPr>
            <w:r>
              <w:t xml:space="preserve">Working</w:t>
            </w:r>
            <w:r>
              <w:t xml:space="preserve"> </w:t>
            </w:r>
            <w:r>
              <w:t xml:space="preserve">dilution</w:t>
            </w:r>
          </w:p>
        </w:tc>
      </w:tr>
      <w:tr>
        <w:tc>
          <w:tcPr/>
          <w:p>
            <w:pPr>
              <w:pStyle w:val="Compact"/>
              <w:jc w:val="left"/>
            </w:pPr>
            <w:r>
              <w:t xml:space="preserve">Anti-rat</w:t>
            </w:r>
          </w:p>
        </w:tc>
        <w:tc>
          <w:tcPr/>
          <w:p>
            <w:pPr>
              <w:pStyle w:val="Compact"/>
              <w:jc w:val="left"/>
            </w:pPr>
            <w:r>
              <w:t xml:space="preserve">Goat</w:t>
            </w:r>
          </w:p>
        </w:tc>
        <w:tc>
          <w:tcPr/>
          <w:p>
            <w:pPr>
              <w:pStyle w:val="Compact"/>
              <w:jc w:val="left"/>
            </w:pPr>
            <w:r>
              <w:t xml:space="preserve">HRP</w:t>
            </w:r>
          </w:p>
        </w:tc>
        <w:tc>
          <w:tcPr/>
          <w:p>
            <w:pPr>
              <w:pStyle w:val="Compact"/>
              <w:jc w:val="left"/>
            </w:pPr>
            <w:r>
              <w:t xml:space="preserve">Sigma A9037</w:t>
            </w:r>
          </w:p>
        </w:tc>
        <w:tc>
          <w:tcPr/>
          <w:p>
            <w:pPr>
              <w:pStyle w:val="Compact"/>
              <w:jc w:val="left"/>
            </w:pPr>
            <w:r>
              <w:t xml:space="preserve">–80°C</w:t>
            </w:r>
            <w:r>
              <w:t xml:space="preserve"> </w:t>
            </w:r>
            <w:r>
              <w:t xml:space="preserve">(aliq.,</w:t>
            </w:r>
            <w:r>
              <w:t xml:space="preserve"> </w:t>
            </w:r>
            <w:r>
              <w:t xml:space="preserve">antibody</w:t>
            </w:r>
            <w:r>
              <w:t xml:space="preserve"> </w:t>
            </w:r>
            <w:r>
              <w:t xml:space="preserve">box)</w:t>
            </w:r>
          </w:p>
        </w:tc>
        <w:tc>
          <w:tcPr/>
          <w:p>
            <w:pPr>
              <w:pStyle w:val="Compact"/>
              <w:jc w:val="left"/>
            </w:pPr>
            <w:r>
              <w:t xml:space="preserve">1:10,000</w:t>
            </w:r>
          </w:p>
        </w:tc>
      </w:tr>
      <w:tr>
        <w:tc>
          <w:tcPr/>
          <w:p>
            <w:pPr>
              <w:pStyle w:val="Compact"/>
              <w:jc w:val="left"/>
            </w:pPr>
            <w:r>
              <w:t xml:space="preserve">Anti-rabbit</w:t>
            </w:r>
          </w:p>
        </w:tc>
        <w:tc>
          <w:tcPr/>
          <w:p>
            <w:pPr>
              <w:pStyle w:val="Compact"/>
              <w:jc w:val="left"/>
            </w:pPr>
            <w:r>
              <w:t xml:space="preserve">Goat</w:t>
            </w:r>
          </w:p>
        </w:tc>
        <w:tc>
          <w:tcPr/>
          <w:p>
            <w:pPr>
              <w:pStyle w:val="Compact"/>
              <w:jc w:val="left"/>
            </w:pPr>
            <w:r>
              <w:t xml:space="preserve">HRP</w:t>
            </w:r>
          </w:p>
        </w:tc>
        <w:tc>
          <w:tcPr/>
          <w:p>
            <w:pPr>
              <w:pStyle w:val="Compact"/>
              <w:jc w:val="left"/>
            </w:pPr>
            <w:r>
              <w:t xml:space="preserve">Sigma A0545</w:t>
            </w:r>
          </w:p>
        </w:tc>
        <w:tc>
          <w:tcPr/>
          <w:p>
            <w:pPr>
              <w:pStyle w:val="Compact"/>
              <w:jc w:val="left"/>
            </w:pPr>
            <w:r>
              <w:t xml:space="preserve">–80°C</w:t>
            </w:r>
            <w:r>
              <w:t xml:space="preserve"> </w:t>
            </w:r>
            <w:r>
              <w:t xml:space="preserve">(aliq.,</w:t>
            </w:r>
            <w:r>
              <w:t xml:space="preserve"> </w:t>
            </w:r>
            <w:r>
              <w:t xml:space="preserve">antibody</w:t>
            </w:r>
            <w:r>
              <w:t xml:space="preserve"> </w:t>
            </w:r>
            <w:r>
              <w:t xml:space="preserve">box)</w:t>
            </w:r>
          </w:p>
        </w:tc>
        <w:tc>
          <w:tcPr/>
          <w:p>
            <w:pPr>
              <w:pStyle w:val="Compact"/>
              <w:jc w:val="left"/>
            </w:pPr>
            <w:r>
              <w:t xml:space="preserve">—</w:t>
            </w:r>
          </w:p>
        </w:tc>
      </w:tr>
      <w:tr>
        <w:tc>
          <w:tcPr/>
          <w:p>
            <w:pPr>
              <w:pStyle w:val="Compact"/>
              <w:jc w:val="left"/>
            </w:pPr>
            <w:r>
              <w:t xml:space="preserve">Anti-rabbit</w:t>
            </w:r>
          </w:p>
        </w:tc>
        <w:tc>
          <w:tcPr/>
          <w:p>
            <w:pPr>
              <w:pStyle w:val="Compact"/>
              <w:jc w:val="left"/>
            </w:pPr>
            <w:r>
              <w:t xml:space="preserve">Goat</w:t>
            </w:r>
          </w:p>
        </w:tc>
        <w:tc>
          <w:tcPr/>
          <w:p>
            <w:pPr>
              <w:pStyle w:val="Compact"/>
              <w:jc w:val="left"/>
            </w:pPr>
            <w:r>
              <w:t xml:space="preserve">Alkaline</w:t>
            </w:r>
            <w:r>
              <w:t xml:space="preserve"> </w:t>
            </w:r>
            <w:r>
              <w:t xml:space="preserve">phosphatase</w:t>
            </w:r>
          </w:p>
        </w:tc>
        <w:tc>
          <w:tcPr/>
          <w:p>
            <w:pPr>
              <w:pStyle w:val="Compact"/>
              <w:jc w:val="left"/>
            </w:pPr>
            <w:r>
              <w:t xml:space="preserve">Sigma A8025</w:t>
            </w:r>
          </w:p>
        </w:tc>
        <w:tc>
          <w:tcPr/>
          <w:p>
            <w:pPr>
              <w:pStyle w:val="Compact"/>
              <w:jc w:val="left"/>
            </w:pPr>
            <w:r>
              <w:t xml:space="preserve">4°C</w:t>
            </w:r>
            <w:r>
              <w:t xml:space="preserve"> </w:t>
            </w:r>
            <w:r>
              <w:t xml:space="preserve">(antibody</w:t>
            </w:r>
            <w:r>
              <w:t xml:space="preserve"> </w:t>
            </w:r>
            <w:r>
              <w:t xml:space="preserve">box, noted</w:t>
            </w:r>
            <w:r>
              <w:t xml:space="preserve"> </w:t>
            </w:r>
            <w:r>
              <w:t xml:space="preserve">as very</w:t>
            </w:r>
            <w:r>
              <w:t xml:space="preserve"> </w:t>
            </w:r>
            <w:r>
              <w:t xml:space="preserve">old)</w:t>
            </w:r>
          </w:p>
        </w:tc>
        <w:tc>
          <w:tcPr/>
          <w:p>
            <w:pPr>
              <w:pStyle w:val="Compact"/>
              <w:jc w:val="left"/>
            </w:pPr>
            <w:r>
              <w:t xml:space="preserve">—</w:t>
            </w:r>
          </w:p>
        </w:tc>
      </w:tr>
      <w:tr>
        <w:tc>
          <w:tcPr/>
          <w:p>
            <w:pPr>
              <w:pStyle w:val="Compact"/>
              <w:jc w:val="left"/>
            </w:pPr>
            <w:r>
              <w:t xml:space="preserve">Anti-rabbit</w:t>
            </w:r>
          </w:p>
        </w:tc>
        <w:tc>
          <w:tcPr/>
          <w:p>
            <w:pPr>
              <w:pStyle w:val="Compact"/>
              <w:jc w:val="left"/>
            </w:pPr>
            <w:r>
              <w:t xml:space="preserve">Goat</w:t>
            </w:r>
          </w:p>
        </w:tc>
        <w:tc>
          <w:tcPr/>
          <w:p>
            <w:pPr>
              <w:pStyle w:val="Compact"/>
              <w:jc w:val="left"/>
            </w:pPr>
            <w:r>
              <w:t xml:space="preserve">Alkaline</w:t>
            </w:r>
            <w:r>
              <w:t xml:space="preserve"> </w:t>
            </w:r>
            <w:r>
              <w:t xml:space="preserve">phosphatase</w:t>
            </w:r>
          </w:p>
        </w:tc>
        <w:tc>
          <w:tcPr/>
          <w:p>
            <w:pPr>
              <w:pStyle w:val="Compact"/>
              <w:jc w:val="left"/>
            </w:pPr>
            <w:r>
              <w:t xml:space="preserve">Sigma 3687</w:t>
            </w:r>
          </w:p>
        </w:tc>
        <w:tc>
          <w:tcPr/>
          <w:p>
            <w:pPr>
              <w:pStyle w:val="Compact"/>
              <w:jc w:val="left"/>
            </w:pPr>
            <w:r>
              <w:t xml:space="preserve">4°C</w:t>
            </w:r>
            <w:r>
              <w:t xml:space="preserve"> </w:t>
            </w:r>
            <w:r>
              <w:t xml:space="preserve">(antibody</w:t>
            </w:r>
            <w:r>
              <w:t xml:space="preserve"> </w:t>
            </w:r>
            <w:r>
              <w:t xml:space="preserve">box)</w:t>
            </w:r>
          </w:p>
        </w:tc>
        <w:tc>
          <w:tcPr/>
          <w:p>
            <w:pPr>
              <w:pStyle w:val="Compact"/>
              <w:jc w:val="left"/>
            </w:pPr>
            <w:r>
              <w:t xml:space="preserve">—</w:t>
            </w:r>
          </w:p>
        </w:tc>
      </w:tr>
      <w:tr>
        <w:tc>
          <w:tcPr/>
          <w:p>
            <w:pPr>
              <w:pStyle w:val="Compact"/>
              <w:jc w:val="left"/>
            </w:pPr>
            <w:r>
              <w:t xml:space="preserve">Anti-mouse</w:t>
            </w:r>
          </w:p>
        </w:tc>
        <w:tc>
          <w:tcPr/>
          <w:p>
            <w:pPr>
              <w:pStyle w:val="Compact"/>
              <w:jc w:val="left"/>
            </w:pPr>
            <w:r>
              <w:t xml:space="preserve">Goat</w:t>
            </w:r>
          </w:p>
        </w:tc>
        <w:tc>
          <w:tcPr/>
          <w:p>
            <w:pPr>
              <w:pStyle w:val="Compact"/>
              <w:jc w:val="left"/>
            </w:pPr>
            <w:r>
              <w:t xml:space="preserve">Alkaline</w:t>
            </w:r>
            <w:r>
              <w:t xml:space="preserve"> </w:t>
            </w:r>
            <w:r>
              <w:t xml:space="preserve">phosphatase</w:t>
            </w:r>
          </w:p>
        </w:tc>
        <w:tc>
          <w:tcPr/>
          <w:p>
            <w:pPr>
              <w:pStyle w:val="Compact"/>
              <w:jc w:val="left"/>
            </w:pPr>
            <w:r>
              <w:t xml:space="preserve">Sigma A3562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Anti-mouse</w:t>
            </w:r>
          </w:p>
        </w:tc>
        <w:tc>
          <w:tcPr/>
          <w:p>
            <w:pPr>
              <w:pStyle w:val="Compact"/>
              <w:jc w:val="left"/>
            </w:pPr>
            <w:r>
              <w:t xml:space="preserve">Goat</w:t>
            </w:r>
          </w:p>
        </w:tc>
        <w:tc>
          <w:tcPr/>
          <w:p>
            <w:pPr>
              <w:pStyle w:val="Compact"/>
              <w:jc w:val="left"/>
            </w:pPr>
            <w:r>
              <w:t xml:space="preserve">HRP</w:t>
            </w:r>
          </w:p>
        </w:tc>
        <w:tc>
          <w:tcPr/>
          <w:p>
            <w:pPr>
              <w:pStyle w:val="Compact"/>
              <w:jc w:val="left"/>
            </w:pPr>
            <w:r>
              <w:t xml:space="preserve">Promega</w:t>
            </w:r>
            <w:r>
              <w:t xml:space="preserve"> </w:t>
            </w:r>
            <w:r>
              <w:t xml:space="preserve">W4021</w:t>
            </w:r>
          </w:p>
        </w:tc>
        <w:tc>
          <w:tcPr/>
          <w:p>
            <w:pPr>
              <w:pStyle w:val="Compact"/>
              <w:jc w:val="left"/>
            </w:pPr>
            <w:r>
              <w:t xml:space="preserve">4°C</w:t>
            </w:r>
            <w:r>
              <w:t xml:space="preserve"> </w:t>
            </w:r>
            <w:r>
              <w:t xml:space="preserve">(antibody</w:t>
            </w:r>
            <w:r>
              <w:t xml:space="preserve"> </w:t>
            </w:r>
            <w:r>
              <w:t xml:space="preserve">box)</w:t>
            </w:r>
          </w:p>
        </w:tc>
        <w:tc>
          <w:tcPr/>
          <w:p>
            <w:pPr>
              <w:pStyle w:val="Compact"/>
              <w:jc w:val="left"/>
            </w:pPr>
            <w:r>
              <w:t xml:space="preserve">1:10,000</w:t>
            </w:r>
          </w:p>
        </w:tc>
      </w:tr>
      <w:tr>
        <w:tc>
          <w:tcPr/>
          <w:p>
            <w:pPr>
              <w:pStyle w:val="Compact"/>
              <w:jc w:val="left"/>
            </w:pPr>
            <w:r>
              <w:t xml:space="preserve">Anti-mouse</w:t>
            </w:r>
          </w:p>
        </w:tc>
        <w:tc>
          <w:tcPr/>
          <w:p>
            <w:pPr>
              <w:pStyle w:val="Compact"/>
              <w:jc w:val="left"/>
            </w:pPr>
            <w:r>
              <w:t xml:space="preserve">Goat</w:t>
            </w:r>
          </w:p>
        </w:tc>
        <w:tc>
          <w:tcPr/>
          <w:p>
            <w:pPr>
              <w:pStyle w:val="Compact"/>
              <w:jc w:val="left"/>
            </w:pPr>
            <w:r>
              <w:t xml:space="preserve">HRP</w:t>
            </w:r>
          </w:p>
        </w:tc>
        <w:tc>
          <w:tcPr/>
          <w:p>
            <w:pPr>
              <w:pStyle w:val="Compact"/>
              <w:jc w:val="left"/>
            </w:pPr>
            <w:r>
              <w:t xml:space="preserve">Merck</w:t>
            </w:r>
            <w:r>
              <w:t xml:space="preserve"> </w:t>
            </w:r>
            <w:r>
              <w:t xml:space="preserve">AP308P</w:t>
            </w:r>
          </w:p>
        </w:tc>
        <w:tc>
          <w:tcPr/>
          <w:p>
            <w:pPr>
              <w:pStyle w:val="Compact"/>
              <w:jc w:val="left"/>
            </w:pPr>
            <w:r>
              <w:t xml:space="preserve">4°C</w:t>
            </w:r>
            <w:r>
              <w:t xml:space="preserve"> </w:t>
            </w:r>
            <w:r>
              <w:t xml:space="preserve">(antibody</w:t>
            </w:r>
            <w:r>
              <w:t xml:space="preserve"> </w:t>
            </w:r>
            <w:r>
              <w:t xml:space="preserve">box)</w:t>
            </w:r>
          </w:p>
        </w:tc>
        <w:tc>
          <w:tcPr/>
          <w:p>
            <w:pPr>
              <w:pStyle w:val="Compact"/>
              <w:jc w:val="left"/>
            </w:pPr>
            <w:r>
              <w:t xml:space="preserve">1:10,000</w:t>
            </w:r>
          </w:p>
        </w:tc>
      </w:tr>
    </w:tbl>
    <w:p>
      <w:pPr>
        <w:pStyle w:val="BodyText"/>
      </w:pPr>
      <w:r>
        <w:rPr>
          <w:b/>
          <w:bCs/>
        </w:rPr>
        <w:t xml:space="preserve">Important reminders:</w:t>
      </w:r>
      <w:r>
        <w:t xml:space="preserve"> </w:t>
      </w:r>
      <w:r>
        <w:t xml:space="preserve">- Do NOT use anti-mouse secondary antibodies on</w:t>
      </w:r>
      <w:r>
        <w:t xml:space="preserve"> </w:t>
      </w:r>
      <w:r>
        <w:t xml:space="preserve">Co-IP eluates where anti-FLAG M2 agarose resin was used — mouse IgG</w:t>
      </w:r>
      <w:r>
        <w:t xml:space="preserve"> </w:t>
      </w:r>
      <w:r>
        <w:t xml:space="preserve">chains released from resin will produce bands at 55 kDa and 25 kDa. See</w:t>
      </w:r>
      <w:r>
        <w:t xml:space="preserve"> </w:t>
      </w:r>
      <w:r>
        <w:t xml:space="preserve">Part 2.5. - Anti-rat (Sigma A9037) can sometimes show weak</w:t>
      </w:r>
      <w:r>
        <w:t xml:space="preserve"> </w:t>
      </w:r>
      <w:r>
        <w:t xml:space="preserve">cross-reactivity with mouse IgG — test empirically. - Always store</w:t>
      </w:r>
      <w:r>
        <w:t xml:space="preserve"> </w:t>
      </w:r>
      <w:r>
        <w:t xml:space="preserve">primary antibodies in milk/TBST solution at –20°C after use for</w:t>
      </w:r>
      <w:r>
        <w:t xml:space="preserve"> </w:t>
      </w:r>
      <w:r>
        <w:t xml:space="preserve">reuse. - GFP-Trap nanobody is camelid-derived — no secondary antibody</w:t>
      </w:r>
      <w:r>
        <w:t xml:space="preserve"> </w:t>
      </w:r>
      <w:r>
        <w:t xml:space="preserve">cross-reactivity issue.</w:t>
      </w:r>
    </w:p>
    <w:p>
      <w:r>
        <w:pict>
          <v:rect style="width:0;height:1.5pt" o:hralign="center" o:hrstd="t" o:hr="t"/>
        </w:pict>
      </w:r>
    </w:p>
    <w:bookmarkEnd w:id="104"/>
    <w:bookmarkEnd w:id="105"/>
    <w:bookmarkEnd w:id="106"/>
    <w:bookmarkStart w:id="116" w:name="X3f7a8c07229aa95bc73db504af2c3009577cc04"/>
    <w:p>
      <w:pPr>
        <w:pStyle w:val="Heading1"/>
      </w:pPr>
      <w:r>
        <w:t xml:space="preserve">ADDENDUM 2: Findings from Theses and Manuscripts</w:t>
      </w:r>
    </w:p>
    <w:p>
      <w:pPr>
        <w:pStyle w:val="FirstParagraph"/>
      </w:pPr>
      <w:r>
        <w:rPr>
          <w:i/>
          <w:iCs/>
        </w:rPr>
        <w:t xml:space="preserve">Sources: Raf Zdrzalek PhD thesis (Banfield lab, submitted ~2021,</w:t>
      </w:r>
      <w:r>
        <w:rPr>
          <w:i/>
          <w:iCs/>
        </w:rPr>
        <w:t xml:space="preserve"> </w:t>
      </w:r>
      <w:r>
        <w:rPr>
          <w:i/>
          <w:iCs/>
        </w:rPr>
        <w:t xml:space="preserve">corrected version); Caroline Stone PhD thesis (submitted September 2024,</w:t>
      </w:r>
      <w:r>
        <w:rPr>
          <w:i/>
          <w:iCs/>
        </w:rPr>
        <w:t xml:space="preserve"> </w:t>
      </w:r>
      <w:r>
        <w:rPr>
          <w:i/>
          <w:iCs/>
        </w:rPr>
        <w:t xml:space="preserve">final February 2025); Josie Maidment PhD thesis (2019, PDF not</w:t>
      </w:r>
      <w:r>
        <w:rPr>
          <w:i/>
          <w:iCs/>
        </w:rPr>
        <w:t xml:space="preserve"> </w:t>
      </w:r>
      <w:r>
        <w:rPr>
          <w:i/>
          <w:iCs/>
        </w:rPr>
        <w:t xml:space="preserve">text-extractable); E.K. Turley PhD thesis (September 2025, PDF too large</w:t>
      </w:r>
      <w:r>
        <w:rPr>
          <w:i/>
          <w:iCs/>
        </w:rPr>
        <w:t xml:space="preserve"> </w:t>
      </w:r>
      <w:r>
        <w:rPr>
          <w:i/>
          <w:iCs/>
        </w:rPr>
        <w:t xml:space="preserve">for extraction); Banfield Lab PhD theses folder.</w:t>
      </w:r>
    </w:p>
    <w:p>
      <w:pPr>
        <w:pStyle w:val="BodyText"/>
      </w:pPr>
      <w:r>
        <w:rPr>
          <w:i/>
          <w:iCs/>
        </w:rPr>
        <w:t xml:space="preserve">Note: The Turley 2025 thesis could not be read due to its size (110 MB)</w:t>
      </w:r>
      <w:r>
        <w:rPr>
          <w:i/>
          <w:iCs/>
        </w:rPr>
        <w:t xml:space="preserve"> </w:t>
      </w:r>
      <w:r>
        <w:rPr>
          <w:i/>
          <w:iCs/>
        </w:rPr>
        <w:t xml:space="preserve">and the absence of PDF text extraction tools. Josie Maidment’s thesis</w:t>
      </w:r>
      <w:r>
        <w:rPr>
          <w:i/>
          <w:iCs/>
        </w:rPr>
        <w:t xml:space="preserve"> </w:t>
      </w:r>
      <w:r>
        <w:rPr>
          <w:i/>
          <w:iCs/>
        </w:rPr>
        <w:t xml:space="preserve">PDF is encoded in a way that prevents text extraction. Both theses are</w:t>
      </w:r>
      <w:r>
        <w:rPr>
          <w:i/>
          <w:iCs/>
        </w:rPr>
        <w:t xml:space="preserve"> </w:t>
      </w:r>
      <w:r>
        <w:rPr>
          <w:i/>
          <w:iCs/>
        </w:rPr>
        <w:t xml:space="preserve">likely to contain further up-to-date methods and should be read directly</w:t>
      </w:r>
      <w:r>
        <w:rPr>
          <w:i/>
          <w:iCs/>
        </w:rPr>
        <w:t xml:space="preserve"> </w:t>
      </w:r>
      <w:r>
        <w:rPr>
          <w:i/>
          <w:iCs/>
        </w:rPr>
        <w:t xml:space="preserve">when you have time.</w:t>
      </w:r>
    </w:p>
    <w:p>
      <w:r>
        <w:pict>
          <v:rect style="width:0;height:1.5pt" o:hralign="center" o:hrstd="t" o:hr="t"/>
        </w:pict>
      </w:r>
    </w:p>
    <w:bookmarkStart w:id="107" w:name="X7bc86abe51dc36677750e4dd5c89350928b82cc"/>
    <w:p>
      <w:pPr>
        <w:pStyle w:val="Heading2"/>
      </w:pPr>
      <w:r>
        <w:t xml:space="preserve">B1. Agrobacterium Electroporation — Precise Conditions (Caroline Stone thesis, 2024)</w:t>
      </w:r>
    </w:p>
    <w:p>
      <w:pPr>
        <w:pStyle w:val="FirstParagraph"/>
      </w:pPr>
      <w:r>
        <w:t xml:space="preserve">The existing lab protocols describe the principle of electroporation but</w:t>
      </w:r>
      <w:r>
        <w:t xml:space="preserve"> </w:t>
      </w:r>
      <w:r>
        <w:t xml:space="preserve">not the specific conditions used for GV3101. Caroline’s thesis</w:t>
      </w:r>
      <w:r>
        <w:t xml:space="preserve"> </w:t>
      </w:r>
      <w:r>
        <w:t xml:space="preserve">specifies:</w:t>
      </w:r>
    </w:p>
    <w:p>
      <w:pPr>
        <w:pStyle w:val="Compact"/>
        <w:numPr>
          <w:ilvl w:val="0"/>
          <w:numId w:val="1056"/>
        </w:numPr>
      </w:pPr>
      <w:r>
        <w:t xml:space="preserve">Combine plasmid DNA and competent GV3101 cells in an electroporation</w:t>
      </w:r>
      <w:r>
        <w:t xml:space="preserve"> </w:t>
      </w:r>
      <w:r>
        <w:t xml:space="preserve">cuvette.</w:t>
      </w:r>
    </w:p>
    <w:p>
      <w:pPr>
        <w:pStyle w:val="Compact"/>
        <w:numPr>
          <w:ilvl w:val="0"/>
          <w:numId w:val="1056"/>
        </w:numPr>
      </w:pPr>
      <w:r>
        <w:t xml:space="preserve">Chill on ice for</w:t>
      </w:r>
      <w:r>
        <w:t xml:space="preserve"> </w:t>
      </w:r>
      <w:r>
        <w:rPr>
          <w:b/>
          <w:bCs/>
        </w:rPr>
        <w:t xml:space="preserve">20 minutes</w:t>
      </w:r>
      <w:r>
        <w:t xml:space="preserve"> </w:t>
      </w:r>
      <w:r>
        <w:t xml:space="preserve">before electroporation.</w:t>
      </w:r>
    </w:p>
    <w:p>
      <w:pPr>
        <w:pStyle w:val="Compact"/>
        <w:numPr>
          <w:ilvl w:val="0"/>
          <w:numId w:val="1056"/>
        </w:numPr>
      </w:pPr>
      <w:r>
        <w:t xml:space="preserve">Electroporate at</w:t>
      </w:r>
      <w:r>
        <w:t xml:space="preserve"> </w:t>
      </w:r>
      <w:r>
        <w:rPr>
          <w:b/>
          <w:bCs/>
        </w:rPr>
        <w:t xml:space="preserve">2,500 V</w:t>
      </w:r>
      <w:r>
        <w:t xml:space="preserve">.</w:t>
      </w:r>
    </w:p>
    <w:p>
      <w:pPr>
        <w:pStyle w:val="Compact"/>
        <w:numPr>
          <w:ilvl w:val="0"/>
          <w:numId w:val="1056"/>
        </w:numPr>
      </w:pPr>
      <w:r>
        <w:t xml:space="preserve">Add</w:t>
      </w:r>
      <w:r>
        <w:t xml:space="preserve"> </w:t>
      </w:r>
      <w:r>
        <w:rPr>
          <w:b/>
          <w:bCs/>
        </w:rPr>
        <w:t xml:space="preserve">1 mL SOC medium</w:t>
      </w:r>
      <w:r>
        <w:t xml:space="preserve"> </w:t>
      </w:r>
      <w:r>
        <w:t xml:space="preserve">immediately after the pulse.</w:t>
      </w:r>
    </w:p>
    <w:p>
      <w:pPr>
        <w:pStyle w:val="Compact"/>
        <w:numPr>
          <w:ilvl w:val="0"/>
          <w:numId w:val="1056"/>
        </w:numPr>
      </w:pPr>
      <w:r>
        <w:t xml:space="preserve">Recover at</w:t>
      </w:r>
      <w:r>
        <w:t xml:space="preserve"> </w:t>
      </w:r>
      <w:r>
        <w:rPr>
          <w:b/>
          <w:bCs/>
        </w:rPr>
        <w:t xml:space="preserve">28°C for 1–4 hours</w:t>
      </w:r>
      <w:r>
        <w:t xml:space="preserve"> </w:t>
      </w:r>
      <w:r>
        <w:t xml:space="preserve">before plating.</w:t>
      </w:r>
    </w:p>
    <w:p>
      <w:pPr>
        <w:pStyle w:val="Compact"/>
        <w:numPr>
          <w:ilvl w:val="0"/>
          <w:numId w:val="1056"/>
        </w:numPr>
      </w:pPr>
      <w:r>
        <w:t xml:space="preserve">Plate on LB agar + rifampicin + gentamycin + plasmid selection</w:t>
      </w:r>
      <w:r>
        <w:t xml:space="preserve"> </w:t>
      </w:r>
      <w:r>
        <w:t xml:space="preserve">antibiotic (kanamycin or carbenicillin depending on vector).</w:t>
      </w:r>
    </w:p>
    <w:p>
      <w:pPr>
        <w:pStyle w:val="FirstParagraph"/>
      </w:pPr>
      <w:r>
        <w:rPr>
          <w:i/>
          <w:iCs/>
        </w:rPr>
        <w:t xml:space="preserve">The 20-minute pre-chill on ice and use of SOC (rather than plain LB)</w:t>
      </w:r>
      <w:r>
        <w:rPr>
          <w:i/>
          <w:iCs/>
        </w:rPr>
        <w:t xml:space="preserve"> </w:t>
      </w:r>
      <w:r>
        <w:rPr>
          <w:i/>
          <w:iCs/>
        </w:rPr>
        <w:t xml:space="preserve">for recovery are not specified in the central protocols and are useful</w:t>
      </w:r>
      <w:r>
        <w:rPr>
          <w:i/>
          <w:iCs/>
        </w:rPr>
        <w:t xml:space="preserve"> </w:t>
      </w:r>
      <w:r>
        <w:rPr>
          <w:i/>
          <w:iCs/>
        </w:rPr>
        <w:t xml:space="preserve">practical details.</w:t>
      </w:r>
    </w:p>
    <w:p>
      <w:r>
        <w:pict>
          <v:rect style="width:0;height:1.5pt" o:hralign="center" o:hrstd="t" o:hr="t"/>
        </w:pict>
      </w:r>
    </w:p>
    <w:bookmarkEnd w:id="107"/>
    <w:bookmarkStart w:id="108" w:name="X71d5626a09744791f8f613678f34f3c0dec8c74"/>
    <w:p>
      <w:pPr>
        <w:pStyle w:val="Heading2"/>
      </w:pPr>
      <w:r>
        <w:t xml:space="preserve">B2. Empty Vector Equalisation — Critical Experimental Control (Caroline Stone thesis, 2024)</w:t>
      </w:r>
    </w:p>
    <w:p>
      <w:pPr>
        <w:pStyle w:val="FirstParagraph"/>
      </w:pPr>
      <w:r>
        <w:t xml:space="preserve">This is an important principle mentioned in Caroline’s thesis that is</w:t>
      </w:r>
      <w:r>
        <w:t xml:space="preserve"> </w:t>
      </w:r>
      <w:r>
        <w:rPr>
          <w:b/>
          <w:bCs/>
        </w:rPr>
        <w:t xml:space="preserve">absent from all shared protocol documents</w:t>
      </w:r>
      <w:r>
        <w:t xml:space="preserve">:</w:t>
      </w:r>
    </w:p>
    <w:p>
      <w:pPr>
        <w:pStyle w:val="BlockText"/>
      </w:pPr>
      <w:r>
        <w:t xml:space="preserve">“The total OD600 of Agrobacterium mixtures were made equal within any</w:t>
      </w:r>
      <w:r>
        <w:t xml:space="preserve"> </w:t>
      </w:r>
      <w:r>
        <w:t xml:space="preserve">given experiment by addition of Agrobacterium transformed with empty</w:t>
      </w:r>
      <w:r>
        <w:t xml:space="preserve"> </w:t>
      </w:r>
      <w:r>
        <w:t xml:space="preserve">vector control plasmid.”</w:t>
      </w:r>
    </w:p>
    <w:p>
      <w:pPr>
        <w:pStyle w:val="FirstParagraph"/>
      </w:pPr>
      <w:r>
        <w:rPr>
          <w:b/>
          <w:bCs/>
        </w:rPr>
        <w:t xml:space="preserve">What this means in practice:</w:t>
      </w:r>
      <w:r>
        <w:t xml:space="preserve"> </w:t>
      </w:r>
      <w:r>
        <w:t xml:space="preserve">When you are comparing conditions that</w:t>
      </w:r>
      <w:r>
        <w:t xml:space="preserve"> </w:t>
      </w:r>
      <w:r>
        <w:t xml:space="preserve">have different numbers of constructs (e.g., a three-construct mix vs. a</w:t>
      </w:r>
      <w:r>
        <w:t xml:space="preserve"> </w:t>
      </w:r>
      <w:r>
        <w:t xml:space="preserve">two-construct mix), you add Agrobacterium carrying an empty vector to</w:t>
      </w:r>
      <w:r>
        <w:t xml:space="preserve"> </w:t>
      </w:r>
      <w:r>
        <w:t xml:space="preserve">bring all samples up to the same total OD600. This controls for the</w:t>
      </w:r>
      <w:r>
        <w:t xml:space="preserve"> </w:t>
      </w:r>
      <w:r>
        <w:t xml:space="preserve">total density of bacteria entering the leaf, which affects both</w:t>
      </w:r>
      <w:r>
        <w:t xml:space="preserve"> </w:t>
      </w:r>
      <w:r>
        <w:t xml:space="preserve">expression levels and plant immune responses.</w:t>
      </w:r>
    </w:p>
    <w:p>
      <w:pPr>
        <w:pStyle w:val="BodyText"/>
      </w:pPr>
      <w:r>
        <w:rPr>
          <w:b/>
          <w:bCs/>
        </w:rPr>
        <w:t xml:space="preserve">Example:</w:t>
      </w:r>
      <w:r>
        <w:t xml:space="preserve"> </w:t>
      </w:r>
      <w:r>
        <w:t xml:space="preserve">If a full experiment has NLR (OD 0.4) + effector (OD 0.6) +</w:t>
      </w:r>
      <w:r>
        <w:t xml:space="preserve"> </w:t>
      </w:r>
      <w:r>
        <w:t xml:space="preserve">p19 (OD 0.1) = total OD 1.1, then a control sample of NLR + empty</w:t>
      </w:r>
      <w:r>
        <w:t xml:space="preserve"> </w:t>
      </w:r>
      <w:r>
        <w:t xml:space="preserve">vector + p19 should have empty vector at OD 0.6 to match the total.</w:t>
      </w:r>
    </w:p>
    <w:p>
      <w:pPr>
        <w:pStyle w:val="BodyText"/>
      </w:pPr>
      <w:r>
        <w:t xml:space="preserve">For fluorescence microscopy, Caroline uses a maximum total OD of 0.75,</w:t>
      </w:r>
      <w:r>
        <w:t xml:space="preserve"> </w:t>
      </w:r>
      <w:r>
        <w:t xml:space="preserve">with all constructs at OD = 0.1 each, making up the difference with</w:t>
      </w:r>
      <w:r>
        <w:t xml:space="preserve"> </w:t>
      </w:r>
      <w:r>
        <w:t xml:space="preserve">empty vector.</w:t>
      </w:r>
    </w:p>
    <w:p>
      <w:pPr>
        <w:pStyle w:val="BodyText"/>
      </w:pPr>
      <w:r>
        <w:rPr>
          <w:i/>
          <w:iCs/>
        </w:rPr>
        <w:t xml:space="preserve">This is a standard practice in the field that significantly improves</w:t>
      </w:r>
      <w:r>
        <w:rPr>
          <w:i/>
          <w:iCs/>
        </w:rPr>
        <w:t xml:space="preserve"> </w:t>
      </w:r>
      <w:r>
        <w:rPr>
          <w:i/>
          <w:iCs/>
        </w:rPr>
        <w:t xml:space="preserve">experimental rigour and reproducibility across conditions.</w:t>
      </w:r>
    </w:p>
    <w:p>
      <w:r>
        <w:pict>
          <v:rect style="width:0;height:1.5pt" o:hralign="center" o:hrstd="t" o:hr="t"/>
        </w:pict>
      </w:r>
    </w:p>
    <w:bookmarkEnd w:id="108"/>
    <w:bookmarkStart w:id="109" w:name="X02c040bde6b5795bd2f588ff0005a803dfb95df"/>
    <w:p>
      <w:pPr>
        <w:pStyle w:val="Heading2"/>
      </w:pPr>
      <w:r>
        <w:t xml:space="preserve">B3. Harvest Timing by Experiment Type — Consolidated from Theses</w:t>
      </w:r>
    </w:p>
    <w:p>
      <w:pPr>
        <w:pStyle w:val="FirstParagraph"/>
      </w:pPr>
      <w:r>
        <w:t xml:space="preserve">The correct harvest time depends on the experiment. This consolidates</w:t>
      </w:r>
      <w:r>
        <w:t xml:space="preserve"> </w:t>
      </w:r>
      <w:r>
        <w:t xml:space="preserve">information from all sources: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Experiment</w:t>
            </w:r>
          </w:p>
        </w:tc>
        <w:tc>
          <w:tcPr/>
          <w:p>
            <w:pPr>
              <w:pStyle w:val="Compact"/>
              <w:jc w:val="left"/>
            </w:pPr>
            <w:r>
              <w:t xml:space="preserve">Harvest time</w:t>
            </w:r>
          </w:p>
        </w:tc>
        <w:tc>
          <w:tcPr/>
          <w:p>
            <w:pPr>
              <w:pStyle w:val="Compact"/>
              <w:jc w:val="left"/>
            </w:pPr>
            <w:r>
              <w:t xml:space="preserve">Source</w:t>
            </w:r>
          </w:p>
        </w:tc>
      </w:tr>
      <w:tr>
        <w:tc>
          <w:tcPr/>
          <w:p>
            <w:pPr>
              <w:pStyle w:val="Compact"/>
              <w:jc w:val="left"/>
            </w:pPr>
            <w:r>
              <w:t xml:space="preserve">Co-IP (general)</w:t>
            </w:r>
          </w:p>
        </w:tc>
        <w:tc>
          <w:tcPr/>
          <w:p>
            <w:pPr>
              <w:pStyle w:val="Compact"/>
              <w:jc w:val="left"/>
            </w:pPr>
            <w:r>
              <w:t xml:space="preserve">3–4 dpi</w:t>
            </w:r>
          </w:p>
        </w:tc>
        <w:tc>
          <w:tcPr/>
          <w:p>
            <w:pPr>
              <w:pStyle w:val="Compact"/>
              <w:jc w:val="left"/>
            </w:pPr>
            <w:r>
              <w:t xml:space="preserve">2018 protocols</w:t>
            </w:r>
          </w:p>
        </w:tc>
      </w:tr>
      <w:tr>
        <w:tc>
          <w:tcPr/>
          <w:p>
            <w:pPr>
              <w:pStyle w:val="Compact"/>
              <w:jc w:val="left"/>
            </w:pPr>
            <w:r>
              <w:t xml:space="preserve">Co-IP (Pikm1-AvrPikD</w:t>
            </w:r>
            <w:r>
              <w:t xml:space="preserve"> </w:t>
            </w:r>
            <w:r>
              <w:t xml:space="preserve">specifically)</w:t>
            </w:r>
          </w:p>
        </w:tc>
        <w:tc>
          <w:tcPr/>
          <w:p>
            <w:pPr>
              <w:pStyle w:val="Compact"/>
              <w:jc w:val="left"/>
            </w:pPr>
            <w:r>
              <w:rPr>
                <w:b/>
                <w:bCs/>
              </w:rPr>
              <w:t xml:space="preserve">2 dpi</w:t>
            </w:r>
          </w:p>
        </w:tc>
        <w:tc>
          <w:tcPr/>
          <w:p>
            <w:pPr>
              <w:pStyle w:val="Compact"/>
              <w:jc w:val="left"/>
            </w:pPr>
            <w:r>
              <w:t xml:space="preserve">Raf 2023 protocol</w:t>
            </w:r>
          </w:p>
        </w:tc>
      </w:tr>
      <w:tr>
        <w:tc>
          <w:tcPr/>
          <w:p>
            <w:pPr>
              <w:pStyle w:val="Compact"/>
              <w:jc w:val="left"/>
            </w:pPr>
            <w:r>
              <w:t xml:space="preserve">Co-IP (sHMA-containing</w:t>
            </w:r>
            <w:r>
              <w:t xml:space="preserve"> </w:t>
            </w:r>
            <w:r>
              <w:t xml:space="preserve">proteins)</w:t>
            </w:r>
          </w:p>
        </w:tc>
        <w:tc>
          <w:tcPr/>
          <w:p>
            <w:pPr>
              <w:pStyle w:val="Compact"/>
              <w:jc w:val="left"/>
            </w:pPr>
            <w:r>
              <w:rPr>
                <w:b/>
                <w:bCs/>
              </w:rPr>
              <w:t xml:space="preserve">2 dpi</w:t>
            </w:r>
          </w:p>
        </w:tc>
        <w:tc>
          <w:tcPr/>
          <w:p>
            <w:pPr>
              <w:pStyle w:val="Compact"/>
              <w:jc w:val="left"/>
            </w:pPr>
            <w:r>
              <w:t xml:space="preserve">2018 protocols</w:t>
            </w:r>
          </w:p>
        </w:tc>
      </w:tr>
      <w:tr>
        <w:tc>
          <w:tcPr/>
          <w:p>
            <w:pPr>
              <w:pStyle w:val="Compact"/>
              <w:jc w:val="left"/>
            </w:pPr>
            <w:r>
              <w:t xml:space="preserve">Western blot /</w:t>
            </w:r>
            <w:r>
              <w:t xml:space="preserve"> </w:t>
            </w:r>
            <w:r>
              <w:t xml:space="preserve">expression test</w:t>
            </w:r>
          </w:p>
        </w:tc>
        <w:tc>
          <w:tcPr/>
          <w:p>
            <w:pPr>
              <w:pStyle w:val="Compact"/>
              <w:jc w:val="left"/>
            </w:pPr>
            <w:r>
              <w:t xml:space="preserve">3 dpi (or time course)</w:t>
            </w:r>
          </w:p>
        </w:tc>
        <w:tc>
          <w:tcPr/>
          <w:p>
            <w:pPr>
              <w:pStyle w:val="Compact"/>
              <w:jc w:val="left"/>
            </w:pPr>
            <w:r>
              <w:t xml:space="preserve">Caroline thesis, 2018</w:t>
            </w:r>
            <w:r>
              <w:t xml:space="preserve"> </w:t>
            </w:r>
            <w:r>
              <w:t xml:space="preserve">protocols</w:t>
            </w:r>
          </w:p>
        </w:tc>
      </w:tr>
      <w:tr>
        <w:tc>
          <w:tcPr/>
          <w:p>
            <w:pPr>
              <w:pStyle w:val="Compact"/>
              <w:jc w:val="left"/>
            </w:pPr>
            <w:r>
              <w:t xml:space="preserve">Cell death assays</w:t>
            </w:r>
          </w:p>
        </w:tc>
        <w:tc>
          <w:tcPr/>
          <w:p>
            <w:pPr>
              <w:pStyle w:val="Compact"/>
              <w:jc w:val="left"/>
            </w:pPr>
            <w:r>
              <w:rPr>
                <w:b/>
                <w:bCs/>
              </w:rPr>
              <w:t xml:space="preserve">5 dpi</w:t>
            </w:r>
          </w:p>
        </w:tc>
        <w:tc>
          <w:tcPr/>
          <w:p>
            <w:pPr>
              <w:pStyle w:val="Compact"/>
              <w:jc w:val="left"/>
            </w:pPr>
            <w:r>
              <w:t xml:space="preserve">Raf thesis, Caroline</w:t>
            </w:r>
            <w:r>
              <w:t xml:space="preserve"> </w:t>
            </w:r>
            <w:r>
              <w:t xml:space="preserve">thesis</w:t>
            </w:r>
          </w:p>
        </w:tc>
      </w:tr>
      <w:tr>
        <w:tc>
          <w:tcPr/>
          <w:p>
            <w:pPr>
              <w:pStyle w:val="Compact"/>
              <w:jc w:val="left"/>
            </w:pPr>
            <w:r>
              <w:t xml:space="preserve">Fluorescence microscopy</w:t>
            </w:r>
          </w:p>
        </w:tc>
        <w:tc>
          <w:tcPr/>
          <w:p>
            <w:pPr>
              <w:pStyle w:val="Compact"/>
              <w:jc w:val="left"/>
            </w:pPr>
            <w:r>
              <w:rPr>
                <w:b/>
                <w:bCs/>
              </w:rPr>
              <w:t xml:space="preserve">3 dpi</w:t>
            </w:r>
          </w:p>
        </w:tc>
        <w:tc>
          <w:tcPr/>
          <w:p>
            <w:pPr>
              <w:pStyle w:val="Compact"/>
              <w:jc w:val="left"/>
            </w:pPr>
            <w:r>
              <w:t xml:space="preserve">Caroline thesis</w:t>
            </w:r>
          </w:p>
        </w:tc>
      </w:tr>
      <w:tr>
        <w:tc>
          <w:tcPr/>
          <w:p>
            <w:pPr>
              <w:pStyle w:val="Compact"/>
              <w:jc w:val="left"/>
            </w:pPr>
            <w:r>
              <w:t xml:space="preserve">General expression</w:t>
            </w:r>
            <w:r>
              <w:t xml:space="preserve"> </w:t>
            </w:r>
            <w:r>
              <w:t xml:space="preserve">optimisation</w:t>
            </w:r>
          </w:p>
        </w:tc>
        <w:tc>
          <w:tcPr/>
          <w:p>
            <w:pPr>
              <w:pStyle w:val="Compact"/>
              <w:jc w:val="left"/>
            </w:pPr>
            <w:r>
              <w:t xml:space="preserve">3–9 dpi time course</w:t>
            </w:r>
          </w:p>
        </w:tc>
        <w:tc>
          <w:tcPr/>
          <w:p>
            <w:pPr>
              <w:pStyle w:val="Compact"/>
              <w:jc w:val="left"/>
            </w:pPr>
            <w:r>
              <w:t xml:space="preserve">JIC SOP BC-GL-001</w:t>
            </w:r>
          </w:p>
        </w:tc>
      </w:tr>
    </w:tbl>
    <w:p>
      <w:r>
        <w:pict>
          <v:rect style="width:0;height:1.5pt" o:hralign="center" o:hrstd="t" o:hr="t"/>
        </w:pict>
      </w:r>
    </w:p>
    <w:bookmarkEnd w:id="109"/>
    <w:bookmarkStart w:id="110" w:name="X4b4b9c1b01437beab786b7ea8851fa305cbc51c"/>
    <w:p>
      <w:pPr>
        <w:pStyle w:val="Heading2"/>
      </w:pPr>
      <w:r>
        <w:t xml:space="preserve">B4. Agroinfiltration Protocol — Raf’s Thesis Version (submitted ~2021)</w:t>
      </w:r>
    </w:p>
    <w:p>
      <w:pPr>
        <w:pStyle w:val="FirstParagraph"/>
      </w:pPr>
      <w:r>
        <w:t xml:space="preserve">Raf’s thesis documents the protocol as it stood before his 2023</w:t>
      </w:r>
      <w:r>
        <w:t xml:space="preserve"> </w:t>
      </w:r>
      <w:r>
        <w:t xml:space="preserve">practical update. Key details not already in the handbook:</w:t>
      </w:r>
    </w:p>
    <w:p>
      <w:pPr>
        <w:pStyle w:val="Compact"/>
        <w:numPr>
          <w:ilvl w:val="0"/>
          <w:numId w:val="1057"/>
        </w:numPr>
      </w:pPr>
      <w:r>
        <w:rPr>
          <w:b/>
          <w:bCs/>
        </w:rPr>
        <w:t xml:space="preserve">Infiltration buffer:</w:t>
      </w:r>
      <w:r>
        <w:t xml:space="preserve"> </w:t>
      </w:r>
      <w:r>
        <w:t xml:space="preserve">10 mM MES pH 5.6, 10 mM MgCl2,</w:t>
      </w:r>
      <w:r>
        <w:t xml:space="preserve"> </w:t>
      </w:r>
      <w:r>
        <w:rPr>
          <w:b/>
          <w:bCs/>
        </w:rPr>
        <w:t xml:space="preserve">freshly</w:t>
      </w:r>
      <w:r>
        <w:rPr>
          <w:b/>
          <w:bCs/>
        </w:rPr>
        <w:t xml:space="preserve"> </w:t>
      </w:r>
      <w:r>
        <w:rPr>
          <w:b/>
          <w:bCs/>
        </w:rPr>
        <w:t xml:space="preserve">added 150 µM acetosyringone</w:t>
      </w:r>
      <w:r>
        <w:t xml:space="preserve"> </w:t>
      </w:r>
      <w:r>
        <w:t xml:space="preserve">(consistent with 2018 protocols).</w:t>
      </w:r>
    </w:p>
    <w:p>
      <w:pPr>
        <w:pStyle w:val="Compact"/>
        <w:numPr>
          <w:ilvl w:val="0"/>
          <w:numId w:val="1057"/>
        </w:numPr>
      </w:pPr>
      <w:r>
        <w:rPr>
          <w:b/>
          <w:bCs/>
        </w:rPr>
        <w:t xml:space="preserve">OD600 settings at thesis submission:</w:t>
      </w:r>
      <w:r>
        <w:t xml:space="preserve"> </w:t>
      </w:r>
      <w:r>
        <w:t xml:space="preserve">Both NLRs</w:t>
      </w:r>
      <w:r>
        <w:t xml:space="preserve"> </w:t>
      </w:r>
      <w:r>
        <w:rPr>
          <w:b/>
          <w:bCs/>
        </w:rPr>
        <w:t xml:space="preserve">and</w:t>
      </w:r>
      <w:r>
        <w:t xml:space="preserve"> </w:t>
      </w:r>
      <w:r>
        <w:t xml:space="preserve">effectors</w:t>
      </w:r>
      <w:r>
        <w:t xml:space="preserve"> </w:t>
      </w:r>
      <w:r>
        <w:t xml:space="preserve">were infiltrated at OD600 = 0.4. The update to OD600 = 0.6 for</w:t>
      </w:r>
      <w:r>
        <w:t xml:space="preserve"> </w:t>
      </w:r>
      <w:r>
        <w:t xml:space="preserve">effectors appeared in his 2023 practical protocol, suggesting this</w:t>
      </w:r>
      <w:r>
        <w:t xml:space="preserve"> </w:t>
      </w:r>
      <w:r>
        <w:t xml:space="preserve">was refined after his thesis was submitted.</w:t>
      </w:r>
    </w:p>
    <w:p>
      <w:pPr>
        <w:pStyle w:val="Compact"/>
        <w:numPr>
          <w:ilvl w:val="0"/>
          <w:numId w:val="1057"/>
        </w:numPr>
      </w:pPr>
      <w:r>
        <w:rPr>
          <w:b/>
          <w:bCs/>
        </w:rPr>
        <w:t xml:space="preserve">Spin for liquid culture resuspension:</w:t>
      </w:r>
      <w:r>
        <w:t xml:space="preserve"> </w:t>
      </w:r>
      <w:r>
        <w:t xml:space="preserve">5 min at 3,500 × g.</w:t>
      </w:r>
    </w:p>
    <w:p>
      <w:r>
        <w:pict>
          <v:rect style="width:0;height:1.5pt" o:hralign="center" o:hrstd="t" o:hr="t"/>
        </w:pict>
      </w:r>
    </w:p>
    <w:bookmarkEnd w:id="110"/>
    <w:bookmarkStart w:id="113" w:name="X5e994a3d96762ec6ea0bc39839b6779b7a0159b"/>
    <w:p>
      <w:pPr>
        <w:pStyle w:val="Heading2"/>
      </w:pPr>
      <w:r>
        <w:t xml:space="preserve">B5. Co-IP and Western Blot — Raf’s Thesis Version</w:t>
      </w:r>
    </w:p>
    <w:bookmarkStart w:id="111" w:name="co-ip-parameters-rafs-thesis"/>
    <w:p>
      <w:pPr>
        <w:pStyle w:val="Heading3"/>
      </w:pPr>
      <w:r>
        <w:t xml:space="preserve">Co-IP parameters (Raf’s thesis)</w:t>
      </w:r>
    </w:p>
    <w:p>
      <w:pPr>
        <w:pStyle w:val="Compact"/>
        <w:numPr>
          <w:ilvl w:val="0"/>
          <w:numId w:val="1058"/>
        </w:numPr>
      </w:pPr>
      <w:r>
        <w:rPr>
          <w:b/>
          <w:bCs/>
        </w:rPr>
        <w:t xml:space="preserve">Centrifugation of extract:</w:t>
      </w:r>
      <w:r>
        <w:t xml:space="preserve"> </w:t>
      </w:r>
      <w:r>
        <w:t xml:space="preserve">4,500 × g for 30 min at 4°C (slightly</w:t>
      </w:r>
      <w:r>
        <w:t xml:space="preserve"> </w:t>
      </w:r>
      <w:r>
        <w:t xml:space="preserve">higher than the 4,200 × g in the 2018 shared protocol).</w:t>
      </w:r>
    </w:p>
    <w:p>
      <w:pPr>
        <w:pStyle w:val="Compact"/>
        <w:numPr>
          <w:ilvl w:val="0"/>
          <w:numId w:val="1058"/>
        </w:numPr>
      </w:pPr>
      <w:r>
        <w:rPr>
          <w:b/>
          <w:bCs/>
        </w:rPr>
        <w:t xml:space="preserve">Bead amount:</w:t>
      </w:r>
      <w:r>
        <w:t xml:space="preserve"> </w:t>
      </w:r>
      <w:r>
        <w:t xml:space="preserve">25 µL M2 anti-FLAG magnetic beads (Sigma M8823) per</w:t>
      </w:r>
      <w:r>
        <w:t xml:space="preserve"> </w:t>
      </w:r>
      <w:r>
        <w:rPr>
          <w:b/>
          <w:bCs/>
        </w:rPr>
        <w:t xml:space="preserve">1.5 mL</w:t>
      </w:r>
      <w:r>
        <w:t xml:space="preserve"> </w:t>
      </w:r>
      <w:r>
        <w:t xml:space="preserve">of filtered extract.</w:t>
      </w:r>
    </w:p>
    <w:p>
      <w:pPr>
        <w:pStyle w:val="Compact"/>
        <w:numPr>
          <w:ilvl w:val="0"/>
          <w:numId w:val="1058"/>
        </w:numPr>
      </w:pPr>
      <w:r>
        <w:rPr>
          <w:b/>
          <w:bCs/>
        </w:rPr>
        <w:t xml:space="preserve">Binding incubation:</w:t>
      </w:r>
      <w:r>
        <w:t xml:space="preserve"> </w:t>
      </w:r>
      <w:r>
        <w:t xml:space="preserve">1 hour at 4°C on rotary mixer.</w:t>
      </w:r>
    </w:p>
    <w:p>
      <w:pPr>
        <w:pStyle w:val="Compact"/>
        <w:numPr>
          <w:ilvl w:val="0"/>
          <w:numId w:val="1058"/>
        </w:numPr>
      </w:pPr>
      <w:r>
        <w:rPr>
          <w:b/>
          <w:bCs/>
        </w:rPr>
        <w:t xml:space="preserve">Elution buffer:</w:t>
      </w:r>
      <w:r>
        <w:t xml:space="preserve"> </w:t>
      </w:r>
      <w:r>
        <w:t xml:space="preserve">30 µL of</w:t>
      </w:r>
      <w:r>
        <w:t xml:space="preserve"> </w:t>
      </w:r>
      <w:r>
        <w:rPr>
          <w:b/>
          <w:bCs/>
        </w:rPr>
        <w:t xml:space="preserve">LDS (RunBlue) sample buffer</w:t>
      </w:r>
      <w:r>
        <w:t xml:space="preserve">, heated</w:t>
      </w:r>
      <w:r>
        <w:t xml:space="preserve"> </w:t>
      </w:r>
      <w:r>
        <w:t xml:space="preserve">at 70°C for 10 minutes.</w:t>
      </w:r>
      <w:r>
        <w:t xml:space="preserve"> </w:t>
      </w:r>
      <w:r>
        <w:rPr>
          <w:i/>
          <w:iCs/>
        </w:rPr>
        <w:t xml:space="preserve">Note: Raf uses LDS (Lithium Dodecyl</w:t>
      </w:r>
      <w:r>
        <w:rPr>
          <w:i/>
          <w:iCs/>
        </w:rPr>
        <w:t xml:space="preserve"> </w:t>
      </w:r>
      <w:r>
        <w:rPr>
          <w:i/>
          <w:iCs/>
        </w:rPr>
        <w:t xml:space="preserve">Sulfate) sample buffer — the RunBlue/NuPAGE equivalent of standard</w:t>
      </w:r>
      <w:r>
        <w:rPr>
          <w:i/>
          <w:iCs/>
        </w:rPr>
        <w:t xml:space="preserve"> </w:t>
      </w:r>
      <w:r>
        <w:rPr>
          <w:i/>
          <w:iCs/>
        </w:rPr>
        <w:t xml:space="preserve">SDS loading buffer — rather than the 4× SDS loading buffer</w:t>
      </w:r>
      <w:r>
        <w:rPr>
          <w:i/>
          <w:iCs/>
        </w:rPr>
        <w:t xml:space="preserve"> </w:t>
      </w:r>
      <w:r>
        <w:rPr>
          <w:i/>
          <w:iCs/>
        </w:rPr>
        <w:t xml:space="preserve">mentioned in other protocols. This is compatible with RunBlue</w:t>
      </w:r>
      <w:r>
        <w:rPr>
          <w:i/>
          <w:iCs/>
        </w:rPr>
        <w:t xml:space="preserve"> </w:t>
      </w:r>
      <w:r>
        <w:rPr>
          <w:i/>
          <w:iCs/>
        </w:rPr>
        <w:t xml:space="preserve">Bis-Tris gels; if using Tris-glycine gels, use standard SDS loading</w:t>
      </w:r>
      <w:r>
        <w:rPr>
          <w:i/>
          <w:iCs/>
        </w:rPr>
        <w:t xml:space="preserve"> </w:t>
      </w:r>
      <w:r>
        <w:rPr>
          <w:i/>
          <w:iCs/>
        </w:rPr>
        <w:t xml:space="preserve">buffer.</w:t>
      </w:r>
    </w:p>
    <w:p>
      <w:pPr>
        <w:pStyle w:val="Compact"/>
        <w:numPr>
          <w:ilvl w:val="0"/>
          <w:numId w:val="1058"/>
        </w:numPr>
      </w:pPr>
      <w:r>
        <w:rPr>
          <w:b/>
          <w:bCs/>
        </w:rPr>
        <w:t xml:space="preserve">Gel loading:</w:t>
      </w:r>
      <w:r>
        <w:t xml:space="preserve"> </w:t>
      </w:r>
      <w:r>
        <w:t xml:space="preserve">15 µL of eluate per lane.</w:t>
      </w:r>
    </w:p>
    <w:bookmarkEnd w:id="111"/>
    <w:bookmarkStart w:id="112" w:name="western-blot-rafs-thesis"/>
    <w:p>
      <w:pPr>
        <w:pStyle w:val="Heading3"/>
      </w:pPr>
      <w:r>
        <w:t xml:space="preserve">Western blot (Raf’s thesis)</w:t>
      </w:r>
    </w:p>
    <w:p>
      <w:pPr>
        <w:pStyle w:val="Compact"/>
        <w:numPr>
          <w:ilvl w:val="0"/>
          <w:numId w:val="1059"/>
        </w:numPr>
      </w:pPr>
      <w:r>
        <w:t xml:space="preserve">PVDF membrane, pre-activated in methanol for 1 minute.</w:t>
      </w:r>
    </w:p>
    <w:p>
      <w:pPr>
        <w:pStyle w:val="Compact"/>
        <w:numPr>
          <w:ilvl w:val="0"/>
          <w:numId w:val="1059"/>
        </w:numPr>
      </w:pPr>
      <w:r>
        <w:t xml:space="preserve">Transfer using Trans-Blot Turbo, standard manufacturer’s protocol.</w:t>
      </w:r>
    </w:p>
    <w:p>
      <w:pPr>
        <w:pStyle w:val="Compact"/>
        <w:numPr>
          <w:ilvl w:val="0"/>
          <w:numId w:val="1059"/>
        </w:numPr>
      </w:pPr>
      <w:r>
        <w:t xml:space="preserve">Block: 5% skimmed milk in TBS-T at 4°C for 1 hour.</w:t>
      </w:r>
    </w:p>
    <w:p>
      <w:pPr>
        <w:pStyle w:val="Compact"/>
        <w:numPr>
          <w:ilvl w:val="0"/>
          <w:numId w:val="1059"/>
        </w:numPr>
      </w:pPr>
      <w:r>
        <w:t xml:space="preserve">Primary antibody overnight in blocking buffer (diluted according to</w:t>
      </w:r>
      <w:r>
        <w:t xml:space="preserve"> </w:t>
      </w:r>
      <w:r>
        <w:t xml:space="preserve">manufacturer’s instructions).</w:t>
      </w:r>
    </w:p>
    <w:p>
      <w:pPr>
        <w:pStyle w:val="Compact"/>
        <w:numPr>
          <w:ilvl w:val="0"/>
          <w:numId w:val="1059"/>
        </w:numPr>
      </w:pPr>
      <w:r>
        <w:t xml:space="preserve">Wash: 3 × 20 minutes in TBS-T at room temperature.</w:t>
      </w:r>
    </w:p>
    <w:p>
      <w:pPr>
        <w:pStyle w:val="Compact"/>
        <w:numPr>
          <w:ilvl w:val="0"/>
          <w:numId w:val="1059"/>
        </w:numPr>
      </w:pPr>
      <w:r>
        <w:rPr>
          <w:b/>
          <w:bCs/>
        </w:rPr>
        <w:t xml:space="preserve">Raf uses HRP-conjugated primary antibodies directly</w:t>
      </w:r>
      <w:r>
        <w:t xml:space="preserve"> </w:t>
      </w:r>
      <w:r>
        <w:t xml:space="preserve">(anti-FLAG-HRP, Cohesion Biosciences; anti-HA-HRP, anti-V5-HRP,</w:t>
      </w:r>
      <w:r>
        <w:t xml:space="preserve"> </w:t>
      </w:r>
      <w:r>
        <w:t xml:space="preserve">anti-Myc-HRP), bypassing the secondary antibody step entirely. This</w:t>
      </w:r>
      <w:r>
        <w:t xml:space="preserve"> </w:t>
      </w:r>
      <w:r>
        <w:t xml:space="preserve">eliminates the anti-mouse IgG cross-reactivity problem described in</w:t>
      </w:r>
      <w:r>
        <w:t xml:space="preserve"> </w:t>
      </w:r>
      <w:r>
        <w:t xml:space="preserve">Part 2.5.</w:t>
      </w:r>
    </w:p>
    <w:p>
      <w:pPr>
        <w:pStyle w:val="Compact"/>
        <w:numPr>
          <w:ilvl w:val="0"/>
          <w:numId w:val="1059"/>
        </w:numPr>
      </w:pPr>
      <w:r>
        <w:t xml:space="preserve">Detection:</w:t>
      </w:r>
      <w:r>
        <w:t xml:space="preserve"> </w:t>
      </w:r>
      <w:r>
        <w:rPr>
          <w:b/>
          <w:bCs/>
        </w:rPr>
        <w:t xml:space="preserve">LumiBlue ECL Extreme (Expedeon)</w:t>
      </w:r>
      <w:r>
        <w:t xml:space="preserve">, two reagents mixed</w:t>
      </w:r>
      <w:r>
        <w:t xml:space="preserve"> </w:t>
      </w:r>
      <w:r>
        <w:t xml:space="preserve">1:1, 300 µL per membrane.</w:t>
      </w:r>
    </w:p>
    <w:p>
      <w:pPr>
        <w:pStyle w:val="Compact"/>
        <w:numPr>
          <w:ilvl w:val="0"/>
          <w:numId w:val="1059"/>
        </w:numPr>
      </w:pPr>
      <w:r>
        <w:t xml:space="preserve">Imaging: ImageQuant LAS 500.</w:t>
      </w:r>
    </w:p>
    <w:p>
      <w:pPr>
        <w:pStyle w:val="Compact"/>
        <w:numPr>
          <w:ilvl w:val="0"/>
          <w:numId w:val="1059"/>
        </w:numPr>
      </w:pPr>
      <w:r>
        <w:t xml:space="preserve">Total protein: Ponceau S (0.1% w/v in 5% acetic acid), 15–20 min,</w:t>
      </w:r>
      <w:r>
        <w:t xml:space="preserve"> </w:t>
      </w:r>
      <w:r>
        <w:t xml:space="preserve">destain with water.</w:t>
      </w:r>
    </w:p>
    <w:p>
      <w:r>
        <w:pict>
          <v:rect style="width:0;height:1.5pt" o:hralign="center" o:hrstd="t" o:hr="t"/>
        </w:pict>
      </w:r>
    </w:p>
    <w:bookmarkEnd w:id="112"/>
    <w:bookmarkEnd w:id="113"/>
    <w:bookmarkStart w:id="114" w:name="Xf4a00873bf7251d284dc4bc662310a3a8ef118a"/>
    <w:p>
      <w:pPr>
        <w:pStyle w:val="Heading2"/>
      </w:pPr>
      <w:r>
        <w:t xml:space="preserve">B6. Large-Scale Extraction — Blender Alternative (Caroline Stone thesis, 2024)</w:t>
      </w:r>
    </w:p>
    <w:p>
      <w:pPr>
        <w:pStyle w:val="FirstParagraph"/>
      </w:pPr>
      <w:r>
        <w:t xml:space="preserve">For large-scale work (&gt;20 g leaf tissue), Caroline’s thesis describes</w:t>
      </w:r>
      <w:r>
        <w:t xml:space="preserve"> </w:t>
      </w:r>
      <w:r>
        <w:t xml:space="preserve">using a</w:t>
      </w:r>
      <w:r>
        <w:t xml:space="preserve"> </w:t>
      </w:r>
      <w:r>
        <w:rPr>
          <w:b/>
          <w:bCs/>
        </w:rPr>
        <w:t xml:space="preserve">Waring blender</w:t>
      </w:r>
      <w:r>
        <w:t xml:space="preserve"> </w:t>
      </w:r>
      <w:r>
        <w:t xml:space="preserve">as an alternative to mortar and pestle</w:t>
      </w:r>
      <w:r>
        <w:t xml:space="preserve"> </w:t>
      </w:r>
      <w:r>
        <w:t xml:space="preserve">grinding:</w:t>
      </w:r>
    </w:p>
    <w:p>
      <w:pPr>
        <w:pStyle w:val="Compact"/>
        <w:numPr>
          <w:ilvl w:val="0"/>
          <w:numId w:val="1060"/>
        </w:numPr>
      </w:pPr>
      <w:r>
        <w:t xml:space="preserve">Blend in</w:t>
      </w:r>
      <w:r>
        <w:t xml:space="preserve"> </w:t>
      </w:r>
      <w:r>
        <w:rPr>
          <w:b/>
          <w:bCs/>
        </w:rPr>
        <w:t xml:space="preserve">10-second pulses with 5-second pauses</w:t>
      </w:r>
      <w:r>
        <w:t xml:space="preserve"> </w:t>
      </w:r>
      <w:r>
        <w:t xml:space="preserve">between pulses.</w:t>
      </w:r>
    </w:p>
    <w:p>
      <w:pPr>
        <w:pStyle w:val="Compact"/>
        <w:numPr>
          <w:ilvl w:val="0"/>
          <w:numId w:val="1060"/>
        </w:numPr>
      </w:pPr>
      <w:r>
        <w:t xml:space="preserve">Incubate the lysed mixture for</w:t>
      </w:r>
      <w:r>
        <w:t xml:space="preserve"> </w:t>
      </w:r>
      <w:r>
        <w:rPr>
          <w:b/>
          <w:bCs/>
        </w:rPr>
        <w:t xml:space="preserve">20 minutes at 4°C</w:t>
      </w:r>
      <w:r>
        <w:t xml:space="preserve"> </w:t>
      </w:r>
      <w:r>
        <w:t xml:space="preserve">before</w:t>
      </w:r>
      <w:r>
        <w:t xml:space="preserve"> </w:t>
      </w:r>
      <w:r>
        <w:t xml:space="preserve">filtering.</w:t>
      </w:r>
    </w:p>
    <w:p>
      <w:pPr>
        <w:pStyle w:val="Compact"/>
        <w:numPr>
          <w:ilvl w:val="0"/>
          <w:numId w:val="1060"/>
        </w:numPr>
      </w:pPr>
      <w:r>
        <w:t xml:space="preserve">Filter through</w:t>
      </w:r>
      <w:r>
        <w:t xml:space="preserve"> </w:t>
      </w:r>
      <w:r>
        <w:rPr>
          <w:b/>
          <w:bCs/>
        </w:rPr>
        <w:t xml:space="preserve">Miracloth</w:t>
      </w:r>
      <w:r>
        <w:t xml:space="preserve"> </w:t>
      </w:r>
      <w:r>
        <w:t xml:space="preserve">(Millipore), then centrifuge at 4,000 ×</w:t>
      </w:r>
      <w:r>
        <w:t xml:space="preserve"> </w:t>
      </w:r>
      <w:r>
        <w:t xml:space="preserve">g for 10 min at 4°C.</w:t>
      </w:r>
    </w:p>
    <w:p>
      <w:pPr>
        <w:pStyle w:val="Compact"/>
        <w:numPr>
          <w:ilvl w:val="0"/>
          <w:numId w:val="1060"/>
        </w:numPr>
      </w:pPr>
      <w:r>
        <w:t xml:space="preserve">Second centrifugation step at 50,000 × g for the clarified</w:t>
      </w:r>
      <w:r>
        <w:t xml:space="preserve"> </w:t>
      </w:r>
      <w:r>
        <w:t xml:space="preserve">supernatant (for highest-purity applications).</w:t>
      </w:r>
    </w:p>
    <w:p>
      <w:pPr>
        <w:pStyle w:val="FirstParagraph"/>
      </w:pPr>
      <w:r>
        <w:rPr>
          <w:i/>
          <w:iCs/>
        </w:rPr>
        <w:t xml:space="preserve">The blender approach is much faster for large amounts of tissue but</w:t>
      </w:r>
      <w:r>
        <w:rPr>
          <w:i/>
          <w:iCs/>
        </w:rPr>
        <w:t xml:space="preserve"> </w:t>
      </w:r>
      <w:r>
        <w:rPr>
          <w:i/>
          <w:iCs/>
        </w:rPr>
        <w:t xml:space="preserve">requires careful attention to pulse duration to avoid excessive heat</w:t>
      </w:r>
      <w:r>
        <w:rPr>
          <w:i/>
          <w:iCs/>
        </w:rPr>
        <w:t xml:space="preserve"> </w:t>
      </w:r>
      <w:r>
        <w:rPr>
          <w:i/>
          <w:iCs/>
        </w:rPr>
        <w:t xml:space="preserve">generation. For routine Co-IP scale (1–2 g), mortar and pestle remains</w:t>
      </w:r>
      <w:r>
        <w:rPr>
          <w:i/>
          <w:iCs/>
        </w:rPr>
        <w:t xml:space="preserve"> </w:t>
      </w:r>
      <w:r>
        <w:rPr>
          <w:i/>
          <w:iCs/>
        </w:rPr>
        <w:t xml:space="preserve">the standard.</w:t>
      </w:r>
    </w:p>
    <w:p>
      <w:r>
        <w:pict>
          <v:rect style="width:0;height:1.5pt" o:hralign="center" o:hrstd="t" o:hr="t"/>
        </w:pict>
      </w:r>
    </w:p>
    <w:bookmarkEnd w:id="114"/>
    <w:bookmarkStart w:id="115" w:name="b7.-theses-not-successfully-extracted"/>
    <w:p>
      <w:pPr>
        <w:pStyle w:val="Heading2"/>
      </w:pPr>
      <w:r>
        <w:t xml:space="preserve">B7. Theses Not Successfully Extracted</w:t>
      </w:r>
    </w:p>
    <w:p>
      <w:pPr>
        <w:pStyle w:val="FirstParagraph"/>
      </w:pPr>
      <w:r>
        <w:t xml:space="preserve">The following theses are held in the lab’s shared drive and are likely</w:t>
      </w:r>
      <w:r>
        <w:t xml:space="preserve"> </w:t>
      </w:r>
      <w:r>
        <w:t xml:space="preserve">to contain further updated methods. They could not be fully read in this</w:t>
      </w:r>
      <w:r>
        <w:t xml:space="preserve"> </w:t>
      </w:r>
      <w:r>
        <w:t xml:space="preserve">survey and should be consulted directly:</w:t>
      </w:r>
    </w:p>
    <w:p>
      <w:pPr>
        <w:pStyle w:val="Compact"/>
        <w:numPr>
          <w:ilvl w:val="0"/>
          <w:numId w:val="1061"/>
        </w:numPr>
      </w:pPr>
      <w:r>
        <w:rPr>
          <w:b/>
          <w:bCs/>
        </w:rPr>
        <w:t xml:space="preserve">E.K. Turley, September 2025</w:t>
      </w:r>
      <w:r>
        <w:t xml:space="preserve"> </w:t>
      </w:r>
      <w:r>
        <w:t xml:space="preserve">(</w:t>
      </w:r>
      <w:r>
        <w:rPr>
          <w:rStyle w:val="VerbatimChar"/>
        </w:rPr>
        <w:t xml:space="preserve">EKTurley_100192242_PhD_Sept2025.pdf</w:t>
      </w:r>
      <w:r>
        <w:t xml:space="preserve">, 110 MB) — The most recent</w:t>
      </w:r>
      <w:r>
        <w:t xml:space="preserve"> </w:t>
      </w:r>
      <w:r>
        <w:t xml:space="preserve">PhD thesis from the lab. Likely contains the most up-to-date</w:t>
      </w:r>
      <w:r>
        <w:t xml:space="preserve"> </w:t>
      </w:r>
      <w:r>
        <w:t xml:space="preserve">agroinfiltration and Co-IP methods. PDF is too large for automated</w:t>
      </w:r>
      <w:r>
        <w:t xml:space="preserve"> </w:t>
      </w:r>
      <w:r>
        <w:t xml:space="preserve">text extraction without poppler installed.</w:t>
      </w:r>
    </w:p>
    <w:p>
      <w:pPr>
        <w:pStyle w:val="Compact"/>
        <w:numPr>
          <w:ilvl w:val="0"/>
          <w:numId w:val="1061"/>
        </w:numPr>
      </w:pPr>
      <w:r>
        <w:rPr>
          <w:b/>
          <w:bCs/>
        </w:rPr>
        <w:t xml:space="preserve">Josie Maidment, July 2019</w:t>
      </w:r>
      <w:r>
        <w:t xml:space="preserve"> </w:t>
      </w:r>
      <w:r>
        <w:t xml:space="preserve">(</w:t>
      </w:r>
      <w:r>
        <w:rPr>
          <w:rStyle w:val="VerbatimChar"/>
        </w:rPr>
        <w:t xml:space="preserve">JHRMaidment_100125950_PhD_July2019.pdf</w:t>
      </w:r>
      <w:r>
        <w:t xml:space="preserve">) — Has documented</w:t>
      </w:r>
      <w:r>
        <w:t xml:space="preserve"> </w:t>
      </w:r>
      <w:r>
        <w:t xml:space="preserve">sections on agroinfiltration (section 2.10) and Co-IP (section 2.11)</w:t>
      </w:r>
      <w:r>
        <w:t xml:space="preserve"> </w:t>
      </w:r>
      <w:r>
        <w:t xml:space="preserve">based on PDF bookmarks, but PDF encoding prevents text extraction.</w:t>
      </w:r>
    </w:p>
    <w:p>
      <w:pPr>
        <w:pStyle w:val="Compact"/>
        <w:numPr>
          <w:ilvl w:val="0"/>
          <w:numId w:val="1061"/>
        </w:numPr>
      </w:pPr>
      <w:r>
        <w:rPr>
          <w:b/>
          <w:bCs/>
        </w:rPr>
        <w:t xml:space="preserve">J. de la Concepcion, April 2020</w:t>
      </w:r>
      <w:r>
        <w:t xml:space="preserve"> </w:t>
      </w:r>
      <w:r>
        <w:t xml:space="preserve">(</w:t>
      </w:r>
      <w:r>
        <w:rPr>
          <w:rStyle w:val="VerbatimChar"/>
        </w:rPr>
        <w:t xml:space="preserve">DelaConcepcion_Thesis_April2020.pdf</w:t>
      </w:r>
      <w:r>
        <w:t xml:space="preserve">) — Not read.</w:t>
      </w:r>
    </w:p>
    <w:p>
      <w:pPr>
        <w:pStyle w:val="Compact"/>
        <w:numPr>
          <w:ilvl w:val="0"/>
          <w:numId w:val="1061"/>
        </w:numPr>
      </w:pPr>
      <w:r>
        <w:rPr>
          <w:b/>
          <w:bCs/>
        </w:rPr>
        <w:t xml:space="preserve">F.A. Varden, September 2018</w:t>
      </w:r>
      <w:r>
        <w:t xml:space="preserve"> </w:t>
      </w:r>
      <w:r>
        <w:t xml:space="preserve">(</w:t>
      </w:r>
      <w:r>
        <w:rPr>
          <w:rStyle w:val="VerbatimChar"/>
        </w:rPr>
        <w:t xml:space="preserve">FAVarden_100085474_PhD_Sept2018.pdf</w:t>
      </w:r>
      <w:r>
        <w:t xml:space="preserve">) — Not read.</w:t>
      </w:r>
    </w:p>
    <w:p>
      <w:pPr>
        <w:pStyle w:val="Compact"/>
        <w:numPr>
          <w:ilvl w:val="0"/>
          <w:numId w:val="1061"/>
        </w:numPr>
      </w:pPr>
      <w:r>
        <w:rPr>
          <w:b/>
          <w:bCs/>
        </w:rPr>
        <w:t xml:space="preserve">Stuart King thesis</w:t>
      </w:r>
      <w:r>
        <w:t xml:space="preserve"> </w:t>
      </w:r>
      <w:r>
        <w:t xml:space="preserve">(</w:t>
      </w:r>
      <w:r>
        <w:rPr>
          <w:rStyle w:val="VerbatimChar"/>
        </w:rPr>
        <w:t xml:space="preserve">StuartKingThesis.pdf</w:t>
      </w:r>
      <w:r>
        <w:t xml:space="preserve">) — Stuart King</w:t>
      </w:r>
      <w:r>
        <w:t xml:space="preserve"> </w:t>
      </w:r>
      <w:r>
        <w:t xml:space="preserve">authored early SOPs for this lab; his thesis may contain</w:t>
      </w:r>
      <w:r>
        <w:t xml:space="preserve"> </w:t>
      </w:r>
      <w:r>
        <w:t xml:space="preserve">foundational method details. Not read.</w:t>
      </w:r>
    </w:p>
    <w:p>
      <w:pPr>
        <w:pStyle w:val="FirstParagraph"/>
      </w:pPr>
      <w:r>
        <w:t xml:space="preserve">To install the tools needed to read these PDFs:</w:t>
      </w:r>
      <w:r>
        <w:t xml:space="preserve"> </w:t>
      </w:r>
      <w:r>
        <w:rPr>
          <w:rStyle w:val="VerbatimChar"/>
        </w:rPr>
        <w:t xml:space="preserve">brew install poppler</w:t>
      </w:r>
      <w:r>
        <w:t xml:space="preserve"> </w:t>
      </w:r>
      <w:r>
        <w:t xml:space="preserve">will provide</w:t>
      </w:r>
      <w:r>
        <w:t xml:space="preserve"> </w:t>
      </w:r>
      <w:r>
        <w:rPr>
          <w:rStyle w:val="VerbatimChar"/>
        </w:rPr>
        <w:t xml:space="preserve">pdftotext</w:t>
      </w:r>
      <w:r>
        <w:t xml:space="preserve">, enabling extraction in a future session.</w:t>
      </w:r>
    </w:p>
    <w:p>
      <w:r>
        <w:pict>
          <v:rect style="width:0;height:1.5pt" o:hralign="center" o:hrstd="t" o:hr="t"/>
        </w:pict>
      </w:r>
    </w:p>
    <w:bookmarkEnd w:id="115"/>
    <w:bookmarkEnd w:id="116"/>
    <w:bookmarkStart w:id="130" w:name="X08590b77842828d0553f86efcb4843fd60d36d8"/>
    <w:p>
      <w:pPr>
        <w:pStyle w:val="Heading1"/>
      </w:pPr>
      <w:r>
        <w:t xml:space="preserve">ADDENDUM 3: Thesis Survey — All Five Remaining Theses</w:t>
      </w:r>
    </w:p>
    <w:p>
      <w:pPr>
        <w:pStyle w:val="FirstParagraph"/>
      </w:pPr>
      <w:r>
        <w:rPr>
          <w:i/>
          <w:iCs/>
        </w:rPr>
        <w:t xml:space="preserve">Sources: E.K. Turley PhD thesis (Sept 2025); J.H.R. (Josie) Maidment PhD thesis (July 2019); J.C. de la Concepcion PhD thesis (April 2020); F.A. Varden PhD thesis (Sept 2018); Stuart King PhD thesis. All text was extracted using pdftotext (poppler 26.04.0).</w:t>
      </w:r>
    </w:p>
    <w:p>
      <w:r>
        <w:pict>
          <v:rect style="width:0;height:1.5pt" o:hralign="center" o:hrstd="t" o:hr="t"/>
        </w:pict>
      </w:r>
    </w:p>
    <w:bookmarkStart w:id="117" w:name="Xf7103358edc38b3ca183564f8227d55c6883f59"/>
    <w:p>
      <w:pPr>
        <w:pStyle w:val="Heading2"/>
      </w:pPr>
      <w:r>
        <w:t xml:space="preserve">C1. Definitive OD600 Table — All Experiments (Turley 2025)</w:t>
      </w:r>
    </w:p>
    <w:p>
      <w:pPr>
        <w:pStyle w:val="FirstParagraph"/>
      </w:pPr>
      <w:r>
        <w:t xml:space="preserve">The Turley 2025 thesis provides the most comprehensive and up-to-date OD table for all experiment types. This supersedes the scattered values across earlier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Experiment type</w:t>
            </w:r>
          </w:p>
        </w:tc>
        <w:tc>
          <w:tcPr/>
          <w:p>
            <w:pPr>
              <w:pStyle w:val="Compact"/>
            </w:pPr>
            <w:r>
              <w:t xml:space="preserve">Construct</w:t>
            </w:r>
          </w:p>
        </w:tc>
        <w:tc>
          <w:tcPr/>
          <w:p>
            <w:pPr>
              <w:pStyle w:val="Compact"/>
            </w:pPr>
            <w:r>
              <w:t xml:space="preserve">Final OD600</w:t>
            </w:r>
          </w:p>
        </w:tc>
      </w:tr>
      <w:tr>
        <w:tc>
          <w:tcPr/>
          <w:p>
            <w:pPr>
              <w:pStyle w:val="Compact"/>
            </w:pPr>
            <w:r>
              <w:t xml:space="preserve">All experiments</w:t>
            </w:r>
          </w:p>
        </w:tc>
        <w:tc>
          <w:tcPr/>
          <w:p>
            <w:pPr>
              <w:pStyle w:val="Compact"/>
            </w:pPr>
            <w:r>
              <w:t xml:space="preserve">Silencing suppression (p19)</w:t>
            </w:r>
          </w:p>
        </w:tc>
        <w:tc>
          <w:tcPr/>
          <w:p>
            <w:pPr>
              <w:pStyle w:val="Compact"/>
            </w:pPr>
            <w:r>
              <w:t xml:space="preserve">0.1</w:t>
            </w:r>
          </w:p>
        </w:tc>
      </w:tr>
      <w:tr>
        <w:tc>
          <w:tcPr/>
          <w:p>
            <w:pPr>
              <w:pStyle w:val="Compact"/>
            </w:pPr>
            <w:r>
              <w:t xml:space="preserve">Protein localisation / extraction</w:t>
            </w:r>
          </w:p>
        </w:tc>
        <w:tc>
          <w:tcPr/>
          <w:p>
            <w:pPr>
              <w:pStyle w:val="Compact"/>
            </w:pPr>
            <w:r>
              <w:t xml:space="preserve">Any construct</w:t>
            </w:r>
          </w:p>
        </w:tc>
        <w:tc>
          <w:tcPr/>
          <w:p>
            <w:pPr>
              <w:pStyle w:val="Compact"/>
            </w:pPr>
            <w:r>
              <w:t xml:space="preserve">0.3–0.4</w:t>
            </w:r>
          </w:p>
        </w:tc>
      </w:tr>
      <w:tr>
        <w:tc>
          <w:tcPr/>
          <w:p>
            <w:pPr>
              <w:pStyle w:val="Compact"/>
            </w:pPr>
            <w:r>
              <w:t xml:space="preserve">Cell death assay</w:t>
            </w:r>
          </w:p>
        </w:tc>
        <w:tc>
          <w:tcPr/>
          <w:p>
            <w:pPr>
              <w:pStyle w:val="Compact"/>
            </w:pPr>
            <w:r>
              <w:t xml:space="preserve">NLR component</w:t>
            </w:r>
          </w:p>
        </w:tc>
        <w:tc>
          <w:tcPr/>
          <w:p>
            <w:pPr>
              <w:pStyle w:val="Compact"/>
            </w:pPr>
            <w:r>
              <w:t xml:space="preserve">0.4</w:t>
            </w:r>
          </w:p>
        </w:tc>
      </w:tr>
      <w:tr>
        <w:tc>
          <w:tcPr/>
          <w:p>
            <w:pPr>
              <w:pStyle w:val="Compact"/>
            </w:pPr>
            <w:r>
              <w:t xml:space="preserve">Cell death assay</w:t>
            </w:r>
          </w:p>
        </w:tc>
        <w:tc>
          <w:tcPr/>
          <w:p>
            <w:pPr>
              <w:pStyle w:val="Compact"/>
            </w:pPr>
            <w:r>
              <w:t xml:space="preserve">Effector component</w:t>
            </w:r>
          </w:p>
        </w:tc>
        <w:tc>
          <w:tcPr/>
          <w:p>
            <w:pPr>
              <w:pStyle w:val="Compact"/>
            </w:pPr>
            <w:r>
              <w:t xml:space="preserve">0.6</w:t>
            </w:r>
          </w:p>
        </w:tc>
      </w:tr>
      <w:tr>
        <w:tc>
          <w:tcPr/>
          <w:p>
            <w:pPr>
              <w:pStyle w:val="Compact"/>
            </w:pPr>
            <w:r>
              <w:t xml:space="preserve">Fluorescence microscopy (general)</w:t>
            </w:r>
          </w:p>
        </w:tc>
        <w:tc>
          <w:tcPr/>
          <w:p>
            <w:pPr>
              <w:pStyle w:val="Compact"/>
            </w:pPr>
            <w:r>
              <w:t xml:space="preserve">Any construct</w:t>
            </w:r>
          </w:p>
        </w:tc>
        <w:tc>
          <w:tcPr/>
          <w:p>
            <w:pPr>
              <w:pStyle w:val="Compact"/>
            </w:pPr>
            <w:r>
              <w:t xml:space="preserve">0.1</w:t>
            </w:r>
          </w:p>
        </w:tc>
      </w:tr>
      <w:tr>
        <w:tc>
          <w:tcPr/>
          <w:p>
            <w:pPr>
              <w:pStyle w:val="Compact"/>
            </w:pPr>
            <w:r>
              <w:t xml:space="preserve">Fluorescence microscopy (ChEC108-eGFP)</w:t>
            </w:r>
          </w:p>
        </w:tc>
        <w:tc>
          <w:tcPr/>
          <w:p>
            <w:pPr>
              <w:pStyle w:val="Compact"/>
            </w:pPr>
            <w:r>
              <w:t xml:space="preserve">Exception — avoid cell death</w:t>
            </w:r>
          </w:p>
        </w:tc>
        <w:tc>
          <w:tcPr/>
          <w:p>
            <w:pPr>
              <w:pStyle w:val="Compact"/>
            </w:pPr>
            <w:r>
              <w:t xml:space="preserve">0.0001–0.1</w:t>
            </w:r>
          </w:p>
        </w:tc>
      </w:tr>
      <w:tr>
        <w:tc>
          <w:tcPr/>
          <w:p>
            <w:pPr>
              <w:pStyle w:val="Compact"/>
            </w:pPr>
            <w:r>
              <w:t xml:space="preserve">Plasmodesmata quantification (mobile component)</w:t>
            </w:r>
          </w:p>
        </w:tc>
        <w:tc>
          <w:tcPr/>
          <w:p>
            <w:pPr>
              <w:pStyle w:val="Compact"/>
            </w:pPr>
            <w:r>
              <w:t xml:space="preserve">Short-range mobile protein</w:t>
            </w:r>
          </w:p>
        </w:tc>
        <w:tc>
          <w:tcPr/>
          <w:p>
            <w:pPr>
              <w:pStyle w:val="Compact"/>
            </w:pPr>
            <w:r>
              <w:t xml:space="preserve">0.0001–0.0002</w:t>
            </w:r>
          </w:p>
        </w:tc>
      </w:tr>
      <w:tr>
        <w:tc>
          <w:tcPr/>
          <w:p>
            <w:pPr>
              <w:pStyle w:val="Compact"/>
            </w:pPr>
            <w:r>
              <w:t xml:space="preserve">Plasmodesmata quantification (background)</w:t>
            </w:r>
          </w:p>
        </w:tc>
        <w:tc>
          <w:tcPr/>
          <w:p>
            <w:pPr>
              <w:pStyle w:val="Compact"/>
            </w:pPr>
            <w:r>
              <w:t xml:space="preserve">Background marker</w:t>
            </w:r>
          </w:p>
        </w:tc>
        <w:tc>
          <w:tcPr/>
          <w:p>
            <w:pPr>
              <w:pStyle w:val="Compact"/>
            </w:pPr>
            <w:r>
              <w:t xml:space="preserve">0.4</w:t>
            </w:r>
          </w:p>
        </w:tc>
      </w:tr>
      <w:tr>
        <w:tc>
          <w:tcPr/>
          <w:p>
            <w:pPr>
              <w:pStyle w:val="Compact"/>
            </w:pPr>
            <w:r>
              <w:t xml:space="preserve">Plasmodesmata quantification (PD marker)</w:t>
            </w:r>
          </w:p>
        </w:tc>
        <w:tc>
          <w:tcPr/>
          <w:p>
            <w:pPr>
              <w:pStyle w:val="Compact"/>
            </w:pPr>
            <w:r>
              <w:t xml:space="preserve">PD-associated protein</w:t>
            </w:r>
          </w:p>
        </w:tc>
        <w:tc>
          <w:tcPr/>
          <w:p>
            <w:pPr>
              <w:pStyle w:val="Compact"/>
            </w:pPr>
            <w:r>
              <w:t xml:space="preserve">0.5</w:t>
            </w:r>
          </w:p>
        </w:tc>
      </w:tr>
    </w:tbl>
    <w:p>
      <w:pPr>
        <w:pStyle w:val="BodyText"/>
      </w:pPr>
      <w:r>
        <w:rPr>
          <w:i/>
          <w:iCs/>
        </w:rPr>
        <w:t xml:space="preserve">Note: Turley also notes that PDLP5-mCherry and some mCherry-HIPP6 variants were infiltrated at OD = 0.5 in an attempt to boost accumulation, and LTi6b-mCherry at OD = 0.1 to avoid excessive accumulation. These are system-specific exceptions.</w:t>
      </w:r>
    </w:p>
    <w:p>
      <w:pPr>
        <w:pStyle w:val="BodyText"/>
      </w:pPr>
      <w:r>
        <w:rPr>
          <w:b/>
          <w:bCs/>
        </w:rPr>
        <w:t xml:space="preserve">Turley 2025 infiltration procedure adds:</w:t>
      </w:r>
      <w:r>
        <w:t xml:space="preserve"> </w:t>
      </w:r>
      <w:r>
        <w:t xml:space="preserve">Prick with</w:t>
      </w:r>
      <w:r>
        <w:t xml:space="preserve"> </w:t>
      </w:r>
      <w:r>
        <w:rPr>
          <w:b/>
          <w:bCs/>
        </w:rPr>
        <w:t xml:space="preserve">25G bevelled needle</w:t>
      </w:r>
      <w:r>
        <w:t xml:space="preserve"> </w:t>
      </w:r>
      <w:r>
        <w:t xml:space="preserve">in up to</w:t>
      </w:r>
      <w:r>
        <w:t xml:space="preserve"> </w:t>
      </w:r>
      <w:r>
        <w:rPr>
          <w:b/>
          <w:bCs/>
        </w:rPr>
        <w:t xml:space="preserve">six locations</w:t>
      </w:r>
      <w:r>
        <w:t xml:space="preserve"> </w:t>
      </w:r>
      <w:r>
        <w:t xml:space="preserve">per leaf before infiltrating — more than the 2–4 locations mentioned in other protocols. Collect leaves</w:t>
      </w:r>
      <w:r>
        <w:t xml:space="preserve"> </w:t>
      </w:r>
      <w:r>
        <w:rPr>
          <w:b/>
          <w:bCs/>
        </w:rPr>
        <w:t xml:space="preserve">2–3 dpi</w:t>
      </w:r>
      <w:r>
        <w:t xml:space="preserve"> </w:t>
      </w:r>
      <w:r>
        <w:t xml:space="preserve">for most protein extraction work.</w:t>
      </w:r>
    </w:p>
    <w:p>
      <w:r>
        <w:pict>
          <v:rect style="width:0;height:1.5pt" o:hralign="center" o:hrstd="t" o:hr="t"/>
        </w:pict>
      </w:r>
    </w:p>
    <w:bookmarkEnd w:id="117"/>
    <w:bookmarkStart w:id="118" w:name="X25b94d48bdbfad76d571741710ebefd0d4e1e07"/>
    <w:p>
      <w:pPr>
        <w:pStyle w:val="Heading2"/>
      </w:pPr>
      <w:r>
        <w:t xml:space="preserve">C2. Empty Vector OD Equalisation — Full Quantitative Details (Josie Maidment 2019)</w:t>
      </w:r>
    </w:p>
    <w:p>
      <w:pPr>
        <w:pStyle w:val="FirstParagraph"/>
      </w:pPr>
      <w:r>
        <w:t xml:space="preserve">Josie Maidment’s thesis provides the clearest description of the empty vector equalisation principle with specific total OD targets, confirmed independently by Turley 2025:</w:t>
      </w:r>
    </w:p>
    <w:p>
      <w:pPr>
        <w:pStyle w:val="BodyText"/>
      </w:pPr>
      <w:r>
        <w:rPr>
          <w:b/>
          <w:bCs/>
        </w:rPr>
        <w:t xml:space="preserve">Cell death assays:</w:t>
      </w:r>
      <w:r>
        <w:t xml:space="preserve"> </w:t>
      </w:r>
      <w:r>
        <w:t xml:space="preserve">NLR-1-FLAG (0.4) + NLR-2-HA (0.4) + effector (0.6) + p19 (0.1) =</w:t>
      </w:r>
      <w:r>
        <w:t xml:space="preserve"> </w:t>
      </w:r>
      <w:r>
        <w:rPr>
          <w:b/>
          <w:bCs/>
        </w:rPr>
        <w:t xml:space="preserve">total OD 1.5</w:t>
      </w:r>
      <w:r>
        <w:t xml:space="preserve">. Where any component is omitted (e.g., the effector is replaced by empty vector or mCherry), the missing OD is made up with Agrobacterium transformed with empty vector, so every sample has a total OD of 1.5.</w:t>
      </w:r>
    </w:p>
    <w:p>
      <w:pPr>
        <w:pStyle w:val="BodyText"/>
      </w:pPr>
      <w:r>
        <w:rPr>
          <w:b/>
          <w:bCs/>
        </w:rPr>
        <w:t xml:space="preserve">Co-IP assays:</w:t>
      </w:r>
      <w:r>
        <w:t xml:space="preserve"> </w:t>
      </w:r>
      <w:r>
        <w:t xml:space="preserve">NLR-1-FLAG (0.4) + effector (0.6) + p19 (0.1) =</w:t>
      </w:r>
      <w:r>
        <w:t xml:space="preserve"> </w:t>
      </w:r>
      <w:r>
        <w:rPr>
          <w:b/>
          <w:bCs/>
        </w:rPr>
        <w:t xml:space="preserve">total OD 1.1</w:t>
      </w:r>
      <w:r>
        <w:t xml:space="preserve">. Pik-2 is omitted from Co-IP experiments to prevent cell death. Again, where effector is omitted, add empty vector at OD 0.6 to equalise. Where one component is omitted for any reason, make up to</w:t>
      </w:r>
      <w:r>
        <w:t xml:space="preserve"> </w:t>
      </w:r>
      <w:r>
        <w:rPr>
          <w:b/>
          <w:bCs/>
        </w:rPr>
        <w:t xml:space="preserve">OD 1.5</w:t>
      </w:r>
      <w:r>
        <w:t xml:space="preserve"> </w:t>
      </w:r>
      <w:r>
        <w:t xml:space="preserve">with empty vector.</w:t>
      </w:r>
    </w:p>
    <w:p>
      <w:pPr>
        <w:pStyle w:val="BodyText"/>
      </w:pPr>
      <w:r>
        <w:rPr>
          <w:i/>
          <w:iCs/>
        </w:rPr>
        <w:t xml:space="preserve">This principle is documented only in the theses, not in any shared protocol documents.</w:t>
      </w:r>
    </w:p>
    <w:p>
      <w:r>
        <w:pict>
          <v:rect style="width:0;height:1.5pt" o:hralign="center" o:hrstd="t" o:hr="t"/>
        </w:pict>
      </w:r>
    </w:p>
    <w:bookmarkEnd w:id="118"/>
    <w:bookmarkStart w:id="119" w:name="X2397f1c052c5643a7f3df22718aca4477b75941"/>
    <w:p>
      <w:pPr>
        <w:pStyle w:val="Heading2"/>
      </w:pPr>
      <w:r>
        <w:t xml:space="preserve">C3. Electroporation of Agrobacterium — Consolidated Conditions from All Theses</w:t>
      </w:r>
    </w:p>
    <w:p>
      <w:pPr>
        <w:pStyle w:val="FirstParagraph"/>
      </w:pPr>
      <w:r>
        <w:t xml:space="preserve">The electroporation conditions differ slightly between sources because different instruments and cuvette sizes are used. The definitive protocol is Stuart King’s (the original reference that all others cite), but Turley 2025 documents the updated conditions currently used in the lab: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Stuart King (original)</w:t>
            </w:r>
          </w:p>
        </w:tc>
        <w:tc>
          <w:tcPr/>
          <w:p>
            <w:pPr>
              <w:pStyle w:val="Compact"/>
            </w:pPr>
            <w:r>
              <w:t xml:space="preserve">Turley 2025 (current)</w:t>
            </w:r>
          </w:p>
        </w:tc>
      </w:tr>
      <w:tr>
        <w:tc>
          <w:tcPr/>
          <w:p>
            <w:pPr>
              <w:pStyle w:val="Compact"/>
            </w:pPr>
            <w:r>
              <w:t xml:space="preserve">Cuvette gap</w:t>
            </w:r>
          </w:p>
        </w:tc>
        <w:tc>
          <w:tcPr/>
          <w:p>
            <w:pPr>
              <w:pStyle w:val="Compact"/>
            </w:pPr>
            <w:r>
              <w:t xml:space="preserve">0.1 cm</w:t>
            </w:r>
          </w:p>
        </w:tc>
        <w:tc>
          <w:tcPr/>
          <w:p>
            <w:pPr>
              <w:pStyle w:val="Compact"/>
            </w:pPr>
            <w:r>
              <w:t xml:space="preserve">2 mm</w:t>
            </w:r>
          </w:p>
        </w:tc>
      </w:tr>
      <w:tr>
        <w:tc>
          <w:tcPr/>
          <w:p>
            <w:pPr>
              <w:pStyle w:val="Compact"/>
            </w:pPr>
            <w:r>
              <w:t xml:space="preserve">Voltage</w:t>
            </w:r>
          </w:p>
        </w:tc>
        <w:tc>
          <w:tcPr/>
          <w:p>
            <w:pPr>
              <w:pStyle w:val="Compact"/>
            </w:pPr>
            <w:r>
              <w:rPr>
                <w:b/>
                <w:bCs/>
              </w:rPr>
              <w:t xml:space="preserve">2.2 kV</w:t>
            </w:r>
            <w:r>
              <w:t xml:space="preserve"> </w:t>
            </w:r>
            <w:r>
              <w:t xml:space="preserve">(</w:t>
            </w:r>
            <w:r>
              <w:t xml:space="preserve">‘Agr’</w:t>
            </w:r>
            <w:r>
              <w:t xml:space="preserve"> </w:t>
            </w:r>
            <w:r>
              <w:t xml:space="preserve">pre-programmed setting on BioRad MicroPulser)</w:t>
            </w:r>
          </w:p>
        </w:tc>
        <w:tc>
          <w:tcPr/>
          <w:p>
            <w:pPr>
              <w:pStyle w:val="Compact"/>
            </w:pPr>
            <w:r>
              <w:rPr>
                <w:b/>
                <w:bCs/>
              </w:rPr>
              <w:t xml:space="preserve">1.8 kV</w:t>
            </w:r>
            <w:r>
              <w:t xml:space="preserve"> </w:t>
            </w:r>
            <w:r>
              <w:t xml:space="preserve">(Gene Pulser, BioRad)</w:t>
            </w:r>
          </w:p>
        </w:tc>
      </w:tr>
      <w:tr>
        <w:tc>
          <w:tcPr/>
          <w:p>
            <w:pPr>
              <w:pStyle w:val="Compact"/>
            </w:pPr>
            <w:r>
              <w:t xml:space="preserve">Plasmid amount</w:t>
            </w:r>
          </w:p>
        </w:tc>
        <w:tc>
          <w:tcPr/>
          <w:p>
            <w:pPr>
              <w:pStyle w:val="Compact"/>
            </w:pPr>
            <w:r>
              <w:t xml:space="preserve">Not specified</w:t>
            </w:r>
          </w:p>
        </w:tc>
        <w:tc>
          <w:tcPr/>
          <w:p>
            <w:pPr>
              <w:pStyle w:val="Compact"/>
            </w:pPr>
            <w:r>
              <w:t xml:space="preserve">100 ng</w:t>
            </w:r>
          </w:p>
        </w:tc>
      </w:tr>
      <w:tr>
        <w:tc>
          <w:tcPr/>
          <w:p>
            <w:pPr>
              <w:pStyle w:val="Compact"/>
            </w:pPr>
            <w:r>
              <w:t xml:space="preserve">Pre-chill on ice</w:t>
            </w:r>
          </w:p>
        </w:tc>
        <w:tc>
          <w:tcPr/>
          <w:p>
            <w:pPr>
              <w:pStyle w:val="Compact"/>
            </w:pPr>
            <w:r>
              <w:t xml:space="preserve">Not specified</w:t>
            </w:r>
          </w:p>
        </w:tc>
        <w:tc>
          <w:tcPr/>
          <w:p>
            <w:pPr>
              <w:pStyle w:val="Compact"/>
            </w:pPr>
            <w:r>
              <w:t xml:space="preserve">5–10 min</w:t>
            </w:r>
          </w:p>
        </w:tc>
      </w:tr>
      <w:tr>
        <w:tc>
          <w:tcPr/>
          <w:p>
            <w:pPr>
              <w:pStyle w:val="Compact"/>
            </w:pPr>
            <w:r>
              <w:t xml:space="preserve">Recovery medium</w:t>
            </w:r>
          </w:p>
        </w:tc>
        <w:tc>
          <w:tcPr/>
          <w:p>
            <w:pPr>
              <w:pStyle w:val="Compact"/>
            </w:pPr>
            <w:r>
              <w:t xml:space="preserve">SOC broth</w:t>
            </w:r>
          </w:p>
        </w:tc>
        <w:tc>
          <w:tcPr/>
          <w:p>
            <w:pPr>
              <w:pStyle w:val="Compact"/>
            </w:pPr>
            <w:r>
              <w:t xml:space="preserve">LB (500 µL)</w:t>
            </w:r>
          </w:p>
        </w:tc>
      </w:tr>
      <w:tr>
        <w:tc>
          <w:tcPr/>
          <w:p>
            <w:pPr>
              <w:pStyle w:val="Compact"/>
            </w:pPr>
            <w:r>
              <w:t xml:space="preserve">Recovery time</w:t>
            </w:r>
          </w:p>
        </w:tc>
        <w:tc>
          <w:tcPr/>
          <w:p>
            <w:pPr>
              <w:pStyle w:val="Compact"/>
            </w:pPr>
            <w:r>
              <w:t xml:space="preserve">1 h at 28°C</w:t>
            </w:r>
          </w:p>
        </w:tc>
        <w:tc>
          <w:tcPr/>
          <w:p>
            <w:pPr>
              <w:pStyle w:val="Compact"/>
            </w:pPr>
            <w:r>
              <w:t xml:space="preserve">2–3 h at 28°C, 220 rpm</w:t>
            </w:r>
          </w:p>
        </w:tc>
      </w:tr>
      <w:tr>
        <w:tc>
          <w:tcPr/>
          <w:p>
            <w:pPr>
              <w:pStyle w:val="Compact"/>
            </w:pPr>
            <w:r>
              <w:t xml:space="preserve">Volume plated</w:t>
            </w:r>
          </w:p>
        </w:tc>
        <w:tc>
          <w:tcPr/>
          <w:p>
            <w:pPr>
              <w:pStyle w:val="Compact"/>
            </w:pPr>
            <w:r>
              <w:t xml:space="preserve">Not specified</w:t>
            </w:r>
          </w:p>
        </w:tc>
        <w:tc>
          <w:tcPr/>
          <w:p>
            <w:pPr>
              <w:pStyle w:val="Compact"/>
            </w:pPr>
            <w:r>
              <w:t xml:space="preserve">120 µL</w:t>
            </w:r>
          </w:p>
        </w:tc>
      </w:tr>
      <w:tr>
        <w:tc>
          <w:tcPr/>
          <w:p>
            <w:pPr>
              <w:pStyle w:val="Compact"/>
            </w:pPr>
            <w:r>
              <w:t xml:space="preserve">Incubation post-plating</w:t>
            </w:r>
          </w:p>
        </w:tc>
        <w:tc>
          <w:tcPr/>
          <w:p>
            <w:pPr>
              <w:pStyle w:val="Compact"/>
            </w:pPr>
            <w:r>
              <w:t xml:space="preserve">28°C, 36–48 h</w:t>
            </w:r>
          </w:p>
        </w:tc>
        <w:tc>
          <w:tcPr/>
          <w:p>
            <w:pPr>
              <w:pStyle w:val="Compact"/>
            </w:pPr>
            <w:r>
              <w:t xml:space="preserve">28°C, 2 days</w:t>
            </w:r>
          </w:p>
        </w:tc>
      </w:tr>
    </w:tbl>
    <w:p>
      <w:pPr>
        <w:pStyle w:val="BodyText"/>
      </w:pPr>
      <w:r>
        <w:rPr>
          <w:i/>
          <w:iCs/>
        </w:rPr>
        <w:t xml:space="preserve">Caroline Stone’s thesis specifies 2,500 V and a longer 20-minute pre-chill. This may reflect a third instrument or protocol variant. Use the</w:t>
      </w:r>
      <w:r>
        <w:rPr>
          <w:i/>
          <w:iCs/>
        </w:rPr>
        <w:t xml:space="preserve"> </w:t>
      </w:r>
      <w:r>
        <w:rPr>
          <w:i/>
          <w:iCs/>
        </w:rPr>
        <w:t xml:space="preserve">‘Agr’</w:t>
      </w:r>
      <w:r>
        <w:rPr>
          <w:i/>
          <w:iCs/>
        </w:rPr>
        <w:t xml:space="preserve"> </w:t>
      </w:r>
      <w:r>
        <w:rPr>
          <w:i/>
          <w:iCs/>
        </w:rPr>
        <w:t xml:space="preserve">pre-programmed setting on the BioRad MicroPulser (Stuart King protocol) as the default unless instructed otherwise.</w:t>
      </w:r>
    </w:p>
    <w:p>
      <w:pPr>
        <w:pStyle w:val="BodyText"/>
      </w:pPr>
      <w:r>
        <w:rPr>
          <w:b/>
          <w:bCs/>
        </w:rPr>
        <w:t xml:space="preserve">Electrocompetent cell preparation (Turley 2025 — slightly updated from Stuart King):</w:t>
      </w:r>
      <w:r>
        <w:t xml:space="preserve"> </w:t>
      </w:r>
      <w:r>
        <w:t xml:space="preserve">- Streak GV3101/AGL1 onto LB + rifampicin + gentamycin (GV3101) or rifampicin + carbenicillin (AGL1), 27°C, 2 days.</w:t>
      </w:r>
      <w:r>
        <w:t xml:space="preserve"> </w:t>
      </w:r>
      <w:r>
        <w:t xml:space="preserve">- Inoculate 10 ml LB + antibiotics with single colony → 28°C, 200 rpm, 24 h.</w:t>
      </w:r>
      <w:r>
        <w:t xml:space="preserve"> </w:t>
      </w:r>
      <w:r>
        <w:t xml:space="preserve">- Use 0.5–1 ml starter to inoculate</w:t>
      </w:r>
      <w:r>
        <w:t xml:space="preserve"> </w:t>
      </w:r>
      <w:r>
        <w:rPr>
          <w:b/>
          <w:bCs/>
        </w:rPr>
        <w:t xml:space="preserve">500 ml LB</w:t>
      </w:r>
      <w:r>
        <w:t xml:space="preserve"> </w:t>
      </w:r>
      <w:r>
        <w:t xml:space="preserve">+ antibiotics → 28°C, 200 rpm overnight, until</w:t>
      </w:r>
      <w:r>
        <w:t xml:space="preserve"> </w:t>
      </w:r>
      <w:r>
        <w:rPr>
          <w:b/>
          <w:bCs/>
        </w:rPr>
        <w:t xml:space="preserve">OD 0.5–1</w:t>
      </w:r>
      <w:r>
        <w:t xml:space="preserve">.</w:t>
      </w:r>
      <w:r>
        <w:t xml:space="preserve"> </w:t>
      </w:r>
      <w:r>
        <w:t xml:space="preserve">- Centrifuge 4,000 × g, 15 min, 4°C.</w:t>
      </w:r>
      <w:r>
        <w:t xml:space="preserve"> </w:t>
      </w:r>
      <w:r>
        <w:t xml:space="preserve">- Resuspend in 500 ml ice-cold 1 mM HEPES pH 7 → pellet → 250 ml HEPES → pellet → 200 ml 10% glycerol → pellet → 1.5 ml 10% glycerol.</w:t>
      </w:r>
      <w:r>
        <w:t xml:space="preserve"> </w:t>
      </w:r>
      <w:r>
        <w:t xml:space="preserve">-</w:t>
      </w:r>
      <w:r>
        <w:t xml:space="preserve"> </w:t>
      </w:r>
      <w:r>
        <w:rPr>
          <w:b/>
          <w:bCs/>
        </w:rPr>
        <w:t xml:space="preserve">20 µL aliquots</w:t>
      </w:r>
      <w:r>
        <w:t xml:space="preserve">, snap-freeze, store at –70°C.</w:t>
      </w:r>
    </w:p>
    <w:p>
      <w:pPr>
        <w:pStyle w:val="BodyText"/>
      </w:pPr>
      <w:r>
        <w:rPr>
          <w:i/>
          <w:iCs/>
        </w:rPr>
        <w:t xml:space="preserve">Turley uses a 500 ml starting culture and 20 µL aliquots; Stuart King uses a 1 L starting culture and 50–100 µL aliquots. Both are valid; the smaller volume is appropriate for routine cloning and the larger for when you need many transformations.</w:t>
      </w:r>
    </w:p>
    <w:p>
      <w:r>
        <w:pict>
          <v:rect style="width:0;height:1.5pt" o:hralign="center" o:hrstd="t" o:hr="t"/>
        </w:pict>
      </w:r>
    </w:p>
    <w:bookmarkEnd w:id="119"/>
    <w:bookmarkStart w:id="120" w:name="Xa6554f043a15baaf5016e684e296aa81286b891"/>
    <w:p>
      <w:pPr>
        <w:pStyle w:val="Heading2"/>
      </w:pPr>
      <w:r>
        <w:t xml:space="preserve">C4. Agroinfiltration for Co-IP — Josie Maidment 2019 Details</w:t>
      </w:r>
    </w:p>
    <w:p>
      <w:pPr>
        <w:pStyle w:val="FirstParagraph"/>
      </w:pPr>
      <w:r>
        <w:t xml:space="preserve">Josie Maidment’s thesis is the clearest formal description of the agroinfiltration procedure specifically for Co-IP (as opposed to cell death assays):</w:t>
      </w:r>
    </w:p>
    <w:p>
      <w:pPr>
        <w:pStyle w:val="Compact"/>
        <w:numPr>
          <w:ilvl w:val="0"/>
          <w:numId w:val="1062"/>
        </w:numPr>
      </w:pPr>
      <w:r>
        <w:t xml:space="preserve">Grow glycerol stocks on LB agar + antibiotics, 28°C, 40–48 h. Scrape with sterile loop and resuspend in 1 ml MMA buffer.</w:t>
      </w:r>
    </w:p>
    <w:p>
      <w:pPr>
        <w:pStyle w:val="Compact"/>
        <w:numPr>
          <w:ilvl w:val="0"/>
          <w:numId w:val="1062"/>
        </w:numPr>
      </w:pPr>
      <w:r>
        <w:rPr>
          <w:b/>
          <w:bCs/>
        </w:rPr>
        <w:t xml:space="preserve">40× dilution</w:t>
      </w:r>
      <w:r>
        <w:t xml:space="preserve"> </w:t>
      </w:r>
      <w:r>
        <w:t xml:space="preserve">to measure OD600 on BioMate spectrophotometer.</w:t>
      </w:r>
    </w:p>
    <w:p>
      <w:pPr>
        <w:pStyle w:val="Compact"/>
        <w:numPr>
          <w:ilvl w:val="0"/>
          <w:numId w:val="1062"/>
        </w:numPr>
      </w:pPr>
      <w:r>
        <w:t xml:space="preserve">NLR-1-FLAG: OD 0.4; effector: OD 0.6; p19: OD 0.1;</w:t>
      </w:r>
      <w:r>
        <w:t xml:space="preserve"> </w:t>
      </w:r>
      <w:r>
        <w:rPr>
          <w:b/>
          <w:bCs/>
        </w:rPr>
        <w:t xml:space="preserve">total OD 1.1</w:t>
      </w:r>
      <w:r>
        <w:t xml:space="preserve">.</w:t>
      </w:r>
    </w:p>
    <w:p>
      <w:pPr>
        <w:pStyle w:val="Compact"/>
        <w:numPr>
          <w:ilvl w:val="0"/>
          <w:numId w:val="1062"/>
        </w:numPr>
      </w:pPr>
      <w:r>
        <w:rPr>
          <w:b/>
          <w:bCs/>
        </w:rPr>
        <w:t xml:space="preserve">Pik-2 is not included</w:t>
      </w:r>
      <w:r>
        <w:t xml:space="preserve"> </w:t>
      </w:r>
      <w:r>
        <w:t xml:space="preserve">in Co-IP infiltrations — to prevent cell death which would confound the experiment.</w:t>
      </w:r>
    </w:p>
    <w:p>
      <w:pPr>
        <w:pStyle w:val="Compact"/>
        <w:numPr>
          <w:ilvl w:val="0"/>
          <w:numId w:val="1062"/>
        </w:numPr>
      </w:pPr>
      <w:r>
        <w:t xml:space="preserve">Whole-leaf infiltrations:</w:t>
      </w:r>
      <w:r>
        <w:t xml:space="preserve"> </w:t>
      </w:r>
      <w:r>
        <w:rPr>
          <w:b/>
          <w:bCs/>
        </w:rPr>
        <w:t xml:space="preserve">3 leaves per condition, on 3 different plants, 2 leaves per plant</w:t>
      </w:r>
      <w:r>
        <w:t xml:space="preserve">.</w:t>
      </w:r>
    </w:p>
    <w:p>
      <w:pPr>
        <w:pStyle w:val="Compact"/>
        <w:numPr>
          <w:ilvl w:val="0"/>
          <w:numId w:val="1062"/>
        </w:numPr>
      </w:pPr>
      <w:r>
        <w:t xml:space="preserve">Harvest</w:t>
      </w:r>
      <w:r>
        <w:t xml:space="preserve"> </w:t>
      </w:r>
      <w:r>
        <w:rPr>
          <w:b/>
          <w:bCs/>
        </w:rPr>
        <w:t xml:space="preserve">3 dpi</w:t>
      </w:r>
      <w:r>
        <w:t xml:space="preserve"> </w:t>
      </w:r>
      <w:r>
        <w:t xml:space="preserve">— remove midrib — pool all leaves from the same condition — flash-freeze.</w:t>
      </w:r>
    </w:p>
    <w:p>
      <w:r>
        <w:pict>
          <v:rect style="width:0;height:1.5pt" o:hralign="center" o:hrstd="t" o:hr="t"/>
        </w:pict>
      </w:r>
    </w:p>
    <w:bookmarkEnd w:id="120"/>
    <w:bookmarkStart w:id="121" w:name="X5ca85b3fe258878505fb202bba9592e097c84ca"/>
    <w:p>
      <w:pPr>
        <w:pStyle w:val="Heading2"/>
      </w:pPr>
      <w:r>
        <w:t xml:space="preserve">C5. Co-IP Protocol — Josie Maidment 2019 Parameters</w:t>
      </w:r>
    </w:p>
    <w:p>
      <w:pPr>
        <w:pStyle w:val="FirstParagraph"/>
      </w:pPr>
      <w:r>
        <w:t xml:space="preserve">Josie’s thesis documents the protocol as it stood in 2019, which is close to but slightly different from Raf’s 2023 version:</w:t>
      </w:r>
    </w:p>
    <w:p>
      <w:pPr>
        <w:pStyle w:val="Compact"/>
        <w:numPr>
          <w:ilvl w:val="0"/>
          <w:numId w:val="1063"/>
        </w:numPr>
      </w:pPr>
      <w:r>
        <w:t xml:space="preserve">Grind in LN2 with pre-chilled pestle and mortar.</w:t>
      </w:r>
    </w:p>
    <w:p>
      <w:pPr>
        <w:pStyle w:val="Compact"/>
        <w:numPr>
          <w:ilvl w:val="0"/>
          <w:numId w:val="1063"/>
        </w:numPr>
      </w:pPr>
      <w:r>
        <w:rPr>
          <w:b/>
          <w:bCs/>
        </w:rPr>
        <w:t xml:space="preserve">2× tissue weight of ice-cold extraction buffer.</w:t>
      </w:r>
    </w:p>
    <w:p>
      <w:pPr>
        <w:pStyle w:val="Compact"/>
        <w:numPr>
          <w:ilvl w:val="0"/>
          <w:numId w:val="1063"/>
        </w:numPr>
      </w:pPr>
      <w:r>
        <w:t xml:space="preserve">Centrifuge at</w:t>
      </w:r>
      <w:r>
        <w:t xml:space="preserve"> </w:t>
      </w:r>
      <w:r>
        <w:rPr>
          <w:b/>
          <w:bCs/>
        </w:rPr>
        <w:t xml:space="preserve">4,200 × g for 30 min at 4°C</w:t>
      </w:r>
      <w:r>
        <w:t xml:space="preserve">.</w:t>
      </w:r>
    </w:p>
    <w:p>
      <w:pPr>
        <w:pStyle w:val="Compact"/>
        <w:numPr>
          <w:ilvl w:val="0"/>
          <w:numId w:val="1063"/>
        </w:numPr>
      </w:pPr>
      <w:r>
        <w:t xml:space="preserve">Filter through 0.45 µm Minisart.</w:t>
      </w:r>
    </w:p>
    <w:p>
      <w:pPr>
        <w:pStyle w:val="Compact"/>
        <w:numPr>
          <w:ilvl w:val="0"/>
          <w:numId w:val="1063"/>
        </w:numPr>
      </w:pPr>
      <w:r>
        <w:rPr>
          <w:b/>
          <w:bCs/>
        </w:rPr>
        <w:t xml:space="preserve">Input:</w:t>
      </w:r>
      <w:r>
        <w:t xml:space="preserve"> </w:t>
      </w:r>
      <w:r>
        <w:t xml:space="preserve">20 µL filtered extract + 5 µL SDS loading dye.</w:t>
      </w:r>
    </w:p>
    <w:p>
      <w:pPr>
        <w:pStyle w:val="Compact"/>
        <w:numPr>
          <w:ilvl w:val="0"/>
          <w:numId w:val="1063"/>
        </w:numPr>
      </w:pPr>
      <w:r>
        <w:rPr>
          <w:b/>
          <w:bCs/>
        </w:rPr>
        <w:t xml:space="preserve">IP:</w:t>
      </w:r>
      <w:r>
        <w:t xml:space="preserve"> </w:t>
      </w:r>
      <w:r>
        <w:t xml:space="preserve">40 µL M2 anti-FLAG magnetic beads +</w:t>
      </w:r>
      <w:r>
        <w:t xml:space="preserve"> </w:t>
      </w:r>
      <w:r>
        <w:rPr>
          <w:b/>
          <w:bCs/>
        </w:rPr>
        <w:t xml:space="preserve">1 ml</w:t>
      </w:r>
      <w:r>
        <w:t xml:space="preserve"> </w:t>
      </w:r>
      <w:r>
        <w:t xml:space="preserve">filtered extract; end-over-end,</w:t>
      </w:r>
      <w:r>
        <w:t xml:space="preserve"> </w:t>
      </w:r>
      <w:r>
        <w:rPr>
          <w:b/>
          <w:bCs/>
        </w:rPr>
        <w:t xml:space="preserve">1 hour at 4°C</w:t>
      </w:r>
      <w:r>
        <w:t xml:space="preserve">.</w:t>
      </w:r>
    </w:p>
    <w:p>
      <w:pPr>
        <w:pStyle w:val="Compact"/>
        <w:numPr>
          <w:ilvl w:val="0"/>
          <w:numId w:val="1063"/>
        </w:numPr>
      </w:pPr>
      <w:r>
        <w:t xml:space="preserve">Wash</w:t>
      </w:r>
      <w:r>
        <w:t xml:space="preserve"> </w:t>
      </w:r>
      <w:r>
        <w:rPr>
          <w:b/>
          <w:bCs/>
        </w:rPr>
        <w:t xml:space="preserve">5×</w:t>
      </w:r>
      <w:r>
        <w:t xml:space="preserve"> </w:t>
      </w:r>
      <w:r>
        <w:t xml:space="preserve">with 1 ml IP buffer using magnetic rack.</w:t>
      </w:r>
    </w:p>
    <w:p>
      <w:pPr>
        <w:pStyle w:val="Compact"/>
        <w:numPr>
          <w:ilvl w:val="0"/>
          <w:numId w:val="1063"/>
        </w:numPr>
      </w:pPr>
      <w:r>
        <w:t xml:space="preserve">Elute:</w:t>
      </w:r>
      <w:r>
        <w:t xml:space="preserve"> </w:t>
      </w:r>
      <w:r>
        <w:rPr>
          <w:b/>
          <w:bCs/>
        </w:rPr>
        <w:t xml:space="preserve">30 µL SDS loading buffer</w:t>
      </w:r>
      <w:r>
        <w:t xml:space="preserve">, 70°C, 10 min.</w:t>
      </w:r>
    </w:p>
    <w:p>
      <w:r>
        <w:pict>
          <v:rect style="width:0;height:1.5pt" o:hralign="center" o:hrstd="t" o:hr="t"/>
        </w:pict>
      </w:r>
    </w:p>
    <w:bookmarkEnd w:id="121"/>
    <w:bookmarkStart w:id="122" w:name="Xa546042315e799319062a3c614ada767fd1921b"/>
    <w:p>
      <w:pPr>
        <w:pStyle w:val="Heading2"/>
      </w:pPr>
      <w:r>
        <w:t xml:space="preserve">C6. Quick Protein Expression Check from Leaf Discs (Josie Maidment 2019)</w:t>
      </w:r>
    </w:p>
    <w:p>
      <w:pPr>
        <w:pStyle w:val="FirstParagraph"/>
      </w:pPr>
      <w:r>
        <w:t xml:space="preserve">This is a more detailed version of the leaf disc method, used at 2 dpi to confirm expression before committing to a full Co-IP at 3–4 dpi:</w:t>
      </w:r>
    </w:p>
    <w:p>
      <w:pPr>
        <w:pStyle w:val="Compact"/>
        <w:numPr>
          <w:ilvl w:val="0"/>
          <w:numId w:val="1064"/>
        </w:numPr>
      </w:pPr>
      <w:r>
        <w:t xml:space="preserve">Take</w:t>
      </w:r>
      <w:r>
        <w:t xml:space="preserve"> </w:t>
      </w:r>
      <w:r>
        <w:rPr>
          <w:b/>
          <w:bCs/>
        </w:rPr>
        <w:t xml:space="preserve">3× 1 cm diameter leaf discs</w:t>
      </w:r>
      <w:r>
        <w:t xml:space="preserve"> </w:t>
      </w:r>
      <w:r>
        <w:t xml:space="preserve">from infiltrated leaves at</w:t>
      </w:r>
      <w:r>
        <w:t xml:space="preserve"> </w:t>
      </w:r>
      <w:r>
        <w:rPr>
          <w:b/>
          <w:bCs/>
        </w:rPr>
        <w:t xml:space="preserve">2 dpi</w:t>
      </w:r>
      <w:r>
        <w:t xml:space="preserve">. Flash-freeze in liquid nitrogen.</w:t>
      </w:r>
    </w:p>
    <w:p>
      <w:pPr>
        <w:pStyle w:val="Compact"/>
        <w:numPr>
          <w:ilvl w:val="0"/>
          <w:numId w:val="1064"/>
        </w:numPr>
      </w:pPr>
      <w:r>
        <w:t xml:space="preserve">Use a</w:t>
      </w:r>
      <w:r>
        <w:t xml:space="preserve"> </w:t>
      </w:r>
      <w:r>
        <w:rPr>
          <w:b/>
          <w:bCs/>
        </w:rPr>
        <w:t xml:space="preserve">metal micropestle pre-cooled in liquid nitrogen</w:t>
      </w:r>
      <w:r>
        <w:t xml:space="preserve"> </w:t>
      </w:r>
      <w:r>
        <w:t xml:space="preserve">to grind the tissue.</w:t>
      </w:r>
    </w:p>
    <w:p>
      <w:pPr>
        <w:pStyle w:val="Compact"/>
        <w:numPr>
          <w:ilvl w:val="0"/>
          <w:numId w:val="1064"/>
        </w:numPr>
      </w:pPr>
      <w:r>
        <w:t xml:space="preserve">Add</w:t>
      </w:r>
      <w:r>
        <w:t xml:space="preserve"> </w:t>
      </w:r>
      <w:r>
        <w:rPr>
          <w:b/>
          <w:bCs/>
        </w:rPr>
        <w:t xml:space="preserve">300 µL extraction buffer</w:t>
      </w:r>
      <w:r>
        <w:t xml:space="preserve"> </w:t>
      </w:r>
      <w:r>
        <w:t xml:space="preserve">(GTEN + 10 mM DTT + 2% PVPP + 0.1% Tween-20 + 1× plant protease inhibitor cocktail).</w:t>
      </w:r>
    </w:p>
    <w:p>
      <w:pPr>
        <w:pStyle w:val="Compact"/>
        <w:numPr>
          <w:ilvl w:val="0"/>
          <w:numId w:val="1064"/>
        </w:numPr>
      </w:pPr>
      <w:r>
        <w:t xml:space="preserve">Centrifuge at</w:t>
      </w:r>
      <w:r>
        <w:t xml:space="preserve"> </w:t>
      </w:r>
      <w:r>
        <w:rPr>
          <w:b/>
          <w:bCs/>
        </w:rPr>
        <w:t xml:space="preserve">20,000 × g for 2 min at 4°C</w:t>
      </w:r>
      <w:r>
        <w:t xml:space="preserve">. Transfer supernatant to fresh pre-cooled tube.</w:t>
      </w:r>
    </w:p>
    <w:p>
      <w:pPr>
        <w:pStyle w:val="Compact"/>
        <w:numPr>
          <w:ilvl w:val="0"/>
          <w:numId w:val="1064"/>
        </w:numPr>
      </w:pPr>
      <w:r>
        <w:t xml:space="preserve">Centrifuge again at</w:t>
      </w:r>
      <w:r>
        <w:t xml:space="preserve"> </w:t>
      </w:r>
      <w:r>
        <w:rPr>
          <w:b/>
          <w:bCs/>
        </w:rPr>
        <w:t xml:space="preserve">20,000 × g for 2 min at 4°C</w:t>
      </w:r>
      <w:r>
        <w:t xml:space="preserve">.</w:t>
      </w:r>
    </w:p>
    <w:p>
      <w:pPr>
        <w:pStyle w:val="Compact"/>
        <w:numPr>
          <w:ilvl w:val="0"/>
          <w:numId w:val="1064"/>
        </w:numPr>
      </w:pPr>
      <w:r>
        <w:t xml:space="preserve">Mix</w:t>
      </w:r>
      <w:r>
        <w:t xml:space="preserve"> </w:t>
      </w:r>
      <w:r>
        <w:rPr>
          <w:b/>
          <w:bCs/>
        </w:rPr>
        <w:t xml:space="preserve">40 µL clarified supernatant</w:t>
      </w:r>
      <w:r>
        <w:t xml:space="preserve"> </w:t>
      </w:r>
      <w:r>
        <w:t xml:space="preserve">with</w:t>
      </w:r>
      <w:r>
        <w:t xml:space="preserve"> </w:t>
      </w:r>
      <w:r>
        <w:rPr>
          <w:b/>
          <w:bCs/>
        </w:rPr>
        <w:t xml:space="preserve">10 µL RunBlue 4× LDS sample buffer</w:t>
      </w:r>
      <w:r>
        <w:t xml:space="preserve"> </w:t>
      </w:r>
      <w:r>
        <w:t xml:space="preserve">(Expedeon). Boil at</w:t>
      </w:r>
      <w:r>
        <w:t xml:space="preserve"> </w:t>
      </w:r>
      <w:r>
        <w:rPr>
          <w:b/>
          <w:bCs/>
        </w:rPr>
        <w:t xml:space="preserve">95°C for 5 min</w:t>
      </w:r>
      <w:r>
        <w:t xml:space="preserve">.</w:t>
      </w:r>
    </w:p>
    <w:p>
      <w:pPr>
        <w:pStyle w:val="Compact"/>
        <w:numPr>
          <w:ilvl w:val="0"/>
          <w:numId w:val="1064"/>
        </w:numPr>
      </w:pPr>
      <w:r>
        <w:t xml:space="preserve">Run SDS-PAGE and Western blot to confirm protein expression before proceeding.</w:t>
      </w:r>
    </w:p>
    <w:p>
      <w:pPr>
        <w:pStyle w:val="FirstParagraph"/>
      </w:pPr>
      <w:r>
        <w:rPr>
          <w:i/>
          <w:iCs/>
        </w:rPr>
        <w:t xml:space="preserve">Stuart King’s version uses 4× 8 mm leaf discs, 150 µL GTEN, 17,000 × g for 10 min. Either method is suitable for a quick check.</w:t>
      </w:r>
    </w:p>
    <w:p>
      <w:r>
        <w:pict>
          <v:rect style="width:0;height:1.5pt" o:hralign="center" o:hrstd="t" o:hr="t"/>
        </w:pict>
      </w:r>
    </w:p>
    <w:bookmarkEnd w:id="122"/>
    <w:bookmarkStart w:id="123" w:name="Xd4a1745255b1c860ad4ca1c6070e532c5086246"/>
    <w:p>
      <w:pPr>
        <w:pStyle w:val="Heading2"/>
      </w:pPr>
      <w:r>
        <w:t xml:space="preserve">C7. Co-IP — Stuart King Thesis (Foundational/Historical Protocol)</w:t>
      </w:r>
    </w:p>
    <w:p>
      <w:pPr>
        <w:pStyle w:val="FirstParagraph"/>
      </w:pPr>
      <w:r>
        <w:t xml:space="preserve">Stuart King’s thesis documents the</w:t>
      </w:r>
      <w:r>
        <w:t xml:space="preserve"> </w:t>
      </w:r>
      <w:r>
        <w:rPr>
          <w:b/>
          <w:bCs/>
        </w:rPr>
        <w:t xml:space="preserve">original FLAG-based Co-IP protocol</w:t>
      </w:r>
      <w:r>
        <w:t xml:space="preserve"> </w:t>
      </w:r>
      <w:r>
        <w:t xml:space="preserve">as it was first established in the lab, using</w:t>
      </w:r>
      <w:r>
        <w:t xml:space="preserve"> </w:t>
      </w:r>
      <w:r>
        <w:rPr>
          <w:b/>
          <w:bCs/>
        </w:rPr>
        <w:t xml:space="preserve">agarose resin with FLAG peptide elution</w:t>
      </w:r>
      <w:r>
        <w:t xml:space="preserve"> </w:t>
      </w:r>
      <w:r>
        <w:t xml:space="preserve">(predates the magnetic bead protocols):</w:t>
      </w:r>
    </w:p>
    <w:p>
      <w:pPr>
        <w:pStyle w:val="Compact"/>
        <w:numPr>
          <w:ilvl w:val="0"/>
          <w:numId w:val="1065"/>
        </w:numPr>
      </w:pPr>
      <w:r>
        <w:rPr>
          <w:b/>
          <w:bCs/>
        </w:rPr>
        <w:t xml:space="preserve">Protein extraction:</w:t>
      </w:r>
      <w:r>
        <w:t xml:space="preserve"> </w:t>
      </w:r>
      <w:r>
        <w:t xml:space="preserve">Remove midvein with razor blade; grind in LN2 with pre-chilled pestle and mortar; transfer to pre-chilled 15 mL Corning tube; weigh; add</w:t>
      </w:r>
      <w:r>
        <w:t xml:space="preserve"> </w:t>
      </w:r>
      <w:r>
        <w:rPr>
          <w:b/>
          <w:bCs/>
        </w:rPr>
        <w:t xml:space="preserve">2 mL GTEN + supplements per gram tissue</w:t>
      </w:r>
      <w:r>
        <w:t xml:space="preserve">; vortex 30 sec; centrifuge</w:t>
      </w:r>
      <w:r>
        <w:t xml:space="preserve"> </w:t>
      </w:r>
      <w:r>
        <w:rPr>
          <w:b/>
          <w:bCs/>
        </w:rPr>
        <w:t xml:space="preserve">11,500 × g for 10 min at 4°C</w:t>
      </w:r>
      <w:r>
        <w:t xml:space="preserve">; repeat centrifugation of supernatant.</w:t>
      </w:r>
    </w:p>
    <w:p>
      <w:pPr>
        <w:pStyle w:val="Compact"/>
        <w:numPr>
          <w:ilvl w:val="0"/>
          <w:numId w:val="1065"/>
        </w:numPr>
      </w:pPr>
      <w:r>
        <w:rPr>
          <w:b/>
          <w:bCs/>
        </w:rPr>
        <w:t xml:space="preserve">IP:</w:t>
      </w:r>
      <w:r>
        <w:t xml:space="preserve"> </w:t>
      </w:r>
      <w:r>
        <w:t xml:space="preserve">50 µL M2 anti-FLAG agarose (Sigma, washed 3× in 5× volume IP buffer); add to</w:t>
      </w:r>
      <w:r>
        <w:t xml:space="preserve"> </w:t>
      </w:r>
      <w:r>
        <w:rPr>
          <w:b/>
          <w:bCs/>
        </w:rPr>
        <w:t xml:space="preserve">250 µL extract + 1,750 µL IP buffer</w:t>
      </w:r>
      <w:r>
        <w:t xml:space="preserve"> </w:t>
      </w:r>
      <w:r>
        <w:t xml:space="preserve">in 2 mL tube; rotary mixer 4°C, 1–2 h; pellet at 800 × g, 1 min; wash 5×; elute with</w:t>
      </w:r>
      <w:r>
        <w:t xml:space="preserve"> </w:t>
      </w:r>
      <w:r>
        <w:rPr>
          <w:b/>
          <w:bCs/>
        </w:rPr>
        <w:t xml:space="preserve">100 µL IP buffer + 150 ng/µL 3× FLAG peptide</w:t>
      </w:r>
      <w:r>
        <w:t xml:space="preserve">, 30 min, 4°C.</w:t>
      </w:r>
    </w:p>
    <w:p>
      <w:pPr>
        <w:pStyle w:val="FirstParagraph"/>
      </w:pPr>
      <w:r>
        <w:rPr>
          <w:b/>
          <w:bCs/>
        </w:rPr>
        <w:t xml:space="preserve">HA-IP (Stuart King — not documented elsewhere):</w:t>
      </w:r>
      <w:r>
        <w:t xml:space="preserve"> </w:t>
      </w:r>
      <w:r>
        <w:t xml:space="preserve">75 µL anti-HA Affinity Matrix (Roche) +</w:t>
      </w:r>
      <w:r>
        <w:t xml:space="preserve"> </w:t>
      </w:r>
      <w:r>
        <w:rPr>
          <w:b/>
          <w:bCs/>
        </w:rPr>
        <w:t xml:space="preserve">1 mL undiluted extract</w:t>
      </w:r>
      <w:r>
        <w:t xml:space="preserve"> </w:t>
      </w:r>
      <w:r>
        <w:t xml:space="preserve">(no IP buffer dilution). Otherwise same washing and elution procedure as FLAG-IP with appropriate modifications.</w:t>
      </w:r>
    </w:p>
    <w:p>
      <w:pPr>
        <w:pStyle w:val="BodyText"/>
      </w:pPr>
      <w:r>
        <w:rPr>
          <w:i/>
          <w:iCs/>
        </w:rPr>
        <w:t xml:space="preserve">Stuart King’s extraction centrifugation speed (11,500 × g) is notably higher than the 3,000–4,200 × g used in all subsequent protocols. The higher speed may give a cleaner supernatant but risks pelting some membrane-associated protein complexes.</w:t>
      </w:r>
    </w:p>
    <w:p>
      <w:r>
        <w:pict>
          <v:rect style="width:0;height:1.5pt" o:hralign="center" o:hrstd="t" o:hr="t"/>
        </w:pict>
      </w:r>
    </w:p>
    <w:bookmarkEnd w:id="123"/>
    <w:bookmarkStart w:id="124" w:name="X9595162ebfb07774fcbfa802687622ba54c3a95"/>
    <w:p>
      <w:pPr>
        <w:pStyle w:val="Heading2"/>
      </w:pPr>
      <w:r>
        <w:t xml:space="preserve">C8. Western Blotting — Trans-Blot Turbo Technical Specifications (Josie Maidment 2019)</w:t>
      </w:r>
    </w:p>
    <w:p>
      <w:pPr>
        <w:pStyle w:val="FirstParagraph"/>
      </w:pPr>
      <w:r>
        <w:t xml:space="preserve">Josie Maidment’s thesis provides the only specific amperage values for the Trans-Blot Turbo HMW programme, which is not stated in other protocols:</w:t>
      </w:r>
    </w:p>
    <w:p>
      <w:pPr>
        <w:pStyle w:val="Compact"/>
        <w:numPr>
          <w:ilvl w:val="0"/>
          <w:numId w:val="1066"/>
        </w:numPr>
      </w:pPr>
      <w:r>
        <w:rPr>
          <w:b/>
          <w:bCs/>
        </w:rPr>
        <w:t xml:space="preserve">Pre-programmed</w:t>
      </w:r>
      <w:r>
        <w:rPr>
          <w:b/>
          <w:bCs/>
        </w:rPr>
        <w:t xml:space="preserve"> </w:t>
      </w:r>
      <w:r>
        <w:rPr>
          <w:b/>
          <w:bCs/>
        </w:rPr>
        <w:t xml:space="preserve">“High Molecular Weight”</w:t>
      </w:r>
      <w:r>
        <w:rPr>
          <w:b/>
          <w:bCs/>
        </w:rPr>
        <w:t xml:space="preserve"> </w:t>
      </w:r>
      <w:r>
        <w:rPr>
          <w:b/>
          <w:bCs/>
        </w:rPr>
        <w:t xml:space="preserve">protocol:</w:t>
      </w:r>
      <w:r>
        <w:t xml:space="preserve"> </w:t>
      </w:r>
      <w:r>
        <w:t xml:space="preserve">10 minutes,</w:t>
      </w:r>
      <w:r>
        <w:t xml:space="preserve"> </w:t>
      </w:r>
      <w:r>
        <w:rPr>
          <w:b/>
          <w:bCs/>
        </w:rPr>
        <w:t xml:space="preserve">1.3 A</w:t>
      </w:r>
      <w:r>
        <w:t xml:space="preserve"> </w:t>
      </w:r>
      <w:r>
        <w:t xml:space="preserve">for a single gel;</w:t>
      </w:r>
      <w:r>
        <w:t xml:space="preserve"> </w:t>
      </w:r>
      <w:r>
        <w:rPr>
          <w:b/>
          <w:bCs/>
        </w:rPr>
        <w:t xml:space="preserve">2.5 A</w:t>
      </w:r>
      <w:r>
        <w:t xml:space="preserve"> </w:t>
      </w:r>
      <w:r>
        <w:t xml:space="preserve">for simultaneous transfer from two gels; up to</w:t>
      </w:r>
      <w:r>
        <w:t xml:space="preserve"> </w:t>
      </w:r>
      <w:r>
        <w:rPr>
          <w:b/>
          <w:bCs/>
        </w:rPr>
        <w:t xml:space="preserve">25V maximum</w:t>
      </w:r>
      <w:r>
        <w:t xml:space="preserve">.</w:t>
      </w:r>
    </w:p>
    <w:p>
      <w:pPr>
        <w:pStyle w:val="Compact"/>
        <w:numPr>
          <w:ilvl w:val="0"/>
          <w:numId w:val="1066"/>
        </w:numPr>
      </w:pPr>
      <w:r>
        <w:t xml:space="preserve">Wash 4× in TBS-T with</w:t>
      </w:r>
      <w:r>
        <w:t xml:space="preserve"> </w:t>
      </w:r>
      <w:r>
        <w:rPr>
          <w:b/>
          <w:bCs/>
        </w:rPr>
        <w:t xml:space="preserve">15 min</w:t>
      </w:r>
      <w:r>
        <w:t xml:space="preserve"> </w:t>
      </w:r>
      <w:r>
        <w:t xml:space="preserve">incubation each (Josie’s thesis uses 4 washes; other protocols say 3 washes of 20 min).</w:t>
      </w:r>
    </w:p>
    <w:p>
      <w:r>
        <w:pict>
          <v:rect style="width:0;height:1.5pt" o:hralign="center" o:hrstd="t" o:hr="t"/>
        </w:pict>
      </w:r>
    </w:p>
    <w:bookmarkEnd w:id="124"/>
    <w:bookmarkStart w:id="125" w:name="c9.-ecl-reagent-update"/>
    <w:p>
      <w:pPr>
        <w:pStyle w:val="Heading2"/>
      </w:pPr>
      <w:r>
        <w:t xml:space="preserve">C9. ECL Reagent Update</w:t>
      </w:r>
    </w:p>
    <w:p>
      <w:pPr>
        <w:pStyle w:val="FirstParagraph"/>
      </w:pPr>
      <w:r>
        <w:t xml:space="preserve">All theses from 2018 onwards use</w:t>
      </w:r>
      <w:r>
        <w:t xml:space="preserve"> </w:t>
      </w:r>
      <w:r>
        <w:rPr>
          <w:b/>
          <w:bCs/>
        </w:rPr>
        <w:t xml:space="preserve">LumiBlue ECL Extreme (Expedeon)</w:t>
      </w:r>
      <w:r>
        <w:t xml:space="preserve"> </w:t>
      </w:r>
      <w:r>
        <w:t xml:space="preserve">at</w:t>
      </w:r>
      <w:r>
        <w:t xml:space="preserve"> </w:t>
      </w:r>
      <w:r>
        <w:rPr>
          <w:b/>
          <w:bCs/>
        </w:rPr>
        <w:t xml:space="preserve">150 µL of each solution</w:t>
      </w:r>
      <w:r>
        <w:t xml:space="preserve"> </w:t>
      </w:r>
      <w:r>
        <w:t xml:space="preserve">(peroxide + luminol/enhancer), mixed immediately before application. This replaces the Pierce ECL Pico and ECL Extreme mentioned in the 2018 shared protocols. The Expedeon (now Abcam) product is the currently stocked reagent in the Banfield lab.</w:t>
      </w:r>
    </w:p>
    <w:p>
      <w:r>
        <w:pict>
          <v:rect style="width:0;height:1.5pt" o:hralign="center" o:hrstd="t" o:hr="t"/>
        </w:pict>
      </w:r>
    </w:p>
    <w:bookmarkEnd w:id="125"/>
    <w:bookmarkStart w:id="126" w:name="X5593ec0cdf33249bea288798e0cca1e0bd57c59"/>
    <w:p>
      <w:pPr>
        <w:pStyle w:val="Heading2"/>
      </w:pPr>
      <w:r>
        <w:t xml:space="preserve">C10. De la Concepcion 2020 — Co-IP Parameters</w:t>
      </w:r>
    </w:p>
    <w:p>
      <w:pPr>
        <w:pStyle w:val="FirstParagraph"/>
      </w:pPr>
      <w:r>
        <w:t xml:space="preserve">Juan’s thesis (2020) represents the protocol at the time of the Pik-1/Pik-2 allelic specificity work:</w:t>
      </w:r>
    </w:p>
    <w:p>
      <w:pPr>
        <w:pStyle w:val="Compact"/>
        <w:numPr>
          <w:ilvl w:val="0"/>
          <w:numId w:val="1067"/>
        </w:numPr>
      </w:pPr>
      <w:r>
        <w:t xml:space="preserve">Co-IP at</w:t>
      </w:r>
      <w:r>
        <w:t xml:space="preserve"> </w:t>
      </w:r>
      <w:r>
        <w:rPr>
          <w:b/>
          <w:bCs/>
        </w:rPr>
        <w:t xml:space="preserve">3 dpi</w:t>
      </w:r>
      <w:r>
        <w:t xml:space="preserve">, extraction in</w:t>
      </w:r>
      <w:r>
        <w:t xml:space="preserve"> </w:t>
      </w:r>
      <w:r>
        <w:rPr>
          <w:b/>
          <w:bCs/>
        </w:rPr>
        <w:t xml:space="preserve">2× tissue weight</w:t>
      </w:r>
      <w:r>
        <w:t xml:space="preserve"> </w:t>
      </w:r>
      <w:r>
        <w:t xml:space="preserve">extraction buffer.</w:t>
      </w:r>
    </w:p>
    <w:p>
      <w:pPr>
        <w:pStyle w:val="Compact"/>
        <w:numPr>
          <w:ilvl w:val="0"/>
          <w:numId w:val="1067"/>
        </w:numPr>
      </w:pPr>
      <w:r>
        <w:t xml:space="preserve">Centrifuge at</w:t>
      </w:r>
      <w:r>
        <w:t xml:space="preserve"> </w:t>
      </w:r>
      <w:r>
        <w:rPr>
          <w:b/>
          <w:bCs/>
        </w:rPr>
        <w:t xml:space="preserve">4,200 × g, 20–30 min, 4°C</w:t>
      </w:r>
      <w:r>
        <w:t xml:space="preserve">; filter 0.45 µm.</w:t>
      </w:r>
    </w:p>
    <w:p>
      <w:pPr>
        <w:pStyle w:val="Compact"/>
        <w:numPr>
          <w:ilvl w:val="0"/>
          <w:numId w:val="1067"/>
        </w:numPr>
      </w:pPr>
      <w:r>
        <w:rPr>
          <w:b/>
          <w:bCs/>
        </w:rPr>
        <w:t xml:space="preserve">1.5 ml filtered extract + 30 µL M2 anti-FLAG agarose resin</w:t>
      </w:r>
      <w:r>
        <w:t xml:space="preserve"> </w:t>
      </w:r>
      <w:r>
        <w:t xml:space="preserve">(not magnetic beads); rotary mixer at 4°C,</w:t>
      </w:r>
      <w:r>
        <w:t xml:space="preserve"> </w:t>
      </w:r>
      <w:r>
        <w:rPr>
          <w:b/>
          <w:bCs/>
        </w:rPr>
        <w:t xml:space="preserve">3 hours</w:t>
      </w:r>
      <w:r>
        <w:t xml:space="preserve">.</w:t>
      </w:r>
    </w:p>
    <w:p>
      <w:pPr>
        <w:pStyle w:val="Compact"/>
        <w:numPr>
          <w:ilvl w:val="0"/>
          <w:numId w:val="1067"/>
        </w:numPr>
      </w:pPr>
      <w:r>
        <w:t xml:space="preserve">Wash 5× with IP buffer (pellet at 800 × g, 1 min each).</w:t>
      </w:r>
    </w:p>
    <w:p>
      <w:pPr>
        <w:pStyle w:val="Compact"/>
        <w:numPr>
          <w:ilvl w:val="0"/>
          <w:numId w:val="1067"/>
        </w:numPr>
      </w:pPr>
      <w:r>
        <w:t xml:space="preserve">Elute:</w:t>
      </w:r>
      <w:r>
        <w:t xml:space="preserve"> </w:t>
      </w:r>
      <w:r>
        <w:rPr>
          <w:b/>
          <w:bCs/>
        </w:rPr>
        <w:t xml:space="preserve">30 µL of a 1:1 mixture of LDS RunBlue sample buffer and water + 100 mM DTT</w:t>
      </w:r>
      <w:r>
        <w:t xml:space="preserve">, 70°C, 10 min.</w:t>
      </w:r>
    </w:p>
    <w:p>
      <w:pPr>
        <w:pStyle w:val="FirstParagraph"/>
      </w:pPr>
      <w:r>
        <w:rPr>
          <w:i/>
          <w:iCs/>
        </w:rPr>
        <w:t xml:space="preserve">Cell death assays in Juan’s thesis:</w:t>
      </w:r>
      <w:r>
        <w:t xml:space="preserve"> </w:t>
      </w:r>
      <w:r>
        <w:t xml:space="preserve">Pik-1-FLAG + Pik-2-HA: OD 0.4 + 0.4; effector or mCherry: OD 0.6 (used as positive/negative control); empty vector: OD 0.6; p19: OD 0.1.</w:t>
      </w:r>
      <w:r>
        <w:t xml:space="preserve"> </w:t>
      </w:r>
      <w:r>
        <w:rPr>
          <w:b/>
          <w:bCs/>
        </w:rPr>
        <w:t xml:space="preserve">5 dpi.</w:t>
      </w:r>
      <w:r>
        <w:t xml:space="preserve"> </w:t>
      </w:r>
      <w:r>
        <w:t xml:space="preserve">This confirms the pattern of equalising the control lane OD using mCherry or empty vector at 0.6.</w:t>
      </w:r>
    </w:p>
    <w:p>
      <w:r>
        <w:pict>
          <v:rect style="width:0;height:1.5pt" o:hralign="center" o:hrstd="t" o:hr="t"/>
        </w:pict>
      </w:r>
    </w:p>
    <w:bookmarkEnd w:id="126"/>
    <w:bookmarkStart w:id="127" w:name="X317c83f63c05de8ebc5c19ef5a290d4160227f6"/>
    <w:p>
      <w:pPr>
        <w:pStyle w:val="Heading2"/>
      </w:pPr>
      <w:r>
        <w:t xml:space="preserve">C11. Varden 2018 — Co-IP and Western Blot Details</w:t>
      </w:r>
    </w:p>
    <w:p>
      <w:pPr>
        <w:pStyle w:val="FirstParagraph"/>
      </w:pPr>
      <w:r>
        <w:t xml:space="preserve">Freya Varden’s thesis (2018) is the earliest to explicitly use</w:t>
      </w:r>
      <w:r>
        <w:t xml:space="preserve"> </w:t>
      </w:r>
      <w:r>
        <w:rPr>
          <w:b/>
          <w:bCs/>
        </w:rPr>
        <w:t xml:space="preserve">0.6 for effectors</w:t>
      </w:r>
      <w:r>
        <w:t xml:space="preserve"> </w:t>
      </w:r>
      <w:r>
        <w:t xml:space="preserve">(confirming this was already standard by 2018):</w:t>
      </w:r>
    </w:p>
    <w:p>
      <w:pPr>
        <w:pStyle w:val="Compact"/>
        <w:numPr>
          <w:ilvl w:val="0"/>
          <w:numId w:val="1068"/>
        </w:numPr>
      </w:pPr>
      <w:r>
        <w:t xml:space="preserve">Agroinfiltration: grow 40–48 h; centrifuge 3,400 × g, 20 min; resuspend in infiltration buffer; incubate</w:t>
      </w:r>
      <w:r>
        <w:t xml:space="preserve"> </w:t>
      </w:r>
      <w:r>
        <w:rPr>
          <w:b/>
          <w:bCs/>
        </w:rPr>
        <w:t xml:space="preserve">2–5 hours RT</w:t>
      </w:r>
      <w:r>
        <w:t xml:space="preserve"> </w:t>
      </w:r>
      <w:r>
        <w:t xml:space="preserve">before infiltration (wider window than other protocols).</w:t>
      </w:r>
    </w:p>
    <w:p>
      <w:pPr>
        <w:pStyle w:val="Compact"/>
        <w:numPr>
          <w:ilvl w:val="0"/>
          <w:numId w:val="1068"/>
        </w:numPr>
      </w:pPr>
      <w:r>
        <w:t xml:space="preserve">For Co-IP: use</w:t>
      </w:r>
      <w:r>
        <w:t xml:space="preserve"> </w:t>
      </w:r>
      <w:r>
        <w:rPr>
          <w:b/>
          <w:bCs/>
        </w:rPr>
        <w:t xml:space="preserve">two youngest leaves of usable size</w:t>
      </w:r>
      <w:r>
        <w:t xml:space="preserve"> </w:t>
      </w:r>
      <w:r>
        <w:t xml:space="preserve">per plant (differs from current advice to use mid-aged leaves).</w:t>
      </w:r>
    </w:p>
    <w:p>
      <w:pPr>
        <w:pStyle w:val="Compact"/>
        <w:numPr>
          <w:ilvl w:val="0"/>
          <w:numId w:val="1068"/>
        </w:numPr>
      </w:pPr>
      <w:r>
        <w:t xml:space="preserve">Co-IP:</w:t>
      </w:r>
      <w:r>
        <w:t xml:space="preserve"> </w:t>
      </w:r>
      <w:r>
        <w:rPr>
          <w:b/>
          <w:bCs/>
        </w:rPr>
        <w:t xml:space="preserve">4 dpi</w:t>
      </w:r>
      <w:r>
        <w:t xml:space="preserve"> </w:t>
      </w:r>
      <w:r>
        <w:t xml:space="preserve">harvest; 3 leaves; 2× tissue weight extraction buffer; 4,200 × g, 30 min; 0.45 µm filter;</w:t>
      </w:r>
      <w:r>
        <w:t xml:space="preserve"> </w:t>
      </w:r>
      <w:r>
        <w:rPr>
          <w:b/>
          <w:bCs/>
        </w:rPr>
        <w:t xml:space="preserve">1 ml extract + 20 µL magnetic beads</w:t>
      </w:r>
      <w:r>
        <w:t xml:space="preserve">;</w:t>
      </w:r>
      <w:r>
        <w:t xml:space="preserve"> </w:t>
      </w:r>
      <w:r>
        <w:rPr>
          <w:b/>
          <w:bCs/>
        </w:rPr>
        <w:t xml:space="preserve">60–90 min</w:t>
      </w:r>
      <w:r>
        <w:t xml:space="preserve"> </w:t>
      </w:r>
      <w:r>
        <w:t xml:space="preserve">end-over-end at 4°C; 5× wash; 30 µL SDS loading dye, 70°C, 10 min.</w:t>
      </w:r>
    </w:p>
    <w:p>
      <w:pPr>
        <w:pStyle w:val="Compact"/>
        <w:numPr>
          <w:ilvl w:val="0"/>
          <w:numId w:val="1068"/>
        </w:numPr>
      </w:pPr>
      <w:r>
        <w:t xml:space="preserve">Western: Trans-Blot Turbo HMW protocol; TBS-T + 5% milk, &gt;60 min at 4°C; primary overnight at 4°C; wash 3× TBS-T 20 min each;</w:t>
      </w:r>
      <w:r>
        <w:t xml:space="preserve"> </w:t>
      </w:r>
      <w:r>
        <w:rPr>
          <w:b/>
          <w:bCs/>
        </w:rPr>
        <w:t xml:space="preserve">LumiBlue ECL Extreme (Expedeon) 125 µL + 125 µL</w:t>
      </w:r>
      <w:r>
        <w:t xml:space="preserve">; ImageQuant LAS 500; strip with</w:t>
      </w:r>
      <w:r>
        <w:t xml:space="preserve"> </w:t>
      </w:r>
      <w:r>
        <w:rPr>
          <w:b/>
          <w:bCs/>
        </w:rPr>
        <w:t xml:space="preserve">Restore Stripping Buffer (Thermo Fisher)</w:t>
      </w:r>
      <w:r>
        <w:t xml:space="preserve">, 60 min RT.</w:t>
      </w:r>
    </w:p>
    <w:p>
      <w:pPr>
        <w:pStyle w:val="Compact"/>
        <w:numPr>
          <w:ilvl w:val="0"/>
          <w:numId w:val="1068"/>
        </w:numPr>
      </w:pPr>
      <w:r>
        <w:rPr>
          <w:b/>
          <w:bCs/>
        </w:rPr>
        <w:t xml:space="preserve">Antibodies used (all HRP-conjugated primaries):</w:t>
      </w:r>
      <w:r>
        <w:t xml:space="preserve"> </w:t>
      </w:r>
      <w:r>
        <w:t xml:space="preserve">anti-FLAG-HRP Generon (1:5,000); anti-Myc-HRP Santa Cruz (1:1,000); anti-HA-HRP Thermo Fisher (1:3,000).</w:t>
      </w:r>
    </w:p>
    <w:p>
      <w:r>
        <w:pict>
          <v:rect style="width:0;height:1.5pt" o:hralign="center" o:hrstd="t" o:hr="t"/>
        </w:pict>
      </w:r>
    </w:p>
    <w:bookmarkEnd w:id="127"/>
    <w:bookmarkStart w:id="128" w:name="X6a3e855551c35af64347d92939ecfed755d585c"/>
    <w:p>
      <w:pPr>
        <w:pStyle w:val="Heading2"/>
      </w:pPr>
      <w:r>
        <w:t xml:space="preserve">C12. Plasmid Miniprep from Agrobacterium (Stuart King — not in shared protocols)</w:t>
      </w:r>
    </w:p>
    <w:p>
      <w:pPr>
        <w:pStyle w:val="FirstParagraph"/>
      </w:pPr>
      <w:r>
        <w:t xml:space="preserve">Stuart King’s thesis includes a detail not found anywhere else in the shared protocols — how to miniprep plasmid DNA directly from Agrobacterium to verify your construct (useful if you do not have a confirmed E. coli stock):</w:t>
      </w:r>
    </w:p>
    <w:p>
      <w:pPr>
        <w:pStyle w:val="BodyText"/>
      </w:pPr>
      <w:r>
        <w:t xml:space="preserve">Standard miniprep procedure but with one modification: add</w:t>
      </w:r>
      <w:r>
        <w:t xml:space="preserve"> </w:t>
      </w:r>
      <w:r>
        <w:rPr>
          <w:b/>
          <w:bCs/>
        </w:rPr>
        <w:t xml:space="preserve">100 µL of freshly prepared 10 mg/mL lysozyme</w:t>
      </w:r>
      <w:r>
        <w:t xml:space="preserve"> </w:t>
      </w:r>
      <w:r>
        <w:t xml:space="preserve">to the resuspension buffer and incubate at</w:t>
      </w:r>
      <w:r>
        <w:t xml:space="preserve"> </w:t>
      </w:r>
      <w:r>
        <w:rPr>
          <w:b/>
          <w:bCs/>
        </w:rPr>
        <w:t xml:space="preserve">room temperature for at least 5 min</w:t>
      </w:r>
      <w:r>
        <w:t xml:space="preserve"> </w:t>
      </w:r>
      <w:r>
        <w:t xml:space="preserve">before proceeding, to improve cell lysis. Elute with</w:t>
      </w:r>
      <w:r>
        <w:t xml:space="preserve"> </w:t>
      </w:r>
      <w:r>
        <w:rPr>
          <w:b/>
          <w:bCs/>
        </w:rPr>
        <w:t xml:space="preserve">water pre-heated to 60°C</w:t>
      </w:r>
      <w:r>
        <w:t xml:space="preserve"> </w:t>
      </w:r>
      <w:r>
        <w:t xml:space="preserve">rather than room temperature water to improve DNA yield from the silica membrane.</w:t>
      </w:r>
    </w:p>
    <w:p>
      <w:r>
        <w:pict>
          <v:rect style="width:0;height:1.5pt" o:hralign="center" o:hrstd="t" o:hr="t"/>
        </w:pict>
      </w:r>
    </w:p>
    <w:bookmarkEnd w:id="128"/>
    <w:bookmarkStart w:id="129" w:name="Xd538402aa90e73c53e72e3700610de24832e414"/>
    <w:p>
      <w:pPr>
        <w:pStyle w:val="Heading2"/>
      </w:pPr>
      <w:r>
        <w:t xml:space="preserve">C13. Summary Table — Protocol Parameters Across All Sources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Parameter</w:t>
            </w:r>
          </w:p>
        </w:tc>
        <w:tc>
          <w:tcPr/>
          <w:p>
            <w:pPr>
              <w:pStyle w:val="Compact"/>
            </w:pPr>
            <w:r>
              <w:t xml:space="preserve">Stuart King</w:t>
            </w:r>
          </w:p>
        </w:tc>
        <w:tc>
          <w:tcPr/>
          <w:p>
            <w:pPr>
              <w:pStyle w:val="Compact"/>
            </w:pPr>
            <w:r>
              <w:t xml:space="preserve">Varden 2018</w:t>
            </w:r>
          </w:p>
        </w:tc>
        <w:tc>
          <w:tcPr/>
          <w:p>
            <w:pPr>
              <w:pStyle w:val="Compact"/>
            </w:pPr>
            <w:r>
              <w:t xml:space="preserve">De la Concepcion 2020</w:t>
            </w:r>
          </w:p>
        </w:tc>
        <w:tc>
          <w:tcPr/>
          <w:p>
            <w:pPr>
              <w:pStyle w:val="Compact"/>
            </w:pPr>
            <w:r>
              <w:t xml:space="preserve">Raf thesis ~2021</w:t>
            </w:r>
          </w:p>
        </w:tc>
        <w:tc>
          <w:tcPr/>
          <w:p>
            <w:pPr>
              <w:pStyle w:val="Compact"/>
            </w:pPr>
            <w:r>
              <w:t xml:space="preserve">Josie Maidment 2019</w:t>
            </w:r>
          </w:p>
        </w:tc>
        <w:tc>
          <w:tcPr/>
          <w:p>
            <w:pPr>
              <w:pStyle w:val="Compact"/>
            </w:pPr>
            <w:r>
              <w:t xml:space="preserve">Turley 2025</w:t>
            </w:r>
          </w:p>
        </w:tc>
        <w:tc>
          <w:tcPr/>
          <w:p>
            <w:pPr>
              <w:pStyle w:val="Compact"/>
            </w:pPr>
            <w:r>
              <w:t xml:space="preserve">Raf 2023 (current)</w:t>
            </w:r>
          </w:p>
        </w:tc>
      </w:tr>
      <w:tr>
        <w:tc>
          <w:tcPr/>
          <w:p>
            <w:pPr>
              <w:pStyle w:val="Compact"/>
            </w:pPr>
            <w:r>
              <w:t xml:space="preserve">Agro grow time</w:t>
            </w:r>
          </w:p>
        </w:tc>
        <w:tc>
          <w:tcPr/>
          <w:p>
            <w:pPr>
              <w:pStyle w:val="Compact"/>
            </w:pPr>
            <w:r>
              <w:t xml:space="preserve">16–36 h</w:t>
            </w:r>
          </w:p>
        </w:tc>
        <w:tc>
          <w:tcPr/>
          <w:p>
            <w:pPr>
              <w:pStyle w:val="Compact"/>
            </w:pPr>
            <w:r>
              <w:t xml:space="preserve">40–48 h</w:t>
            </w:r>
          </w:p>
        </w:tc>
        <w:tc>
          <w:tcPr/>
          <w:p>
            <w:pPr>
              <w:pStyle w:val="Compact"/>
            </w:pPr>
            <w:r>
              <w:t xml:space="preserve">Not specified</w:t>
            </w:r>
          </w:p>
        </w:tc>
        <w:tc>
          <w:tcPr/>
          <w:p>
            <w:pPr>
              <w:pStyle w:val="Compact"/>
            </w:pPr>
            <w:r>
              <w:t xml:space="preserve">48 h</w:t>
            </w:r>
          </w:p>
        </w:tc>
        <w:tc>
          <w:tcPr/>
          <w:p>
            <w:pPr>
              <w:pStyle w:val="Compact"/>
            </w:pPr>
            <w:r>
              <w:t xml:space="preserve">40–48 h</w:t>
            </w:r>
          </w:p>
        </w:tc>
        <w:tc>
          <w:tcPr/>
          <w:p>
            <w:pPr>
              <w:pStyle w:val="Compact"/>
            </w:pPr>
            <w:r>
              <w:t xml:space="preserve">12–24 h</w:t>
            </w:r>
          </w:p>
        </w:tc>
        <w:tc>
          <w:tcPr/>
          <w:p>
            <w:pPr>
              <w:pStyle w:val="Compact"/>
            </w:pPr>
            <w:r>
              <w:t xml:space="preserve">48 h</w:t>
            </w:r>
          </w:p>
        </w:tc>
      </w:tr>
      <w:tr>
        <w:tc>
          <w:tcPr/>
          <w:p>
            <w:pPr>
              <w:pStyle w:val="Compact"/>
            </w:pPr>
            <w:r>
              <w:t xml:space="preserve">Effector OD</w:t>
            </w:r>
          </w:p>
        </w:tc>
        <w:tc>
          <w:tcPr/>
          <w:p>
            <w:pPr>
              <w:pStyle w:val="Compact"/>
            </w:pPr>
            <w:r>
              <w:t xml:space="preserve">0.1–2.0 range</w:t>
            </w:r>
          </w:p>
        </w:tc>
        <w:tc>
          <w:tcPr/>
          <w:p>
            <w:pPr>
              <w:pStyle w:val="Compact"/>
            </w:pPr>
            <w:r>
              <w:rPr>
                <w:b/>
                <w:bCs/>
              </w:rPr>
              <w:t xml:space="preserve">0.6</w:t>
            </w:r>
          </w:p>
        </w:tc>
        <w:tc>
          <w:tcPr/>
          <w:p>
            <w:pPr>
              <w:pStyle w:val="Compact"/>
            </w:pPr>
            <w:r>
              <w:t xml:space="preserve">0.4 (Co-IP) / 0.6 (cell death)</w:t>
            </w:r>
          </w:p>
        </w:tc>
        <w:tc>
          <w:tcPr/>
          <w:p>
            <w:pPr>
              <w:pStyle w:val="Compact"/>
            </w:pPr>
            <w:r>
              <w:t xml:space="preserve">0.4</w:t>
            </w:r>
          </w:p>
        </w:tc>
        <w:tc>
          <w:tcPr/>
          <w:p>
            <w:pPr>
              <w:pStyle w:val="Compact"/>
            </w:pPr>
            <w:r>
              <w:rPr>
                <w:b/>
                <w:bCs/>
              </w:rPr>
              <w:t xml:space="preserve">0.6</w:t>
            </w:r>
          </w:p>
        </w:tc>
        <w:tc>
          <w:tcPr/>
          <w:p>
            <w:pPr>
              <w:pStyle w:val="Compact"/>
            </w:pPr>
            <w:r>
              <w:rPr>
                <w:b/>
                <w:bCs/>
              </w:rPr>
              <w:t xml:space="preserve">0.6</w:t>
            </w:r>
          </w:p>
        </w:tc>
        <w:tc>
          <w:tcPr/>
          <w:p>
            <w:pPr>
              <w:pStyle w:val="Compact"/>
            </w:pPr>
            <w:r>
              <w:rPr>
                <w:b/>
                <w:bCs/>
              </w:rPr>
              <w:t xml:space="preserve">0.6</w:t>
            </w:r>
          </w:p>
        </w:tc>
      </w:tr>
      <w:tr>
        <w:tc>
          <w:tcPr/>
          <w:p>
            <w:pPr>
              <w:pStyle w:val="Compact"/>
            </w:pPr>
            <w:r>
              <w:t xml:space="preserve">NLR OD</w:t>
            </w:r>
          </w:p>
        </w:tc>
        <w:tc>
          <w:tcPr/>
          <w:p>
            <w:pPr>
              <w:pStyle w:val="Compact"/>
            </w:pPr>
            <w:r>
              <w:t xml:space="preserve">—</w:t>
            </w:r>
          </w:p>
        </w:tc>
        <w:tc>
          <w:tcPr/>
          <w:p>
            <w:pPr>
              <w:pStyle w:val="Compact"/>
            </w:pPr>
            <w:r>
              <w:t xml:space="preserve">0.4</w:t>
            </w:r>
          </w:p>
        </w:tc>
        <w:tc>
          <w:tcPr/>
          <w:p>
            <w:pPr>
              <w:pStyle w:val="Compact"/>
            </w:pPr>
            <w:r>
              <w:t xml:space="preserve">0.4</w:t>
            </w:r>
          </w:p>
        </w:tc>
        <w:tc>
          <w:tcPr/>
          <w:p>
            <w:pPr>
              <w:pStyle w:val="Compact"/>
            </w:pPr>
            <w:r>
              <w:t xml:space="preserve">0.4</w:t>
            </w:r>
          </w:p>
        </w:tc>
        <w:tc>
          <w:tcPr/>
          <w:p>
            <w:pPr>
              <w:pStyle w:val="Compact"/>
            </w:pPr>
            <w:r>
              <w:t xml:space="preserve">0.4</w:t>
            </w:r>
          </w:p>
        </w:tc>
        <w:tc>
          <w:tcPr/>
          <w:p>
            <w:pPr>
              <w:pStyle w:val="Compact"/>
            </w:pPr>
            <w:r>
              <w:t xml:space="preserve">0.4</w:t>
            </w:r>
          </w:p>
        </w:tc>
        <w:tc>
          <w:tcPr/>
          <w:p>
            <w:pPr>
              <w:pStyle w:val="Compact"/>
            </w:pPr>
            <w:r>
              <w:t xml:space="preserve">0.4</w:t>
            </w:r>
          </w:p>
        </w:tc>
      </w:tr>
      <w:tr>
        <w:tc>
          <w:tcPr/>
          <w:p>
            <w:pPr>
              <w:pStyle w:val="Compact"/>
            </w:pPr>
            <w:r>
              <w:t xml:space="preserve">p19 OD</w:t>
            </w:r>
          </w:p>
        </w:tc>
        <w:tc>
          <w:tcPr/>
          <w:p>
            <w:pPr>
              <w:pStyle w:val="Compact"/>
            </w:pPr>
            <w:r>
              <w:t xml:space="preserve">—</w:t>
            </w:r>
          </w:p>
        </w:tc>
        <w:tc>
          <w:tcPr/>
          <w:p>
            <w:pPr>
              <w:pStyle w:val="Compact"/>
            </w:pPr>
            <w:r>
              <w:t xml:space="preserve">0.1</w:t>
            </w:r>
          </w:p>
        </w:tc>
        <w:tc>
          <w:tcPr/>
          <w:p>
            <w:pPr>
              <w:pStyle w:val="Compact"/>
            </w:pPr>
            <w:r>
              <w:t xml:space="preserve">0.1</w:t>
            </w:r>
          </w:p>
        </w:tc>
        <w:tc>
          <w:tcPr/>
          <w:p>
            <w:pPr>
              <w:pStyle w:val="Compact"/>
            </w:pPr>
            <w:r>
              <w:t xml:space="preserve">0.1</w:t>
            </w:r>
          </w:p>
        </w:tc>
        <w:tc>
          <w:tcPr/>
          <w:p>
            <w:pPr>
              <w:pStyle w:val="Compact"/>
            </w:pPr>
            <w:r>
              <w:t xml:space="preserve">0.1</w:t>
            </w:r>
          </w:p>
        </w:tc>
        <w:tc>
          <w:tcPr/>
          <w:p>
            <w:pPr>
              <w:pStyle w:val="Compact"/>
            </w:pPr>
            <w:r>
              <w:t xml:space="preserve">0.1</w:t>
            </w:r>
          </w:p>
        </w:tc>
        <w:tc>
          <w:tcPr/>
          <w:p>
            <w:pPr>
              <w:pStyle w:val="Compact"/>
            </w:pPr>
            <w:r>
              <w:t xml:space="preserve">0.1</w:t>
            </w:r>
          </w:p>
        </w:tc>
      </w:tr>
      <w:tr>
        <w:tc>
          <w:tcPr/>
          <w:p>
            <w:pPr>
              <w:pStyle w:val="Compact"/>
            </w:pPr>
            <w:r>
              <w:t xml:space="preserve">Empty vector equalisation</w:t>
            </w:r>
          </w:p>
        </w:tc>
        <w:tc>
          <w:tcPr/>
          <w:p>
            <w:pPr>
              <w:pStyle w:val="Compact"/>
            </w:pPr>
            <w:r>
              <w:t xml:space="preserve">Not mentioned</w:t>
            </w:r>
          </w:p>
        </w:tc>
        <w:tc>
          <w:tcPr/>
          <w:p>
            <w:pPr>
              <w:pStyle w:val="Compact"/>
            </w:pPr>
            <w:r>
              <w:t xml:space="preserve">Not mentioned</w:t>
            </w:r>
          </w:p>
        </w:tc>
        <w:tc>
          <w:tcPr/>
          <w:p>
            <w:pPr>
              <w:pStyle w:val="Compact"/>
            </w:pPr>
            <w:r>
              <w:t xml:space="preserve">Not mentioned</w:t>
            </w:r>
          </w:p>
        </w:tc>
        <w:tc>
          <w:tcPr/>
          <w:p>
            <w:pPr>
              <w:pStyle w:val="Compact"/>
            </w:pPr>
            <w:r>
              <w:t xml:space="preserve">Not mentioned</w:t>
            </w:r>
          </w:p>
        </w:tc>
        <w:tc>
          <w:tcPr/>
          <w:p>
            <w:pPr>
              <w:pStyle w:val="Compact"/>
            </w:pPr>
            <w:r>
              <w:rPr>
                <w:b/>
                <w:bCs/>
              </w:rPr>
              <w:t xml:space="preserve">Yes, to total OD 1.1–1.5</w:t>
            </w:r>
          </w:p>
        </w:tc>
        <w:tc>
          <w:tcPr/>
          <w:p>
            <w:pPr>
              <w:pStyle w:val="Compact"/>
            </w:pPr>
            <w:r>
              <w:t xml:space="preserve">Yes</w:t>
            </w:r>
          </w:p>
        </w:tc>
        <w:tc>
          <w:tcPr/>
          <w:p>
            <w:pPr>
              <w:pStyle w:val="Compact"/>
            </w:pPr>
            <w:r>
              <w:t xml:space="preserve">Implied</w:t>
            </w:r>
          </w:p>
        </w:tc>
      </w:tr>
      <w:tr>
        <w:tc>
          <w:tcPr/>
          <w:p>
            <w:pPr>
              <w:pStyle w:val="Compact"/>
            </w:pPr>
            <w:r>
              <w:t xml:space="preserve">Co-IP dpi</w:t>
            </w:r>
          </w:p>
        </w:tc>
        <w:tc>
          <w:tcPr/>
          <w:p>
            <w:pPr>
              <w:pStyle w:val="Compact"/>
            </w:pPr>
            <w:r>
              <w:t xml:space="preserve">3–4</w:t>
            </w:r>
          </w:p>
        </w:tc>
        <w:tc>
          <w:tcPr/>
          <w:p>
            <w:pPr>
              <w:pStyle w:val="Compact"/>
            </w:pPr>
            <w:r>
              <w:rPr>
                <w:b/>
                <w:bCs/>
              </w:rP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2–3</w:t>
            </w:r>
          </w:p>
        </w:tc>
        <w:tc>
          <w:tcPr/>
          <w:p>
            <w:pPr>
              <w:pStyle w:val="Compact"/>
            </w:pPr>
            <w:r>
              <w:rPr>
                <w:b/>
                <w:bCs/>
              </w:rPr>
              <w:t xml:space="preserve">2 (Pikm1-AvrPikD)</w:t>
            </w:r>
          </w:p>
        </w:tc>
      </w:tr>
      <w:tr>
        <w:tc>
          <w:tcPr/>
          <w:p>
            <w:pPr>
              <w:pStyle w:val="Compact"/>
            </w:pPr>
            <w:r>
              <w:t xml:space="preserve">Extraction spin</w:t>
            </w:r>
          </w:p>
        </w:tc>
        <w:tc>
          <w:tcPr/>
          <w:p>
            <w:pPr>
              <w:pStyle w:val="Compact"/>
            </w:pPr>
            <w:r>
              <w:t xml:space="preserve">11,500×g, 10 min</w:t>
            </w:r>
          </w:p>
        </w:tc>
        <w:tc>
          <w:tcPr/>
          <w:p>
            <w:pPr>
              <w:pStyle w:val="Compact"/>
            </w:pPr>
            <w:r>
              <w:t xml:space="preserve">4,200×g, 30 min</w:t>
            </w:r>
          </w:p>
        </w:tc>
        <w:tc>
          <w:tcPr/>
          <w:p>
            <w:pPr>
              <w:pStyle w:val="Compact"/>
            </w:pPr>
            <w:r>
              <w:t xml:space="preserve">4,200×g, 20–30 min</w:t>
            </w:r>
          </w:p>
        </w:tc>
        <w:tc>
          <w:tcPr/>
          <w:p>
            <w:pPr>
              <w:pStyle w:val="Compact"/>
            </w:pPr>
            <w:r>
              <w:t xml:space="preserve">4,500×g, 30 min</w:t>
            </w:r>
          </w:p>
        </w:tc>
        <w:tc>
          <w:tcPr/>
          <w:p>
            <w:pPr>
              <w:pStyle w:val="Compact"/>
            </w:pPr>
            <w:r>
              <w:t xml:space="preserve">4,200×g, 30 min</w:t>
            </w:r>
          </w:p>
        </w:tc>
        <w:tc>
          <w:tcPr/>
          <w:p>
            <w:pPr>
              <w:pStyle w:val="Compact"/>
            </w:pPr>
            <w:r>
              <w:t xml:space="preserve">—</w:t>
            </w:r>
          </w:p>
        </w:tc>
        <w:tc>
          <w:tcPr/>
          <w:p>
            <w:pPr>
              <w:pStyle w:val="Compact"/>
            </w:pPr>
            <w:r>
              <w:t xml:space="preserve">4,000×g, 30 min</w:t>
            </w:r>
          </w:p>
        </w:tc>
      </w:tr>
      <w:tr>
        <w:tc>
          <w:tcPr/>
          <w:p>
            <w:pPr>
              <w:pStyle w:val="Compact"/>
            </w:pPr>
            <w:r>
              <w:t xml:space="preserve">Bead type</w:t>
            </w:r>
          </w:p>
        </w:tc>
        <w:tc>
          <w:tcPr/>
          <w:p>
            <w:pPr>
              <w:pStyle w:val="Compact"/>
            </w:pPr>
            <w:r>
              <w:t xml:space="preserve">M2 agarose</w:t>
            </w:r>
          </w:p>
        </w:tc>
        <w:tc>
          <w:tcPr/>
          <w:p>
            <w:pPr>
              <w:pStyle w:val="Compact"/>
            </w:pPr>
            <w:r>
              <w:t xml:space="preserve">M2 magnetic</w:t>
            </w:r>
          </w:p>
        </w:tc>
        <w:tc>
          <w:tcPr/>
          <w:p>
            <w:pPr>
              <w:pStyle w:val="Compact"/>
            </w:pPr>
            <w:r>
              <w:t xml:space="preserve">M2 agarose</w:t>
            </w:r>
          </w:p>
        </w:tc>
        <w:tc>
          <w:tcPr/>
          <w:p>
            <w:pPr>
              <w:pStyle w:val="Compact"/>
            </w:pPr>
            <w:r>
              <w:t xml:space="preserve">M2 magnetic</w:t>
            </w:r>
          </w:p>
        </w:tc>
        <w:tc>
          <w:tcPr/>
          <w:p>
            <w:pPr>
              <w:pStyle w:val="Compact"/>
            </w:pPr>
            <w:r>
              <w:t xml:space="preserve">M2 magnetic</w:t>
            </w:r>
          </w:p>
        </w:tc>
        <w:tc>
          <w:tcPr/>
          <w:p>
            <w:pPr>
              <w:pStyle w:val="Compact"/>
            </w:pPr>
            <w:r>
              <w:t xml:space="preserve">—</w:t>
            </w:r>
          </w:p>
        </w:tc>
        <w:tc>
          <w:tcPr/>
          <w:p>
            <w:pPr>
              <w:pStyle w:val="Compact"/>
            </w:pPr>
            <w:r>
              <w:t xml:space="preserve">M2 magnetic</w:t>
            </w:r>
          </w:p>
        </w:tc>
      </w:tr>
      <w:tr>
        <w:tc>
          <w:tcPr/>
          <w:p>
            <w:pPr>
              <w:pStyle w:val="Compact"/>
            </w:pPr>
            <w:r>
              <w:t xml:space="preserve">Bead volume</w:t>
            </w:r>
          </w:p>
        </w:tc>
        <w:tc>
          <w:tcPr/>
          <w:p>
            <w:pPr>
              <w:pStyle w:val="Compact"/>
            </w:pPr>
            <w:r>
              <w:t xml:space="preserve">50 µL</w:t>
            </w:r>
          </w:p>
        </w:tc>
        <w:tc>
          <w:tcPr/>
          <w:p>
            <w:pPr>
              <w:pStyle w:val="Compact"/>
            </w:pPr>
            <w:r>
              <w:t xml:space="preserve">20 µL</w:t>
            </w:r>
          </w:p>
        </w:tc>
        <w:tc>
          <w:tcPr/>
          <w:p>
            <w:pPr>
              <w:pStyle w:val="Compact"/>
            </w:pPr>
            <w:r>
              <w:t xml:space="preserve">30 µL</w:t>
            </w:r>
          </w:p>
        </w:tc>
        <w:tc>
          <w:tcPr/>
          <w:p>
            <w:pPr>
              <w:pStyle w:val="Compact"/>
            </w:pPr>
            <w:r>
              <w:t xml:space="preserve">25 µL</w:t>
            </w:r>
          </w:p>
        </w:tc>
        <w:tc>
          <w:tcPr/>
          <w:p>
            <w:pPr>
              <w:pStyle w:val="Compact"/>
            </w:pPr>
            <w:r>
              <w:t xml:space="preserve">40 µL</w:t>
            </w:r>
          </w:p>
        </w:tc>
        <w:tc>
          <w:tcPr/>
          <w:p>
            <w:pPr>
              <w:pStyle w:val="Compact"/>
            </w:pPr>
            <w:r>
              <w:t xml:space="preserve">—</w:t>
            </w:r>
          </w:p>
        </w:tc>
        <w:tc>
          <w:tcPr/>
          <w:p>
            <w:pPr>
              <w:pStyle w:val="Compact"/>
            </w:pPr>
            <w:r>
              <w:rPr>
                <w:b/>
                <w:bCs/>
              </w:rPr>
              <w:t xml:space="preserve">15 µL</w:t>
            </w:r>
          </w:p>
        </w:tc>
      </w:tr>
      <w:tr>
        <w:tc>
          <w:tcPr/>
          <w:p>
            <w:pPr>
              <w:pStyle w:val="Compact"/>
            </w:pPr>
            <w:r>
              <w:t xml:space="preserve">Extract volume</w:t>
            </w:r>
          </w:p>
        </w:tc>
        <w:tc>
          <w:tcPr/>
          <w:p>
            <w:pPr>
              <w:pStyle w:val="Compact"/>
            </w:pPr>
            <w:r>
              <w:t xml:space="preserve">250 µL + 1750 µL IP</w:t>
            </w:r>
          </w:p>
        </w:tc>
        <w:tc>
          <w:tcPr/>
          <w:p>
            <w:pPr>
              <w:pStyle w:val="Compact"/>
            </w:pPr>
            <w:r>
              <w:t xml:space="preserve">1 mL</w:t>
            </w:r>
          </w:p>
        </w:tc>
        <w:tc>
          <w:tcPr/>
          <w:p>
            <w:pPr>
              <w:pStyle w:val="Compact"/>
            </w:pPr>
            <w:r>
              <w:t xml:space="preserve">1.5 mL</w:t>
            </w:r>
          </w:p>
        </w:tc>
        <w:tc>
          <w:tcPr/>
          <w:p>
            <w:pPr>
              <w:pStyle w:val="Compact"/>
            </w:pPr>
            <w:r>
              <w:t xml:space="preserve">1.5 mL</w:t>
            </w:r>
          </w:p>
        </w:tc>
        <w:tc>
          <w:tcPr/>
          <w:p>
            <w:pPr>
              <w:pStyle w:val="Compact"/>
            </w:pPr>
            <w:r>
              <w:t xml:space="preserve">1 mL</w:t>
            </w:r>
          </w:p>
        </w:tc>
        <w:tc>
          <w:tcPr/>
          <w:p>
            <w:pPr>
              <w:pStyle w:val="Compact"/>
            </w:pPr>
            <w:r>
              <w:t xml:space="preserve">—</w:t>
            </w:r>
          </w:p>
        </w:tc>
        <w:tc>
          <w:tcPr/>
          <w:p>
            <w:pPr>
              <w:pStyle w:val="Compact"/>
            </w:pPr>
            <w:r>
              <w:rPr>
                <w:b/>
                <w:bCs/>
              </w:rPr>
              <w:t xml:space="preserve">800 µL</w:t>
            </w:r>
          </w:p>
        </w:tc>
      </w:tr>
      <w:tr>
        <w:tc>
          <w:tcPr/>
          <w:p>
            <w:pPr>
              <w:pStyle w:val="Compact"/>
            </w:pPr>
            <w:r>
              <w:t xml:space="preserve">Binding time</w:t>
            </w:r>
          </w:p>
        </w:tc>
        <w:tc>
          <w:tcPr/>
          <w:p>
            <w:pPr>
              <w:pStyle w:val="Compact"/>
            </w:pPr>
            <w:r>
              <w:t xml:space="preserve">1–2 h</w:t>
            </w:r>
          </w:p>
        </w:tc>
        <w:tc>
          <w:tcPr/>
          <w:p>
            <w:pPr>
              <w:pStyle w:val="Compact"/>
            </w:pPr>
            <w:r>
              <w:t xml:space="preserve">60–90 min</w:t>
            </w:r>
          </w:p>
        </w:tc>
        <w:tc>
          <w:tcPr/>
          <w:p>
            <w:pPr>
              <w:pStyle w:val="Compact"/>
            </w:pPr>
            <w:r>
              <w:t xml:space="preserve">3 h</w:t>
            </w:r>
          </w:p>
        </w:tc>
        <w:tc>
          <w:tcPr/>
          <w:p>
            <w:pPr>
              <w:pStyle w:val="Compact"/>
            </w:pPr>
            <w:r>
              <w:t xml:space="preserve">1 h</w:t>
            </w:r>
          </w:p>
        </w:tc>
        <w:tc>
          <w:tcPr/>
          <w:p>
            <w:pPr>
              <w:pStyle w:val="Compact"/>
            </w:pPr>
            <w:r>
              <w:t xml:space="preserve">1 h</w:t>
            </w:r>
          </w:p>
        </w:tc>
        <w:tc>
          <w:tcPr/>
          <w:p>
            <w:pPr>
              <w:pStyle w:val="Compact"/>
            </w:pPr>
            <w:r>
              <w:t xml:space="preserve">—</w:t>
            </w:r>
          </w:p>
        </w:tc>
        <w:tc>
          <w:tcPr/>
          <w:p>
            <w:pPr>
              <w:pStyle w:val="Compact"/>
            </w:pPr>
            <w:r>
              <w:t xml:space="preserve">1–3 h (2 h recommended)</w:t>
            </w:r>
          </w:p>
        </w:tc>
      </w:tr>
      <w:tr>
        <w:tc>
          <w:tcPr/>
          <w:p>
            <w:pPr>
              <w:pStyle w:val="Compact"/>
            </w:pPr>
            <w:r>
              <w:t xml:space="preserve">Elution method</w:t>
            </w:r>
          </w:p>
        </w:tc>
        <w:tc>
          <w:tcPr/>
          <w:p>
            <w:pPr>
              <w:pStyle w:val="Compact"/>
            </w:pPr>
            <w:r>
              <w:t xml:space="preserve">3× FLAG peptide</w:t>
            </w:r>
          </w:p>
        </w:tc>
        <w:tc>
          <w:tcPr/>
          <w:p>
            <w:pPr>
              <w:pStyle w:val="Compact"/>
            </w:pPr>
            <w:r>
              <w:t xml:space="preserve">SDS loading dye</w:t>
            </w:r>
          </w:p>
        </w:tc>
        <w:tc>
          <w:tcPr/>
          <w:p>
            <w:pPr>
              <w:pStyle w:val="Compact"/>
            </w:pPr>
            <w:r>
              <w:t xml:space="preserve">LDS RunBlue + DTT</w:t>
            </w:r>
          </w:p>
        </w:tc>
        <w:tc>
          <w:tcPr/>
          <w:p>
            <w:pPr>
              <w:pStyle w:val="Compact"/>
            </w:pPr>
            <w:r>
              <w:t xml:space="preserve">LDS RunBlue</w:t>
            </w:r>
          </w:p>
        </w:tc>
        <w:tc>
          <w:tcPr/>
          <w:p>
            <w:pPr>
              <w:pStyle w:val="Compact"/>
            </w:pPr>
            <w:r>
              <w:t xml:space="preserve">SDS loading dye</w:t>
            </w:r>
          </w:p>
        </w:tc>
        <w:tc>
          <w:tcPr/>
          <w:p>
            <w:pPr>
              <w:pStyle w:val="Compact"/>
            </w:pPr>
            <w:r>
              <w:t xml:space="preserve">—</w:t>
            </w:r>
          </w:p>
        </w:tc>
        <w:tc>
          <w:tcPr/>
          <w:p>
            <w:pPr>
              <w:pStyle w:val="Compact"/>
            </w:pPr>
            <w:r>
              <w:t xml:space="preserve">SDS loading dye</w:t>
            </w:r>
          </w:p>
        </w:tc>
      </w:tr>
      <w:tr>
        <w:tc>
          <w:tcPr/>
          <w:p>
            <w:pPr>
              <w:pStyle w:val="Compact"/>
            </w:pPr>
            <w:r>
              <w:t xml:space="preserve">Elution temp</w:t>
            </w:r>
          </w:p>
        </w:tc>
        <w:tc>
          <w:tcPr/>
          <w:p>
            <w:pPr>
              <w:pStyle w:val="Compact"/>
            </w:pPr>
            <w:r>
              <w:t xml:space="preserve">4°C/30 min</w:t>
            </w:r>
          </w:p>
        </w:tc>
        <w:tc>
          <w:tcPr/>
          <w:p>
            <w:pPr>
              <w:pStyle w:val="Compact"/>
            </w:pPr>
            <w:r>
              <w:t xml:space="preserve">70°C/10 min</w:t>
            </w:r>
          </w:p>
        </w:tc>
        <w:tc>
          <w:tcPr/>
          <w:p>
            <w:pPr>
              <w:pStyle w:val="Compact"/>
            </w:pPr>
            <w:r>
              <w:t xml:space="preserve">70°C/10 min</w:t>
            </w:r>
          </w:p>
        </w:tc>
        <w:tc>
          <w:tcPr/>
          <w:p>
            <w:pPr>
              <w:pStyle w:val="Compact"/>
            </w:pPr>
            <w:r>
              <w:t xml:space="preserve">70°C/10 min</w:t>
            </w:r>
          </w:p>
        </w:tc>
        <w:tc>
          <w:tcPr/>
          <w:p>
            <w:pPr>
              <w:pStyle w:val="Compact"/>
            </w:pPr>
            <w:r>
              <w:t xml:space="preserve">70°C/10 min</w:t>
            </w:r>
          </w:p>
        </w:tc>
        <w:tc>
          <w:tcPr/>
          <w:p>
            <w:pPr>
              <w:pStyle w:val="Compact"/>
            </w:pPr>
            <w:r>
              <w:t xml:space="preserve">—</w:t>
            </w:r>
          </w:p>
        </w:tc>
        <w:tc>
          <w:tcPr/>
          <w:p>
            <w:pPr>
              <w:pStyle w:val="Compact"/>
            </w:pPr>
            <w:r>
              <w:t xml:space="preserve">70°C/10 min</w:t>
            </w:r>
          </w:p>
        </w:tc>
      </w:tr>
      <w:tr>
        <w:tc>
          <w:tcPr/>
          <w:p>
            <w:pPr>
              <w:pStyle w:val="Compact"/>
            </w:pPr>
            <w:r>
              <w:t xml:space="preserve">Western ECL</w:t>
            </w:r>
          </w:p>
        </w:tc>
        <w:tc>
          <w:tcPr/>
          <w:p>
            <w:pPr>
              <w:pStyle w:val="Compact"/>
            </w:pPr>
            <w:r>
              <w:t xml:space="preserve">Not specified</w:t>
            </w:r>
          </w:p>
        </w:tc>
        <w:tc>
          <w:tcPr/>
          <w:p>
            <w:pPr>
              <w:pStyle w:val="Compact"/>
            </w:pPr>
            <w:r>
              <w:t xml:space="preserve">LumiBlue ECL Extreme</w:t>
            </w:r>
          </w:p>
        </w:tc>
        <w:tc>
          <w:tcPr/>
          <w:p>
            <w:pPr>
              <w:pStyle w:val="Compact"/>
            </w:pPr>
            <w:r>
              <w:t xml:space="preserve">Not specified</w:t>
            </w:r>
          </w:p>
        </w:tc>
        <w:tc>
          <w:tcPr/>
          <w:p>
            <w:pPr>
              <w:pStyle w:val="Compact"/>
            </w:pPr>
            <w:r>
              <w:t xml:space="preserve">LumiBlue ECL Extreme</w:t>
            </w:r>
          </w:p>
        </w:tc>
        <w:tc>
          <w:tcPr/>
          <w:p>
            <w:pPr>
              <w:pStyle w:val="Compact"/>
            </w:pPr>
            <w:r>
              <w:t xml:space="preserve">LumiBlue ECL Extreme</w:t>
            </w:r>
          </w:p>
        </w:tc>
        <w:tc>
          <w:tcPr/>
          <w:p>
            <w:pPr>
              <w:pStyle w:val="Compact"/>
            </w:pPr>
            <w:r>
              <w:t xml:space="preserve">—</w:t>
            </w:r>
          </w:p>
        </w:tc>
        <w:tc>
          <w:tcPr/>
          <w:p>
            <w:pPr>
              <w:pStyle w:val="Compact"/>
            </w:pPr>
            <w:r>
              <w:t xml:space="preserve">LumiBlue ECL Extreme</w:t>
            </w:r>
          </w:p>
        </w:tc>
      </w:tr>
    </w:tbl>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2026-05-08T11:25:29Z</dcterms:created>
  <dcterms:modified xsi:type="dcterms:W3CDTF">2026-05-08T11:25:29Z</dcterms:modified>
</cp:coreProperties>
</file>

<file path=docProps/custom.xml><?xml version="1.0" encoding="utf-8"?>
<Properties xmlns="http://schemas.openxmlformats.org/officeDocument/2006/custom-properties" xmlns:vt="http://schemas.openxmlformats.org/officeDocument/2006/docPropsVTypes"/>
</file>