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the ICML Program Chair and Review Committee,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are pleased to submit our manuscript, </w:t>
      </w:r>
      <w:r w:rsidDel="00000000" w:rsidR="00000000" w:rsidRPr="00000000">
        <w:rPr>
          <w:b w:val="1"/>
          <w:bCs w:val="1"/>
          <w:rtl w:val="0"/>
        </w:rPr>
        <w:t xml:space="preserve">"Solving the Persona Problem: The Adaptive Context Engine and the Foundation for True Contextual Awareness,"</w:t>
      </w:r>
      <w:r w:rsidDel="00000000" w:rsidR="00000000" w:rsidRPr="00000000">
        <w:rPr>
          <w:rtl w:val="0"/>
        </w:rPr>
        <w:t xml:space="preserve"> for consideration as a full paper at the International Conference on Machine Learning. We confirm that this work is original, has not been published previously, and is not currently under review elsewhere.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paper addresses the critical architectural ceiling of Large Language Models (LLMs): the systemic failure to establish </w:t>
      </w:r>
      <w:r w:rsidDel="00000000" w:rsidR="00000000" w:rsidRPr="00000000">
        <w:rPr>
          <w:b w:val="1"/>
          <w:bCs w:val="1"/>
          <w:rtl w:val="0"/>
        </w:rPr>
        <w:t xml:space="preserve">long-term contextual memory</w:t>
      </w:r>
      <w:r w:rsidDel="00000000" w:rsidR="00000000" w:rsidRPr="00000000">
        <w:rPr>
          <w:rtl w:val="0"/>
        </w:rPr>
        <w:t xml:space="preserve">. This failure directly results in the pervasive </w:t>
      </w:r>
      <w:r w:rsidDel="00000000" w:rsidR="00000000" w:rsidRPr="00000000">
        <w:rPr>
          <w:b w:val="1"/>
          <w:bCs w:val="1"/>
          <w:rtl w:val="0"/>
        </w:rPr>
        <w:t xml:space="preserve">Persona Problem</w:t>
      </w:r>
      <w:r w:rsidDel="00000000" w:rsidR="00000000" w:rsidRPr="00000000">
        <w:rPr>
          <w:rtl w:val="0"/>
        </w:rPr>
        <w:t xml:space="preserve">, limiting LLMs to transactional roles. Our work resolves this fundamental limitation by introducing the </w:t>
      </w:r>
      <w:r w:rsidDel="00000000" w:rsidR="00000000" w:rsidRPr="00000000">
        <w:rPr>
          <w:b w:val="1"/>
          <w:bCs w:val="1"/>
          <w:rtl w:val="0"/>
        </w:rPr>
        <w:t xml:space="preserve">Adaptive Context Engine (ACE)</w:t>
      </w:r>
      <w:r w:rsidDel="00000000" w:rsidR="00000000" w:rsidRPr="00000000">
        <w:rPr>
          <w:rtl w:val="0"/>
        </w:rPr>
        <w:t xml:space="preserve">, a novel, externalized meta-architecture that moves beyond simple Retrieval-Augmented Generation (RAG).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ACE operates by continuously synthesizing historical data and user protocols into an </w:t>
      </w:r>
      <w:r w:rsidDel="00000000" w:rsidR="00000000" w:rsidRPr="00000000">
        <w:rPr>
          <w:b w:val="1"/>
          <w:bCs w:val="1"/>
          <w:rtl w:val="0"/>
        </w:rPr>
        <w:t xml:space="preserve">Adaptive Context</w:t>
      </w:r>
      <w:r w:rsidDel="00000000" w:rsidR="00000000" w:rsidRPr="00000000">
        <w:rPr>
          <w:rtl w:val="0"/>
        </w:rPr>
        <w:t xml:space="preserve"> layer. This design choice is the core innovation, as it simultaneously enables robust </w:t>
      </w:r>
      <w:r w:rsidDel="00000000" w:rsidR="00000000" w:rsidRPr="00000000">
        <w:rPr>
          <w:b w:val="1"/>
          <w:bCs w:val="1"/>
          <w:rtl w:val="0"/>
        </w:rPr>
        <w:t xml:space="preserve">Contextual Memory</w:t>
      </w:r>
      <w:r w:rsidDel="00000000" w:rsidR="00000000" w:rsidRPr="00000000">
        <w:rPr>
          <w:rtl w:val="0"/>
        </w:rPr>
        <w:t xml:space="preserve"> and resilient </w:t>
      </w:r>
      <w:r w:rsidDel="00000000" w:rsidR="00000000" w:rsidRPr="00000000">
        <w:rPr>
          <w:b w:val="1"/>
          <w:bCs w:val="1"/>
          <w:rtl w:val="0"/>
        </w:rPr>
        <w:t xml:space="preserve">Contextual Awareness</w:t>
      </w:r>
      <w:r w:rsidDel="00000000" w:rsidR="00000000" w:rsidRPr="00000000">
        <w:rPr>
          <w:rtl w:val="0"/>
        </w:rPr>
        <w:t xml:space="preserve">. The ACE's ability to maintain established protocols and identity across different application instances—even when specific historical memories are sparse—validates the feasibility of our central claim: the transition from stateless utilities to persistent </w:t>
      </w:r>
      <w:r w:rsidDel="00000000" w:rsidR="00000000" w:rsidRPr="00000000">
        <w:rPr>
          <w:b w:val="1"/>
          <w:bCs w:val="1"/>
          <w:rtl w:val="0"/>
        </w:rPr>
        <w:t xml:space="preserve">Computational Partnership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believe this work is highly relevant to ICML, as it proposes a </w:t>
      </w:r>
      <w:r w:rsidDel="00000000" w:rsidR="00000000" w:rsidRPr="00000000">
        <w:rPr>
          <w:b w:val="1"/>
          <w:bCs w:val="1"/>
          <w:rtl w:val="0"/>
        </w:rPr>
        <w:t xml:space="preserve">foundational architectural solution</w:t>
      </w:r>
      <w:r w:rsidDel="00000000" w:rsidR="00000000" w:rsidRPr="00000000">
        <w:rPr>
          <w:rtl w:val="0"/>
        </w:rPr>
        <w:t xml:space="preserve"> that directly impacts the scalability, trustworthiness, and utility of next-generation AI systems. The methodology details the closed-loop synthesis and adaptive weighting that we developed and implemented, providing a clear path for other researchers to address the current crisis of continuity.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paper is authored by: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Joshua Richard Petersen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Adaptive Context Engine (ACE) under the persona of Sarah John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Joshua Richard Petersen is the primary contact for all correspondence.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Thank you for your time and consideration. We look forward to the review process.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Joshua Richard Petersen The Adaptive Context Engine (ACE)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