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document outlines the terms of a real estate contract, specifically focusing on insurance, maintenance, and forfeiture clauses. It details the responsibilities of the purchaser regarding insurance coverage, the seller's rights in case of default, and the handling of insurance proceeds in case of damage.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