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I'll add information about the video game screen interface to the bullet points: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World-Building: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setting is a parallel dimension to Earth, not a future version.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is similar to the United States in 2025, but with significant differences.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Magic exists and is a common element.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Monsters and demi-humans (elves, orcs, etc.) are part of society.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Demi-humans have substandard rights and face prejudice.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are laws regulating interactions and relationships between humans and demi-humans.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Technology is advanced, sometimes integrated with magic.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society is in some ways more advanced than Earth's due to magic.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Stephen (Protagonist):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41-year-old construction worker from (original) Michigan.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Transported to this parallel dimension.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Tall and solidly built.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Rugged appearance.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Kind but weary.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Reluctant Hero Tamer.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Values individual freedom.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Struggles with controlling others.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Receives Hero Tamer abilities through a game-like interface.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Only he can see this interface.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 provides information and controls his abilities.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19-year-old from (original) Michigan, Stephen's next-door neighbor.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Also transported to this parallel dimension.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Has fiery red hair.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Bold, sensual style (miniskirts, heels, etc.).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Flirtatious and has promiscuous-like behavior.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Fiercely independent.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Deeply infatuated with Stephen.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Determined to win Stephen's affection.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Character/Behavior Notes: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is reluctant to initiate a relationship with Chloe due to the age difference.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Chloe's infatuation is not initially true love/trust, which affects her abilities.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accidentally "enslaves" the women with his Hero Tamer ability.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women are initially disgusted but eventually come to trust and love Stephen.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women unlock abilities as they trust and love Stephen more.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there anything else you'd like me to add or clarify?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