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image displays a portion of a real estate land contract, specifically focusing on clauses related to rents, profits, attorney fees, late payment charges, and balloon payments. Here's a breakdown of the key points: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Rents and Profits (Clause 14):</w:t>
      </w:r>
      <w:r w:rsidDel="00000000" w:rsidR="00000000" w:rsidRPr="00000000">
        <w:rPr>
          <w:sz w:val="22"/>
          <w:szCs w:val="22"/>
          <w:rtl w:val="0"/>
        </w:rPr>
        <w:t xml:space="preserve"> In case of default by the purchaser, the seller has the right to collect rents and profits from the property after serving a notice of intent to forfeit. This right continues during any forfeiture or foreclosure proceedings. The seller can also appoint a receiver, who may be the seller or their agent, to collect these funds.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Attorney Fees (Clause 15):</w:t>
      </w:r>
      <w:r w:rsidDel="00000000" w:rsidR="00000000" w:rsidRPr="00000000">
        <w:rPr>
          <w:sz w:val="22"/>
          <w:szCs w:val="22"/>
          <w:rtl w:val="0"/>
        </w:rPr>
        <w:t xml:space="preserve"> If the purchaser defaults, they are responsible for paying the seller's reasonable attorney fees and expenses incurred in enforcing the seller's rights under the contract.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Late Payment Charge (Clause 16):</w:t>
      </w:r>
      <w:r w:rsidDel="00000000" w:rsidR="00000000" w:rsidRPr="00000000">
        <w:rPr>
          <w:sz w:val="22"/>
          <w:szCs w:val="22"/>
          <w:rtl w:val="0"/>
        </w:rPr>
        <w:t xml:space="preserve"> If the purchaser fails to pay an installment within ten days of its due date, they must pay an additional charge of 4% of the late installment. This charge is intended to cover the seller's administrative costs due to the delinquency.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Balloon Payment (Clause 17):</w:t>
      </w:r>
      <w:r w:rsidDel="00000000" w:rsidR="00000000" w:rsidRPr="00000000">
        <w:rPr>
          <w:sz w:val="22"/>
          <w:szCs w:val="22"/>
          <w:rtl w:val="0"/>
        </w:rPr>
        <w:t xml:space="preserve"> The principal and interest, along with any delinquent taxes or insurance, are due in full on or before a specified date, which is not provided in the image.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document also includes a section for witnessing the execution of the contract by the seller, with spaces for signatures.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responses may include mistakes.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